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A2E68" w14:textId="77777777" w:rsidR="00E86D61" w:rsidRPr="00210BC1" w:rsidRDefault="00E86D61" w:rsidP="006D0C16">
      <w:pPr>
        <w:jc w:val="both"/>
        <w:rPr>
          <w:rFonts w:ascii="Arial" w:hAnsi="Arial" w:cs="Arial"/>
        </w:rPr>
      </w:pPr>
    </w:p>
    <w:p w14:paraId="0EA33F40" w14:textId="77777777" w:rsidR="00A15F33" w:rsidRPr="00210BC1" w:rsidRDefault="00740DA6" w:rsidP="006D0C16">
      <w:pPr>
        <w:jc w:val="both"/>
        <w:rPr>
          <w:rFonts w:ascii="Arial" w:hAnsi="Arial" w:cs="Arial"/>
        </w:rPr>
      </w:pPr>
      <w:r w:rsidRPr="00210BC1">
        <w:rPr>
          <w:rFonts w:ascii="Arial" w:hAnsi="Arial" w:cs="Arial"/>
          <w:noProof/>
          <w:color w:val="2C62FF"/>
          <w:sz w:val="96"/>
          <w:szCs w:val="96"/>
        </w:rPr>
        <w:drawing>
          <wp:anchor distT="0" distB="0" distL="114300" distR="114300" simplePos="0" relativeHeight="251656192" behindDoc="1" locked="0" layoutInCell="1" allowOverlap="1" wp14:anchorId="3428AA3D" wp14:editId="1717A6D3">
            <wp:simplePos x="0" y="0"/>
            <wp:positionH relativeFrom="margin">
              <wp:posOffset>4926330</wp:posOffset>
            </wp:positionH>
            <wp:positionV relativeFrom="paragraph">
              <wp:posOffset>4445</wp:posOffset>
            </wp:positionV>
            <wp:extent cx="1034415" cy="1386840"/>
            <wp:effectExtent l="0" t="0" r="0" b="3810"/>
            <wp:wrapNone/>
            <wp:docPr id="1114283161" name="Obrázek 1" descr="Obsah obrázku klipart, kreslené, ilustrace&#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83161" name="Obrázek 1" descr="Obsah obrázku klipart, kreslené, ilustrace&#10;&#10;Obsah vygenerovaný umělou inteligencí může být nesprávný."/>
                    <pic:cNvPicPr/>
                  </pic:nvPicPr>
                  <pic:blipFill>
                    <a:blip r:embed="rId8"/>
                    <a:stretch>
                      <a:fillRect/>
                    </a:stretch>
                  </pic:blipFill>
                  <pic:spPr>
                    <a:xfrm>
                      <a:off x="0" y="0"/>
                      <a:ext cx="1034415" cy="1386840"/>
                    </a:xfrm>
                    <a:prstGeom prst="rect">
                      <a:avLst/>
                    </a:prstGeom>
                  </pic:spPr>
                </pic:pic>
              </a:graphicData>
            </a:graphic>
          </wp:anchor>
        </w:drawing>
      </w:r>
    </w:p>
    <w:p w14:paraId="27BE2A35" w14:textId="77777777" w:rsidR="00200300" w:rsidRPr="00210BC1" w:rsidRDefault="00FC5357" w:rsidP="006D0C16">
      <w:pPr>
        <w:tabs>
          <w:tab w:val="right" w:pos="8739"/>
        </w:tabs>
        <w:jc w:val="both"/>
        <w:rPr>
          <w:rFonts w:ascii="Arial" w:hAnsi="Arial" w:cs="Arial"/>
          <w:sz w:val="96"/>
          <w:szCs w:val="96"/>
        </w:rPr>
      </w:pPr>
      <w:r w:rsidRPr="00210BC1">
        <w:rPr>
          <w:rFonts w:ascii="Arial" w:hAnsi="Arial" w:cs="Arial"/>
          <w:color w:val="2C62FF"/>
          <w:sz w:val="96"/>
          <w:szCs w:val="96"/>
        </w:rPr>
        <w:t xml:space="preserve">Rešeršní </w:t>
      </w:r>
      <w:r w:rsidR="00A15F33" w:rsidRPr="00210BC1">
        <w:rPr>
          <w:rFonts w:ascii="Arial" w:hAnsi="Arial" w:cs="Arial"/>
          <w:color w:val="2C62FF"/>
          <w:sz w:val="96"/>
          <w:szCs w:val="96"/>
        </w:rPr>
        <w:t>z</w:t>
      </w:r>
      <w:r w:rsidRPr="00210BC1">
        <w:rPr>
          <w:rFonts w:ascii="Arial" w:hAnsi="Arial" w:cs="Arial"/>
          <w:color w:val="2C62FF"/>
          <w:sz w:val="96"/>
          <w:szCs w:val="96"/>
        </w:rPr>
        <w:t>práva</w:t>
      </w:r>
      <w:r w:rsidR="00211F13" w:rsidRPr="00210BC1">
        <w:rPr>
          <w:rFonts w:ascii="Arial" w:hAnsi="Arial" w:cs="Arial"/>
          <w:color w:val="2C62FF"/>
          <w:sz w:val="96"/>
          <w:szCs w:val="96"/>
        </w:rPr>
        <w:tab/>
      </w:r>
    </w:p>
    <w:p w14:paraId="4565F052" w14:textId="77777777" w:rsidR="00A15F33" w:rsidRPr="00210BC1" w:rsidRDefault="00A15F33" w:rsidP="006D0C16">
      <w:pPr>
        <w:jc w:val="both"/>
        <w:rPr>
          <w:rFonts w:ascii="Arial" w:hAnsi="Arial" w:cs="Arial"/>
        </w:rPr>
      </w:pPr>
    </w:p>
    <w:p w14:paraId="72C1550D" w14:textId="77777777" w:rsidR="00200300" w:rsidRPr="00210BC1" w:rsidRDefault="00FC5357" w:rsidP="006D0C16">
      <w:pPr>
        <w:jc w:val="both"/>
        <w:rPr>
          <w:rFonts w:ascii="Arial" w:hAnsi="Arial" w:cs="Arial"/>
        </w:rPr>
      </w:pPr>
      <w:r w:rsidRPr="00210BC1">
        <w:rPr>
          <w:rFonts w:ascii="Arial" w:hAnsi="Arial" w:cs="Arial"/>
        </w:rPr>
        <w:t>Autorky:</w:t>
      </w:r>
      <w:r w:rsidR="006F6298" w:rsidRPr="00210BC1">
        <w:rPr>
          <w:rFonts w:ascii="Arial" w:hAnsi="Arial" w:cs="Arial"/>
        </w:rPr>
        <w:t xml:space="preserve"> </w:t>
      </w:r>
    </w:p>
    <w:p w14:paraId="7DE8B6B3" w14:textId="77777777" w:rsidR="00601BC0" w:rsidRPr="00210BC1" w:rsidRDefault="00601BC0" w:rsidP="006D0C16">
      <w:pPr>
        <w:jc w:val="both"/>
        <w:rPr>
          <w:rFonts w:ascii="Arial" w:hAnsi="Arial" w:cs="Arial"/>
        </w:rPr>
      </w:pPr>
      <w:r w:rsidRPr="00210BC1">
        <w:rPr>
          <w:rFonts w:ascii="Arial" w:hAnsi="Arial" w:cs="Arial"/>
          <w:b/>
          <w:bCs/>
          <w:color w:val="2C62FF"/>
        </w:rPr>
        <w:t>Mgr. Alexandra Petrů, Ph.D.</w:t>
      </w:r>
      <w:r w:rsidR="006F6298" w:rsidRPr="00210BC1">
        <w:rPr>
          <w:rFonts w:ascii="Arial" w:hAnsi="Arial" w:cs="Arial"/>
        </w:rPr>
        <w:t xml:space="preserve"> </w:t>
      </w:r>
      <w:r w:rsidRPr="00210BC1">
        <w:rPr>
          <w:rFonts w:ascii="Arial" w:hAnsi="Arial" w:cs="Arial"/>
        </w:rPr>
        <w:t>působí jako odborná asistentka na Fakultě sociálně ekonomické Univerzity J. E. Purkyně v Ústí nad Labem, kde se zaměřuje na oblast školské sociální práce a systémovou podporu ohrožených dětí. Je vedoucí výzkumného centra Sociální klinika a dlouhodobě se věnuje propojení akademického výzkumu s praxí v oblasti sociálních služeb, školství a krizové intervence. Působí také jako supervizorka a lektorka v</w:t>
      </w:r>
      <w:r w:rsidR="004C77F9" w:rsidRPr="00210BC1">
        <w:rPr>
          <w:rFonts w:ascii="Arial" w:hAnsi="Arial" w:cs="Arial"/>
        </w:rPr>
        <w:t> </w:t>
      </w:r>
      <w:r w:rsidRPr="00210BC1">
        <w:rPr>
          <w:rFonts w:ascii="Arial" w:hAnsi="Arial" w:cs="Arial"/>
        </w:rPr>
        <w:t>organizaci</w:t>
      </w:r>
      <w:r w:rsidR="004C77F9" w:rsidRPr="00210BC1">
        <w:rPr>
          <w:rFonts w:ascii="Arial" w:hAnsi="Arial" w:cs="Arial"/>
        </w:rPr>
        <w:t xml:space="preserve"> </w:t>
      </w:r>
      <w:r w:rsidRPr="00210BC1">
        <w:rPr>
          <w:rFonts w:ascii="Arial" w:hAnsi="Arial" w:cs="Arial"/>
        </w:rPr>
        <w:t>Člověk v tísni.</w:t>
      </w:r>
    </w:p>
    <w:p w14:paraId="63B5EF48" w14:textId="3D61664C" w:rsidR="00601BC0" w:rsidRPr="00210BC1" w:rsidRDefault="00723085" w:rsidP="006D0C16">
      <w:pPr>
        <w:jc w:val="both"/>
        <w:rPr>
          <w:rFonts w:ascii="Arial" w:hAnsi="Arial" w:cs="Arial"/>
        </w:rPr>
      </w:pPr>
      <w:r w:rsidRPr="00210BC1">
        <w:rPr>
          <w:rFonts w:ascii="Arial" w:hAnsi="Arial" w:cs="Arial"/>
          <w:b/>
          <w:bCs/>
          <w:color w:val="2C62FF"/>
        </w:rPr>
        <w:t xml:space="preserve">Mgr. Martina Grochová, </w:t>
      </w:r>
      <w:proofErr w:type="spellStart"/>
      <w:r w:rsidRPr="00210BC1">
        <w:rPr>
          <w:rFonts w:ascii="Arial" w:hAnsi="Arial" w:cs="Arial"/>
          <w:b/>
          <w:bCs/>
          <w:color w:val="2C62FF"/>
        </w:rPr>
        <w:t>MSt</w:t>
      </w:r>
      <w:proofErr w:type="spellEnd"/>
      <w:r w:rsidRPr="00210BC1">
        <w:rPr>
          <w:rFonts w:ascii="Arial" w:hAnsi="Arial" w:cs="Arial"/>
          <w:b/>
          <w:bCs/>
          <w:color w:val="2C62FF"/>
        </w:rPr>
        <w:t>, Ph.D.</w:t>
      </w:r>
      <w:r w:rsidRPr="00210BC1">
        <w:rPr>
          <w:rFonts w:ascii="Arial" w:hAnsi="Arial" w:cs="Arial"/>
        </w:rPr>
        <w:t xml:space="preserve"> působí jako odborná asistentka na Katedře ústavního práva na Právnické fakultě Univerzity Palackého v Olomouci, kde se věnuje zejména ústavněprávním přesahům práv dětí a rodinného práva. </w:t>
      </w:r>
      <w:r w:rsidR="00827901" w:rsidRPr="00210BC1">
        <w:rPr>
          <w:rFonts w:ascii="Arial" w:hAnsi="Arial" w:cs="Arial"/>
        </w:rPr>
        <w:t>Na Univerzitě v Oxfordu obhájila diplomovou práci na téma terapeutick</w:t>
      </w:r>
      <w:r w:rsidR="00443879" w:rsidRPr="00210BC1">
        <w:rPr>
          <w:rFonts w:ascii="Arial" w:hAnsi="Arial" w:cs="Arial"/>
        </w:rPr>
        <w:t>á</w:t>
      </w:r>
      <w:r w:rsidR="00827901" w:rsidRPr="00210BC1">
        <w:rPr>
          <w:rFonts w:ascii="Arial" w:hAnsi="Arial" w:cs="Arial"/>
        </w:rPr>
        <w:t xml:space="preserve"> justice. </w:t>
      </w:r>
      <w:r w:rsidRPr="00210BC1">
        <w:rPr>
          <w:rFonts w:ascii="Arial" w:hAnsi="Arial" w:cs="Arial"/>
        </w:rPr>
        <w:t>V praxi působí jako samostatná advokátka a zastupuje zejména klienty v </w:t>
      </w:r>
      <w:proofErr w:type="spellStart"/>
      <w:r w:rsidRPr="00210BC1">
        <w:rPr>
          <w:rFonts w:ascii="Arial" w:hAnsi="Arial" w:cs="Arial"/>
        </w:rPr>
        <w:t>rodinněprávních</w:t>
      </w:r>
      <w:proofErr w:type="spellEnd"/>
      <w:r w:rsidRPr="00210BC1">
        <w:rPr>
          <w:rFonts w:ascii="Arial" w:hAnsi="Arial" w:cs="Arial"/>
        </w:rPr>
        <w:t xml:space="preserve"> věcech. Je</w:t>
      </w:r>
      <w:r w:rsidR="006E1CEB" w:rsidRPr="00210BC1">
        <w:rPr>
          <w:rFonts w:ascii="Arial" w:hAnsi="Arial" w:cs="Arial"/>
        </w:rPr>
        <w:t xml:space="preserve"> také součástí projektu</w:t>
      </w:r>
      <w:r w:rsidR="00210BC1">
        <w:rPr>
          <w:rFonts w:ascii="Arial" w:hAnsi="Arial" w:cs="Arial"/>
        </w:rPr>
        <w:t xml:space="preserve"> </w:t>
      </w:r>
      <w:r w:rsidR="006E1CEB" w:rsidRPr="00210BC1">
        <w:rPr>
          <w:rFonts w:ascii="Arial" w:hAnsi="Arial" w:cs="Arial"/>
        </w:rPr>
        <w:t>Advokáti do dětských domovů.</w:t>
      </w:r>
    </w:p>
    <w:p w14:paraId="55A9798B" w14:textId="77777777" w:rsidR="00601BC0" w:rsidRPr="00210BC1" w:rsidRDefault="00601BC0" w:rsidP="006D0C16">
      <w:pPr>
        <w:jc w:val="both"/>
        <w:rPr>
          <w:rFonts w:ascii="Arial" w:hAnsi="Arial" w:cs="Arial"/>
        </w:rPr>
      </w:pPr>
    </w:p>
    <w:p w14:paraId="61A8A1E9" w14:textId="77777777" w:rsidR="00851CE6" w:rsidRPr="00210BC1" w:rsidRDefault="00FC5357" w:rsidP="006D0C16">
      <w:pPr>
        <w:jc w:val="both"/>
        <w:rPr>
          <w:rFonts w:ascii="Arial" w:hAnsi="Arial" w:cs="Arial"/>
        </w:rPr>
      </w:pPr>
      <w:r w:rsidRPr="00210BC1">
        <w:rPr>
          <w:rFonts w:ascii="Arial" w:hAnsi="Arial" w:cs="Arial"/>
        </w:rPr>
        <w:t>Datum finalizace:</w:t>
      </w:r>
      <w:r w:rsidR="00451526" w:rsidRPr="00210BC1">
        <w:rPr>
          <w:rFonts w:ascii="Arial" w:hAnsi="Arial" w:cs="Arial"/>
        </w:rPr>
        <w:t xml:space="preserve"> 21. července 2025</w:t>
      </w:r>
    </w:p>
    <w:p w14:paraId="1D584E60" w14:textId="77777777" w:rsidR="00851CE6" w:rsidRPr="00210BC1" w:rsidRDefault="00851CE6" w:rsidP="006D0C16">
      <w:pPr>
        <w:jc w:val="both"/>
        <w:rPr>
          <w:rFonts w:ascii="Arial" w:hAnsi="Arial" w:cs="Arial"/>
        </w:rPr>
      </w:pPr>
    </w:p>
    <w:p w14:paraId="5FC36D79" w14:textId="77777777" w:rsidR="00A54BEF" w:rsidRPr="00210BC1" w:rsidRDefault="00851CE6" w:rsidP="006D0C16">
      <w:pPr>
        <w:jc w:val="both"/>
        <w:rPr>
          <w:rFonts w:ascii="Arial" w:hAnsi="Arial" w:cs="Arial"/>
        </w:rPr>
      </w:pPr>
      <w:r w:rsidRPr="00210BC1">
        <w:rPr>
          <w:rFonts w:ascii="Arial" w:hAnsi="Arial" w:cs="Arial"/>
        </w:rPr>
        <w:t xml:space="preserve">Rešeršní zpráva vznikla v rámci projektu </w:t>
      </w:r>
      <w:r w:rsidR="00A54BEF" w:rsidRPr="00210BC1">
        <w:rPr>
          <w:rFonts w:ascii="Arial" w:hAnsi="Arial" w:cs="Arial"/>
          <w:b/>
          <w:bCs/>
        </w:rPr>
        <w:t>Posílení občanskoprávní ochrany dětí, které jsou obětí domácího násilí</w:t>
      </w:r>
      <w:r w:rsidR="00A54BEF" w:rsidRPr="00210BC1">
        <w:rPr>
          <w:rFonts w:ascii="Arial" w:hAnsi="Arial" w:cs="Arial"/>
        </w:rPr>
        <w:t xml:space="preserve">, </w:t>
      </w:r>
      <w:proofErr w:type="spellStart"/>
      <w:r w:rsidR="00A54BEF" w:rsidRPr="00210BC1">
        <w:rPr>
          <w:rFonts w:ascii="Arial" w:hAnsi="Arial" w:cs="Arial"/>
        </w:rPr>
        <w:t>reg</w:t>
      </w:r>
      <w:proofErr w:type="spellEnd"/>
      <w:r w:rsidR="00A54BEF" w:rsidRPr="00210BC1">
        <w:rPr>
          <w:rFonts w:ascii="Arial" w:hAnsi="Arial" w:cs="Arial"/>
        </w:rPr>
        <w:t>.</w:t>
      </w:r>
      <w:r w:rsidR="005D217D" w:rsidRPr="00210BC1">
        <w:rPr>
          <w:rFonts w:ascii="Arial" w:hAnsi="Arial" w:cs="Arial"/>
        </w:rPr>
        <w:t xml:space="preserve"> </w:t>
      </w:r>
      <w:r w:rsidR="00A54BEF" w:rsidRPr="00210BC1">
        <w:rPr>
          <w:rFonts w:ascii="Arial" w:hAnsi="Arial" w:cs="Arial"/>
        </w:rPr>
        <w:t>č. CZ.03.02.02/00/22_004/0005122.</w:t>
      </w:r>
      <w:r w:rsidR="00F36FC4" w:rsidRPr="00210BC1">
        <w:rPr>
          <w:rFonts w:ascii="Arial" w:hAnsi="Arial" w:cs="Arial"/>
        </w:rPr>
        <w:t xml:space="preserve"> </w:t>
      </w:r>
      <w:r w:rsidR="00A54BEF" w:rsidRPr="00210BC1">
        <w:rPr>
          <w:rFonts w:ascii="Arial" w:hAnsi="Arial" w:cs="Arial"/>
        </w:rPr>
        <w:t>Tento projekt je spolufinancován z Evropského sociálního fondu a státního rozpočtu ČR.</w:t>
      </w:r>
      <w:r w:rsidRPr="00210BC1">
        <w:rPr>
          <w:rFonts w:ascii="Arial" w:hAnsi="Arial" w:cs="Arial"/>
        </w:rPr>
        <w:t xml:space="preserve"> </w:t>
      </w:r>
    </w:p>
    <w:p w14:paraId="674BA86D" w14:textId="77777777" w:rsidR="00851CE6" w:rsidRPr="00210BC1" w:rsidRDefault="00A54BEF" w:rsidP="006D0C16">
      <w:pPr>
        <w:jc w:val="both"/>
        <w:rPr>
          <w:rFonts w:ascii="Arial" w:hAnsi="Arial" w:cs="Arial"/>
        </w:rPr>
      </w:pPr>
      <w:r w:rsidRPr="00210BC1">
        <w:rPr>
          <w:rFonts w:ascii="Arial" w:hAnsi="Arial" w:cs="Arial"/>
        </w:rPr>
        <w:t>Rešeršní zpráva b</w:t>
      </w:r>
      <w:r w:rsidR="00851CE6" w:rsidRPr="00210BC1">
        <w:rPr>
          <w:rFonts w:ascii="Arial" w:hAnsi="Arial" w:cs="Arial"/>
        </w:rPr>
        <w:t xml:space="preserve">yla realizována v období února </w:t>
      </w:r>
      <w:r w:rsidR="009304ED" w:rsidRPr="00210BC1">
        <w:rPr>
          <w:rFonts w:ascii="Arial" w:hAnsi="Arial" w:cs="Arial"/>
        </w:rPr>
        <w:t>až</w:t>
      </w:r>
      <w:r w:rsidR="00851CE6" w:rsidRPr="00210BC1">
        <w:rPr>
          <w:rFonts w:ascii="Arial" w:hAnsi="Arial" w:cs="Arial"/>
        </w:rPr>
        <w:t xml:space="preserve"> května 2025. </w:t>
      </w:r>
    </w:p>
    <w:p w14:paraId="5C8945E5" w14:textId="77777777" w:rsidR="00851CE6" w:rsidRPr="00210BC1" w:rsidRDefault="00851CE6" w:rsidP="006D0C16">
      <w:pPr>
        <w:jc w:val="both"/>
        <w:rPr>
          <w:rFonts w:ascii="Arial" w:hAnsi="Arial" w:cs="Arial"/>
        </w:rPr>
      </w:pPr>
    </w:p>
    <w:p w14:paraId="194B5C67" w14:textId="77777777" w:rsidR="00F51ED6" w:rsidRPr="00210BC1" w:rsidRDefault="00F51ED6" w:rsidP="006D0C16">
      <w:pPr>
        <w:jc w:val="both"/>
        <w:rPr>
          <w:rFonts w:ascii="Arial" w:hAnsi="Arial" w:cs="Arial"/>
        </w:rPr>
      </w:pPr>
    </w:p>
    <w:p w14:paraId="7B2498B5" w14:textId="77777777" w:rsidR="005D217D" w:rsidRPr="00210BC1" w:rsidRDefault="0057105E" w:rsidP="006D0C16">
      <w:pPr>
        <w:jc w:val="both"/>
        <w:rPr>
          <w:rFonts w:ascii="Arial" w:hAnsi="Arial" w:cs="Arial"/>
        </w:rPr>
      </w:pPr>
      <w:r w:rsidRPr="00210BC1">
        <w:rPr>
          <w:rFonts w:ascii="Arial" w:hAnsi="Arial" w:cs="Arial"/>
          <w:noProof/>
        </w:rPr>
        <w:drawing>
          <wp:anchor distT="0" distB="0" distL="114300" distR="114300" simplePos="0" relativeHeight="251659264" behindDoc="1" locked="0" layoutInCell="1" allowOverlap="1" wp14:anchorId="0167BD21" wp14:editId="03CF519D">
            <wp:simplePos x="0" y="0"/>
            <wp:positionH relativeFrom="column">
              <wp:posOffset>-661035</wp:posOffset>
            </wp:positionH>
            <wp:positionV relativeFrom="paragraph">
              <wp:posOffset>385445</wp:posOffset>
            </wp:positionV>
            <wp:extent cx="1120140" cy="925830"/>
            <wp:effectExtent l="19050" t="0" r="3810" b="0"/>
            <wp:wrapNone/>
            <wp:docPr id="965529034" name="Obrázek 1" descr="Obsah obrázku klipart, kreslené, kreativit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29034" name="Obrázek 1" descr="Obsah obrázku klipart, kreslené, kreativita&#10;&#10;Obsah vygenerovaný umělou inteligencí může být nesprávný."/>
                    <pic:cNvPicPr/>
                  </pic:nvPicPr>
                  <pic:blipFill>
                    <a:blip r:embed="rId9"/>
                    <a:stretch>
                      <a:fillRect/>
                    </a:stretch>
                  </pic:blipFill>
                  <pic:spPr>
                    <a:xfrm>
                      <a:off x="0" y="0"/>
                      <a:ext cx="1120140" cy="925830"/>
                    </a:xfrm>
                    <a:prstGeom prst="rect">
                      <a:avLst/>
                    </a:prstGeom>
                  </pic:spPr>
                </pic:pic>
              </a:graphicData>
            </a:graphic>
          </wp:anchor>
        </w:drawing>
      </w:r>
    </w:p>
    <w:p w14:paraId="460347EC" w14:textId="77777777" w:rsidR="005D217D" w:rsidRPr="00210BC1" w:rsidRDefault="005D217D" w:rsidP="006D0C16">
      <w:pPr>
        <w:jc w:val="both"/>
        <w:rPr>
          <w:rFonts w:ascii="Arial" w:hAnsi="Arial" w:cs="Arial"/>
        </w:rPr>
      </w:pPr>
    </w:p>
    <w:sdt>
      <w:sdtPr>
        <w:rPr>
          <w:rFonts w:ascii="Arial" w:hAnsi="Arial" w:cs="Arial"/>
          <w:b/>
          <w:bCs/>
        </w:rPr>
        <w:id w:val="1510144466"/>
        <w:docPartObj>
          <w:docPartGallery w:val="Table of Contents"/>
          <w:docPartUnique/>
        </w:docPartObj>
      </w:sdtPr>
      <w:sdtEndPr>
        <w:rPr>
          <w:b w:val="0"/>
          <w:bCs w:val="0"/>
        </w:rPr>
      </w:sdtEndPr>
      <w:sdtContent>
        <w:p w14:paraId="3BDAA7E3" w14:textId="77777777" w:rsidR="00321D9E" w:rsidRDefault="00321D9E" w:rsidP="006D0C16">
          <w:pPr>
            <w:jc w:val="both"/>
            <w:rPr>
              <w:rFonts w:ascii="Arial" w:hAnsi="Arial" w:cs="Arial"/>
              <w:b/>
              <w:bCs/>
            </w:rPr>
          </w:pPr>
        </w:p>
        <w:p w14:paraId="06EAFF6E" w14:textId="5AB2AF50" w:rsidR="00D94130" w:rsidRPr="00210BC1" w:rsidRDefault="00321D9E" w:rsidP="00321D9E">
          <w:pPr>
            <w:rPr>
              <w:rFonts w:ascii="Arial" w:eastAsiaTheme="majorEastAsia" w:hAnsi="Arial" w:cs="Arial"/>
              <w:b/>
              <w:bCs/>
              <w:color w:val="365F91" w:themeColor="accent1" w:themeShade="BF"/>
              <w:sz w:val="28"/>
              <w:szCs w:val="28"/>
            </w:rPr>
          </w:pPr>
          <w:r>
            <w:rPr>
              <w:rFonts w:ascii="Arial" w:hAnsi="Arial" w:cs="Arial"/>
              <w:b/>
              <w:bCs/>
            </w:rPr>
            <w:br w:type="page"/>
          </w:r>
          <w:r w:rsidR="00D94130" w:rsidRPr="00210BC1">
            <w:rPr>
              <w:rFonts w:ascii="Arial" w:eastAsiaTheme="majorEastAsia" w:hAnsi="Arial" w:cs="Arial"/>
              <w:b/>
              <w:bCs/>
              <w:color w:val="365F91" w:themeColor="accent1" w:themeShade="BF"/>
              <w:sz w:val="28"/>
              <w:szCs w:val="28"/>
            </w:rPr>
            <w:lastRenderedPageBreak/>
            <w:t>Obsah</w:t>
          </w:r>
        </w:p>
        <w:p w14:paraId="15CB28FE" w14:textId="7C0694A8" w:rsidR="00321D9E" w:rsidRDefault="009B1CE4">
          <w:pPr>
            <w:pStyle w:val="Obsah1"/>
            <w:tabs>
              <w:tab w:val="right" w:leader="dot" w:pos="8729"/>
            </w:tabs>
            <w:rPr>
              <w:noProof/>
              <w:kern w:val="2"/>
              <w:sz w:val="24"/>
              <w:szCs w:val="24"/>
              <w14:ligatures w14:val="standardContextual"/>
            </w:rPr>
          </w:pPr>
          <w:r w:rsidRPr="00210BC1">
            <w:rPr>
              <w:rFonts w:ascii="Arial" w:hAnsi="Arial" w:cs="Arial"/>
            </w:rPr>
            <w:fldChar w:fldCharType="begin"/>
          </w:r>
          <w:r w:rsidR="00D94130" w:rsidRPr="00210BC1">
            <w:rPr>
              <w:rFonts w:ascii="Arial" w:hAnsi="Arial" w:cs="Arial"/>
            </w:rPr>
            <w:instrText>TOC \o "1-3" \z \u \h</w:instrText>
          </w:r>
          <w:r w:rsidRPr="00210BC1">
            <w:rPr>
              <w:rFonts w:ascii="Arial" w:hAnsi="Arial" w:cs="Arial"/>
            </w:rPr>
            <w:fldChar w:fldCharType="separate"/>
          </w:r>
          <w:hyperlink w:anchor="_Toc215220893" w:history="1">
            <w:r w:rsidR="00321D9E" w:rsidRPr="00A91CDE">
              <w:rPr>
                <w:rStyle w:val="Hypertextovodkaz"/>
                <w:rFonts w:ascii="Arial" w:hAnsi="Arial" w:cs="Arial"/>
                <w:noProof/>
              </w:rPr>
              <w:t>Seznam použitý zkratek (hesel)</w:t>
            </w:r>
            <w:r w:rsidR="00321D9E">
              <w:rPr>
                <w:noProof/>
                <w:webHidden/>
              </w:rPr>
              <w:tab/>
            </w:r>
            <w:r w:rsidR="00321D9E">
              <w:rPr>
                <w:noProof/>
                <w:webHidden/>
              </w:rPr>
              <w:fldChar w:fldCharType="begin"/>
            </w:r>
            <w:r w:rsidR="00321D9E">
              <w:rPr>
                <w:noProof/>
                <w:webHidden/>
              </w:rPr>
              <w:instrText xml:space="preserve"> PAGEREF _Toc215220893 \h </w:instrText>
            </w:r>
            <w:r w:rsidR="00321D9E">
              <w:rPr>
                <w:noProof/>
                <w:webHidden/>
              </w:rPr>
            </w:r>
            <w:r w:rsidR="00321D9E">
              <w:rPr>
                <w:noProof/>
                <w:webHidden/>
              </w:rPr>
              <w:fldChar w:fldCharType="separate"/>
            </w:r>
            <w:r w:rsidR="00321D9E">
              <w:rPr>
                <w:noProof/>
                <w:webHidden/>
              </w:rPr>
              <w:t>4</w:t>
            </w:r>
            <w:r w:rsidR="00321D9E">
              <w:rPr>
                <w:noProof/>
                <w:webHidden/>
              </w:rPr>
              <w:fldChar w:fldCharType="end"/>
            </w:r>
          </w:hyperlink>
        </w:p>
        <w:p w14:paraId="2DF05E1C" w14:textId="55B1288F" w:rsidR="00321D9E" w:rsidRDefault="00321D9E">
          <w:pPr>
            <w:pStyle w:val="Obsah1"/>
            <w:tabs>
              <w:tab w:val="right" w:leader="dot" w:pos="8729"/>
            </w:tabs>
            <w:rPr>
              <w:noProof/>
              <w:kern w:val="2"/>
              <w:sz w:val="24"/>
              <w:szCs w:val="24"/>
              <w14:ligatures w14:val="standardContextual"/>
            </w:rPr>
          </w:pPr>
          <w:hyperlink w:anchor="_Toc215220894" w:history="1">
            <w:r w:rsidRPr="00A91CDE">
              <w:rPr>
                <w:rStyle w:val="Hypertextovodkaz"/>
                <w:rFonts w:ascii="Arial" w:hAnsi="Arial" w:cs="Arial"/>
                <w:noProof/>
              </w:rPr>
              <w:t>Rešerše</w:t>
            </w:r>
            <w:r>
              <w:rPr>
                <w:noProof/>
                <w:webHidden/>
              </w:rPr>
              <w:tab/>
            </w:r>
            <w:r>
              <w:rPr>
                <w:noProof/>
                <w:webHidden/>
              </w:rPr>
              <w:fldChar w:fldCharType="begin"/>
            </w:r>
            <w:r>
              <w:rPr>
                <w:noProof/>
                <w:webHidden/>
              </w:rPr>
              <w:instrText xml:space="preserve"> PAGEREF _Toc215220894 \h </w:instrText>
            </w:r>
            <w:r>
              <w:rPr>
                <w:noProof/>
                <w:webHidden/>
              </w:rPr>
            </w:r>
            <w:r>
              <w:rPr>
                <w:noProof/>
                <w:webHidden/>
              </w:rPr>
              <w:fldChar w:fldCharType="separate"/>
            </w:r>
            <w:r>
              <w:rPr>
                <w:noProof/>
                <w:webHidden/>
              </w:rPr>
              <w:t>5</w:t>
            </w:r>
            <w:r>
              <w:rPr>
                <w:noProof/>
                <w:webHidden/>
              </w:rPr>
              <w:fldChar w:fldCharType="end"/>
            </w:r>
          </w:hyperlink>
        </w:p>
        <w:p w14:paraId="795716BC" w14:textId="70390552" w:rsidR="00321D9E" w:rsidRDefault="00321D9E">
          <w:pPr>
            <w:pStyle w:val="Obsah2"/>
            <w:rPr>
              <w:noProof/>
              <w:kern w:val="2"/>
              <w:sz w:val="24"/>
              <w:szCs w:val="24"/>
              <w14:ligatures w14:val="standardContextual"/>
            </w:rPr>
          </w:pPr>
          <w:hyperlink w:anchor="_Toc215220895" w:history="1">
            <w:r w:rsidRPr="00A91CDE">
              <w:rPr>
                <w:rStyle w:val="Hypertextovodkaz"/>
                <w:rFonts w:ascii="Arial" w:hAnsi="Arial" w:cs="Arial"/>
                <w:noProof/>
              </w:rPr>
              <w:t>Cíle rešerše</w:t>
            </w:r>
            <w:r>
              <w:rPr>
                <w:noProof/>
                <w:webHidden/>
              </w:rPr>
              <w:tab/>
            </w:r>
            <w:r>
              <w:rPr>
                <w:noProof/>
                <w:webHidden/>
              </w:rPr>
              <w:fldChar w:fldCharType="begin"/>
            </w:r>
            <w:r>
              <w:rPr>
                <w:noProof/>
                <w:webHidden/>
              </w:rPr>
              <w:instrText xml:space="preserve"> PAGEREF _Toc215220895 \h </w:instrText>
            </w:r>
            <w:r>
              <w:rPr>
                <w:noProof/>
                <w:webHidden/>
              </w:rPr>
            </w:r>
            <w:r>
              <w:rPr>
                <w:noProof/>
                <w:webHidden/>
              </w:rPr>
              <w:fldChar w:fldCharType="separate"/>
            </w:r>
            <w:r>
              <w:rPr>
                <w:noProof/>
                <w:webHidden/>
              </w:rPr>
              <w:t>6</w:t>
            </w:r>
            <w:r>
              <w:rPr>
                <w:noProof/>
                <w:webHidden/>
              </w:rPr>
              <w:fldChar w:fldCharType="end"/>
            </w:r>
          </w:hyperlink>
        </w:p>
        <w:p w14:paraId="1D101DD7" w14:textId="1BF19D3C" w:rsidR="00321D9E" w:rsidRDefault="00321D9E">
          <w:pPr>
            <w:pStyle w:val="Obsah2"/>
            <w:rPr>
              <w:noProof/>
              <w:kern w:val="2"/>
              <w:sz w:val="24"/>
              <w:szCs w:val="24"/>
              <w14:ligatures w14:val="standardContextual"/>
            </w:rPr>
          </w:pPr>
          <w:hyperlink w:anchor="_Toc215220896" w:history="1">
            <w:r w:rsidRPr="00A91CDE">
              <w:rPr>
                <w:rStyle w:val="Hypertextovodkaz"/>
                <w:rFonts w:ascii="Arial" w:hAnsi="Arial" w:cs="Arial"/>
                <w:noProof/>
              </w:rPr>
              <w:t>Metodologie rešerše</w:t>
            </w:r>
            <w:r>
              <w:rPr>
                <w:noProof/>
                <w:webHidden/>
              </w:rPr>
              <w:tab/>
            </w:r>
            <w:r>
              <w:rPr>
                <w:noProof/>
                <w:webHidden/>
              </w:rPr>
              <w:fldChar w:fldCharType="begin"/>
            </w:r>
            <w:r>
              <w:rPr>
                <w:noProof/>
                <w:webHidden/>
              </w:rPr>
              <w:instrText xml:space="preserve"> PAGEREF _Toc215220896 \h </w:instrText>
            </w:r>
            <w:r>
              <w:rPr>
                <w:noProof/>
                <w:webHidden/>
              </w:rPr>
            </w:r>
            <w:r>
              <w:rPr>
                <w:noProof/>
                <w:webHidden/>
              </w:rPr>
              <w:fldChar w:fldCharType="separate"/>
            </w:r>
            <w:r>
              <w:rPr>
                <w:noProof/>
                <w:webHidden/>
              </w:rPr>
              <w:t>7</w:t>
            </w:r>
            <w:r>
              <w:rPr>
                <w:noProof/>
                <w:webHidden/>
              </w:rPr>
              <w:fldChar w:fldCharType="end"/>
            </w:r>
          </w:hyperlink>
        </w:p>
        <w:p w14:paraId="0E55782E" w14:textId="19B18C1F" w:rsidR="00321D9E" w:rsidRDefault="00321D9E">
          <w:pPr>
            <w:pStyle w:val="Obsah1"/>
            <w:tabs>
              <w:tab w:val="right" w:leader="dot" w:pos="8729"/>
            </w:tabs>
            <w:rPr>
              <w:noProof/>
              <w:kern w:val="2"/>
              <w:sz w:val="24"/>
              <w:szCs w:val="24"/>
              <w14:ligatures w14:val="standardContextual"/>
            </w:rPr>
          </w:pPr>
          <w:hyperlink w:anchor="_Toc215220897" w:history="1">
            <w:r w:rsidRPr="00A91CDE">
              <w:rPr>
                <w:rStyle w:val="Hypertextovodkaz"/>
                <w:rFonts w:ascii="Arial" w:hAnsi="Arial" w:cs="Arial"/>
                <w:noProof/>
              </w:rPr>
              <w:t>Justice zaměřená na řešení příčin</w:t>
            </w:r>
            <w:r>
              <w:rPr>
                <w:noProof/>
                <w:webHidden/>
              </w:rPr>
              <w:tab/>
            </w:r>
            <w:r>
              <w:rPr>
                <w:noProof/>
                <w:webHidden/>
              </w:rPr>
              <w:fldChar w:fldCharType="begin"/>
            </w:r>
            <w:r>
              <w:rPr>
                <w:noProof/>
                <w:webHidden/>
              </w:rPr>
              <w:instrText xml:space="preserve"> PAGEREF _Toc215220897 \h </w:instrText>
            </w:r>
            <w:r>
              <w:rPr>
                <w:noProof/>
                <w:webHidden/>
              </w:rPr>
            </w:r>
            <w:r>
              <w:rPr>
                <w:noProof/>
                <w:webHidden/>
              </w:rPr>
              <w:fldChar w:fldCharType="separate"/>
            </w:r>
            <w:r>
              <w:rPr>
                <w:noProof/>
                <w:webHidden/>
              </w:rPr>
              <w:t>9</w:t>
            </w:r>
            <w:r>
              <w:rPr>
                <w:noProof/>
                <w:webHidden/>
              </w:rPr>
              <w:fldChar w:fldCharType="end"/>
            </w:r>
          </w:hyperlink>
        </w:p>
        <w:p w14:paraId="7FF04397" w14:textId="5AF1B2A1" w:rsidR="00321D9E" w:rsidRDefault="00321D9E">
          <w:pPr>
            <w:pStyle w:val="Obsah2"/>
            <w:rPr>
              <w:noProof/>
              <w:kern w:val="2"/>
              <w:sz w:val="24"/>
              <w:szCs w:val="24"/>
              <w14:ligatures w14:val="standardContextual"/>
            </w:rPr>
          </w:pPr>
          <w:hyperlink w:anchor="_Toc215220898" w:history="1">
            <w:r w:rsidRPr="00A91CDE">
              <w:rPr>
                <w:rStyle w:val="Hypertextovodkaz"/>
                <w:rFonts w:ascii="Arial" w:hAnsi="Arial" w:cs="Arial"/>
                <w:noProof/>
              </w:rPr>
              <w:t>Koncept justice zaměřené na řešení příčin a jeho historie</w:t>
            </w:r>
            <w:r>
              <w:rPr>
                <w:noProof/>
                <w:webHidden/>
              </w:rPr>
              <w:tab/>
            </w:r>
            <w:r>
              <w:rPr>
                <w:noProof/>
                <w:webHidden/>
              </w:rPr>
              <w:fldChar w:fldCharType="begin"/>
            </w:r>
            <w:r>
              <w:rPr>
                <w:noProof/>
                <w:webHidden/>
              </w:rPr>
              <w:instrText xml:space="preserve"> PAGEREF _Toc215220898 \h </w:instrText>
            </w:r>
            <w:r>
              <w:rPr>
                <w:noProof/>
                <w:webHidden/>
              </w:rPr>
            </w:r>
            <w:r>
              <w:rPr>
                <w:noProof/>
                <w:webHidden/>
              </w:rPr>
              <w:fldChar w:fldCharType="separate"/>
            </w:r>
            <w:r>
              <w:rPr>
                <w:noProof/>
                <w:webHidden/>
              </w:rPr>
              <w:t>9</w:t>
            </w:r>
            <w:r>
              <w:rPr>
                <w:noProof/>
                <w:webHidden/>
              </w:rPr>
              <w:fldChar w:fldCharType="end"/>
            </w:r>
          </w:hyperlink>
        </w:p>
        <w:p w14:paraId="3F5DF19D" w14:textId="35207F93" w:rsidR="00321D9E" w:rsidRDefault="00321D9E">
          <w:pPr>
            <w:pStyle w:val="Obsah3"/>
            <w:tabs>
              <w:tab w:val="right" w:leader="dot" w:pos="8729"/>
            </w:tabs>
            <w:rPr>
              <w:noProof/>
              <w:kern w:val="2"/>
              <w:sz w:val="24"/>
              <w:szCs w:val="24"/>
              <w14:ligatures w14:val="standardContextual"/>
            </w:rPr>
          </w:pPr>
          <w:hyperlink w:anchor="_Toc215220899" w:history="1">
            <w:r w:rsidRPr="00A91CDE">
              <w:rPr>
                <w:rStyle w:val="Hypertextovodkaz"/>
                <w:rFonts w:ascii="Arial" w:hAnsi="Arial" w:cs="Arial"/>
                <w:noProof/>
              </w:rPr>
              <w:t>Justice zaměřená na řešení příčin v kontextu rodinného práva</w:t>
            </w:r>
            <w:r>
              <w:rPr>
                <w:noProof/>
                <w:webHidden/>
              </w:rPr>
              <w:tab/>
            </w:r>
            <w:r>
              <w:rPr>
                <w:noProof/>
                <w:webHidden/>
              </w:rPr>
              <w:fldChar w:fldCharType="begin"/>
            </w:r>
            <w:r>
              <w:rPr>
                <w:noProof/>
                <w:webHidden/>
              </w:rPr>
              <w:instrText xml:space="preserve"> PAGEREF _Toc215220899 \h </w:instrText>
            </w:r>
            <w:r>
              <w:rPr>
                <w:noProof/>
                <w:webHidden/>
              </w:rPr>
            </w:r>
            <w:r>
              <w:rPr>
                <w:noProof/>
                <w:webHidden/>
              </w:rPr>
              <w:fldChar w:fldCharType="separate"/>
            </w:r>
            <w:r>
              <w:rPr>
                <w:noProof/>
                <w:webHidden/>
              </w:rPr>
              <w:t>9</w:t>
            </w:r>
            <w:r>
              <w:rPr>
                <w:noProof/>
                <w:webHidden/>
              </w:rPr>
              <w:fldChar w:fldCharType="end"/>
            </w:r>
          </w:hyperlink>
        </w:p>
        <w:p w14:paraId="120AF452" w14:textId="3BCADE41" w:rsidR="00321D9E" w:rsidRDefault="00321D9E">
          <w:pPr>
            <w:pStyle w:val="Obsah3"/>
            <w:tabs>
              <w:tab w:val="right" w:leader="dot" w:pos="8729"/>
            </w:tabs>
            <w:rPr>
              <w:noProof/>
              <w:kern w:val="2"/>
              <w:sz w:val="24"/>
              <w:szCs w:val="24"/>
              <w14:ligatures w14:val="standardContextual"/>
            </w:rPr>
          </w:pPr>
          <w:hyperlink w:anchor="_Toc215220900" w:history="1">
            <w:r w:rsidRPr="00A91CDE">
              <w:rPr>
                <w:rStyle w:val="Hypertextovodkaz"/>
                <w:rFonts w:ascii="Arial" w:hAnsi="Arial" w:cs="Arial"/>
                <w:noProof/>
              </w:rPr>
              <w:t>Definiční znaky justice zaměřené na řešení příčin</w:t>
            </w:r>
            <w:r>
              <w:rPr>
                <w:noProof/>
                <w:webHidden/>
              </w:rPr>
              <w:tab/>
            </w:r>
            <w:r>
              <w:rPr>
                <w:noProof/>
                <w:webHidden/>
              </w:rPr>
              <w:fldChar w:fldCharType="begin"/>
            </w:r>
            <w:r>
              <w:rPr>
                <w:noProof/>
                <w:webHidden/>
              </w:rPr>
              <w:instrText xml:space="preserve"> PAGEREF _Toc215220900 \h </w:instrText>
            </w:r>
            <w:r>
              <w:rPr>
                <w:noProof/>
                <w:webHidden/>
              </w:rPr>
            </w:r>
            <w:r>
              <w:rPr>
                <w:noProof/>
                <w:webHidden/>
              </w:rPr>
              <w:fldChar w:fldCharType="separate"/>
            </w:r>
            <w:r>
              <w:rPr>
                <w:noProof/>
                <w:webHidden/>
              </w:rPr>
              <w:t>11</w:t>
            </w:r>
            <w:r>
              <w:rPr>
                <w:noProof/>
                <w:webHidden/>
              </w:rPr>
              <w:fldChar w:fldCharType="end"/>
            </w:r>
          </w:hyperlink>
        </w:p>
        <w:p w14:paraId="494BB0ED" w14:textId="59632D6D" w:rsidR="00321D9E" w:rsidRDefault="00321D9E">
          <w:pPr>
            <w:pStyle w:val="Obsah1"/>
            <w:tabs>
              <w:tab w:val="right" w:leader="dot" w:pos="8729"/>
            </w:tabs>
            <w:rPr>
              <w:noProof/>
              <w:kern w:val="2"/>
              <w:sz w:val="24"/>
              <w:szCs w:val="24"/>
              <w14:ligatures w14:val="standardContextual"/>
            </w:rPr>
          </w:pPr>
          <w:hyperlink w:anchor="_Toc215220901" w:history="1">
            <w:r w:rsidRPr="00A91CDE">
              <w:rPr>
                <w:rStyle w:val="Hypertextovodkaz"/>
                <w:rFonts w:ascii="Arial" w:hAnsi="Arial" w:cs="Arial"/>
                <w:noProof/>
              </w:rPr>
              <w:t>Rešeršní výstupy</w:t>
            </w:r>
            <w:r>
              <w:rPr>
                <w:noProof/>
                <w:webHidden/>
              </w:rPr>
              <w:tab/>
            </w:r>
            <w:r>
              <w:rPr>
                <w:noProof/>
                <w:webHidden/>
              </w:rPr>
              <w:fldChar w:fldCharType="begin"/>
            </w:r>
            <w:r>
              <w:rPr>
                <w:noProof/>
                <w:webHidden/>
              </w:rPr>
              <w:instrText xml:space="preserve"> PAGEREF _Toc215220901 \h </w:instrText>
            </w:r>
            <w:r>
              <w:rPr>
                <w:noProof/>
                <w:webHidden/>
              </w:rPr>
            </w:r>
            <w:r>
              <w:rPr>
                <w:noProof/>
                <w:webHidden/>
              </w:rPr>
              <w:fldChar w:fldCharType="separate"/>
            </w:r>
            <w:r>
              <w:rPr>
                <w:noProof/>
                <w:webHidden/>
              </w:rPr>
              <w:t>15</w:t>
            </w:r>
            <w:r>
              <w:rPr>
                <w:noProof/>
                <w:webHidden/>
              </w:rPr>
              <w:fldChar w:fldCharType="end"/>
            </w:r>
          </w:hyperlink>
        </w:p>
        <w:p w14:paraId="77CF4458" w14:textId="1740261D" w:rsidR="00321D9E" w:rsidRDefault="00321D9E">
          <w:pPr>
            <w:pStyle w:val="Obsah1"/>
            <w:tabs>
              <w:tab w:val="right" w:leader="dot" w:pos="8729"/>
            </w:tabs>
            <w:rPr>
              <w:noProof/>
              <w:kern w:val="2"/>
              <w:sz w:val="24"/>
              <w:szCs w:val="24"/>
              <w14:ligatures w14:val="standardContextual"/>
            </w:rPr>
          </w:pPr>
          <w:hyperlink w:anchor="_Toc215220902" w:history="1">
            <w:r w:rsidRPr="00A91CDE">
              <w:rPr>
                <w:rStyle w:val="Hypertextovodkaz"/>
                <w:rFonts w:ascii="Arial" w:hAnsi="Arial" w:cs="Arial"/>
                <w:noProof/>
              </w:rPr>
              <w:t>Samostatné nástroje pro vyhodnocení domácího násilí</w:t>
            </w:r>
            <w:r>
              <w:rPr>
                <w:noProof/>
                <w:webHidden/>
              </w:rPr>
              <w:tab/>
            </w:r>
            <w:r>
              <w:rPr>
                <w:noProof/>
                <w:webHidden/>
              </w:rPr>
              <w:fldChar w:fldCharType="begin"/>
            </w:r>
            <w:r>
              <w:rPr>
                <w:noProof/>
                <w:webHidden/>
              </w:rPr>
              <w:instrText xml:space="preserve"> PAGEREF _Toc215220902 \h </w:instrText>
            </w:r>
            <w:r>
              <w:rPr>
                <w:noProof/>
                <w:webHidden/>
              </w:rPr>
            </w:r>
            <w:r>
              <w:rPr>
                <w:noProof/>
                <w:webHidden/>
              </w:rPr>
              <w:fldChar w:fldCharType="separate"/>
            </w:r>
            <w:r>
              <w:rPr>
                <w:noProof/>
                <w:webHidden/>
              </w:rPr>
              <w:t>16</w:t>
            </w:r>
            <w:r>
              <w:rPr>
                <w:noProof/>
                <w:webHidden/>
              </w:rPr>
              <w:fldChar w:fldCharType="end"/>
            </w:r>
          </w:hyperlink>
        </w:p>
        <w:p w14:paraId="657DD269" w14:textId="6DC3C1AB" w:rsidR="00321D9E" w:rsidRDefault="00321D9E">
          <w:pPr>
            <w:pStyle w:val="Obsah3"/>
            <w:tabs>
              <w:tab w:val="right" w:leader="dot" w:pos="8729"/>
            </w:tabs>
            <w:rPr>
              <w:noProof/>
              <w:kern w:val="2"/>
              <w:sz w:val="24"/>
              <w:szCs w:val="24"/>
              <w14:ligatures w14:val="standardContextual"/>
            </w:rPr>
          </w:pPr>
          <w:hyperlink w:anchor="_Toc215220903" w:history="1">
            <w:r w:rsidRPr="00A91CDE">
              <w:rPr>
                <w:rStyle w:val="Hypertextovodkaz"/>
                <w:rFonts w:ascii="Arial" w:hAnsi="Arial" w:cs="Arial"/>
                <w:noProof/>
              </w:rPr>
              <w:t>DASH</w:t>
            </w:r>
            <w:r>
              <w:rPr>
                <w:noProof/>
                <w:webHidden/>
              </w:rPr>
              <w:tab/>
            </w:r>
            <w:r>
              <w:rPr>
                <w:noProof/>
                <w:webHidden/>
              </w:rPr>
              <w:fldChar w:fldCharType="begin"/>
            </w:r>
            <w:r>
              <w:rPr>
                <w:noProof/>
                <w:webHidden/>
              </w:rPr>
              <w:instrText xml:space="preserve"> PAGEREF _Toc215220903 \h </w:instrText>
            </w:r>
            <w:r>
              <w:rPr>
                <w:noProof/>
                <w:webHidden/>
              </w:rPr>
            </w:r>
            <w:r>
              <w:rPr>
                <w:noProof/>
                <w:webHidden/>
              </w:rPr>
              <w:fldChar w:fldCharType="separate"/>
            </w:r>
            <w:r>
              <w:rPr>
                <w:noProof/>
                <w:webHidden/>
              </w:rPr>
              <w:t>16</w:t>
            </w:r>
            <w:r>
              <w:rPr>
                <w:noProof/>
                <w:webHidden/>
              </w:rPr>
              <w:fldChar w:fldCharType="end"/>
            </w:r>
          </w:hyperlink>
        </w:p>
        <w:p w14:paraId="26FDFC75" w14:textId="6664F5EE" w:rsidR="00321D9E" w:rsidRDefault="00321D9E">
          <w:pPr>
            <w:pStyle w:val="Obsah3"/>
            <w:tabs>
              <w:tab w:val="right" w:leader="dot" w:pos="8729"/>
            </w:tabs>
            <w:rPr>
              <w:noProof/>
              <w:kern w:val="2"/>
              <w:sz w:val="24"/>
              <w:szCs w:val="24"/>
              <w14:ligatures w14:val="standardContextual"/>
            </w:rPr>
          </w:pPr>
          <w:hyperlink w:anchor="_Toc215220904" w:history="1">
            <w:r w:rsidRPr="00A91CDE">
              <w:rPr>
                <w:rStyle w:val="Hypertextovodkaz"/>
                <w:rFonts w:ascii="Arial" w:hAnsi="Arial" w:cs="Arial"/>
                <w:noProof/>
              </w:rPr>
              <w:t>Danger assessment</w:t>
            </w:r>
            <w:r>
              <w:rPr>
                <w:noProof/>
                <w:webHidden/>
              </w:rPr>
              <w:tab/>
            </w:r>
            <w:r>
              <w:rPr>
                <w:noProof/>
                <w:webHidden/>
              </w:rPr>
              <w:fldChar w:fldCharType="begin"/>
            </w:r>
            <w:r>
              <w:rPr>
                <w:noProof/>
                <w:webHidden/>
              </w:rPr>
              <w:instrText xml:space="preserve"> PAGEREF _Toc215220904 \h </w:instrText>
            </w:r>
            <w:r>
              <w:rPr>
                <w:noProof/>
                <w:webHidden/>
              </w:rPr>
            </w:r>
            <w:r>
              <w:rPr>
                <w:noProof/>
                <w:webHidden/>
              </w:rPr>
              <w:fldChar w:fldCharType="separate"/>
            </w:r>
            <w:r>
              <w:rPr>
                <w:noProof/>
                <w:webHidden/>
              </w:rPr>
              <w:t>17</w:t>
            </w:r>
            <w:r>
              <w:rPr>
                <w:noProof/>
                <w:webHidden/>
              </w:rPr>
              <w:fldChar w:fldCharType="end"/>
            </w:r>
          </w:hyperlink>
        </w:p>
        <w:p w14:paraId="78CAE712" w14:textId="77A05E74" w:rsidR="00321D9E" w:rsidRDefault="00321D9E">
          <w:pPr>
            <w:pStyle w:val="Obsah3"/>
            <w:tabs>
              <w:tab w:val="right" w:leader="dot" w:pos="8729"/>
            </w:tabs>
            <w:rPr>
              <w:noProof/>
              <w:kern w:val="2"/>
              <w:sz w:val="24"/>
              <w:szCs w:val="24"/>
              <w14:ligatures w14:val="standardContextual"/>
            </w:rPr>
          </w:pPr>
          <w:hyperlink w:anchor="_Toc215220905" w:history="1">
            <w:r w:rsidRPr="00A91CDE">
              <w:rPr>
                <w:rStyle w:val="Hypertextovodkaz"/>
                <w:rFonts w:ascii="Arial" w:hAnsi="Arial" w:cs="Arial"/>
                <w:noProof/>
              </w:rPr>
              <w:t>Srovnání DASH a Danger Assessment</w:t>
            </w:r>
            <w:r>
              <w:rPr>
                <w:noProof/>
                <w:webHidden/>
              </w:rPr>
              <w:tab/>
            </w:r>
            <w:r>
              <w:rPr>
                <w:noProof/>
                <w:webHidden/>
              </w:rPr>
              <w:fldChar w:fldCharType="begin"/>
            </w:r>
            <w:r>
              <w:rPr>
                <w:noProof/>
                <w:webHidden/>
              </w:rPr>
              <w:instrText xml:space="preserve"> PAGEREF _Toc215220905 \h </w:instrText>
            </w:r>
            <w:r>
              <w:rPr>
                <w:noProof/>
                <w:webHidden/>
              </w:rPr>
            </w:r>
            <w:r>
              <w:rPr>
                <w:noProof/>
                <w:webHidden/>
              </w:rPr>
              <w:fldChar w:fldCharType="separate"/>
            </w:r>
            <w:r>
              <w:rPr>
                <w:noProof/>
                <w:webHidden/>
              </w:rPr>
              <w:t>17</w:t>
            </w:r>
            <w:r>
              <w:rPr>
                <w:noProof/>
                <w:webHidden/>
              </w:rPr>
              <w:fldChar w:fldCharType="end"/>
            </w:r>
          </w:hyperlink>
        </w:p>
        <w:p w14:paraId="1B0FA430" w14:textId="36E3008B" w:rsidR="00321D9E" w:rsidRDefault="00321D9E">
          <w:pPr>
            <w:pStyle w:val="Obsah3"/>
            <w:tabs>
              <w:tab w:val="right" w:leader="dot" w:pos="8729"/>
            </w:tabs>
            <w:rPr>
              <w:noProof/>
              <w:kern w:val="2"/>
              <w:sz w:val="24"/>
              <w:szCs w:val="24"/>
              <w14:ligatures w14:val="standardContextual"/>
            </w:rPr>
          </w:pPr>
          <w:hyperlink w:anchor="_Toc215220906" w:history="1">
            <w:r w:rsidRPr="00A91CDE">
              <w:rPr>
                <w:rStyle w:val="Hypertextovodkaz"/>
                <w:rFonts w:ascii="Arial" w:hAnsi="Arial" w:cs="Arial"/>
                <w:noProof/>
              </w:rPr>
              <w:t>Nástroje založené na profesionální strukturované úvaze</w:t>
            </w:r>
            <w:r>
              <w:rPr>
                <w:noProof/>
                <w:webHidden/>
              </w:rPr>
              <w:tab/>
            </w:r>
            <w:r>
              <w:rPr>
                <w:noProof/>
                <w:webHidden/>
              </w:rPr>
              <w:fldChar w:fldCharType="begin"/>
            </w:r>
            <w:r>
              <w:rPr>
                <w:noProof/>
                <w:webHidden/>
              </w:rPr>
              <w:instrText xml:space="preserve"> PAGEREF _Toc215220906 \h </w:instrText>
            </w:r>
            <w:r>
              <w:rPr>
                <w:noProof/>
                <w:webHidden/>
              </w:rPr>
            </w:r>
            <w:r>
              <w:rPr>
                <w:noProof/>
                <w:webHidden/>
              </w:rPr>
              <w:fldChar w:fldCharType="separate"/>
            </w:r>
            <w:r>
              <w:rPr>
                <w:noProof/>
                <w:webHidden/>
              </w:rPr>
              <w:t>18</w:t>
            </w:r>
            <w:r>
              <w:rPr>
                <w:noProof/>
                <w:webHidden/>
              </w:rPr>
              <w:fldChar w:fldCharType="end"/>
            </w:r>
          </w:hyperlink>
        </w:p>
        <w:p w14:paraId="421A88A6" w14:textId="439EC03C" w:rsidR="00321D9E" w:rsidRDefault="00321D9E">
          <w:pPr>
            <w:pStyle w:val="Obsah2"/>
            <w:rPr>
              <w:noProof/>
              <w:kern w:val="2"/>
              <w:sz w:val="24"/>
              <w:szCs w:val="24"/>
              <w14:ligatures w14:val="standardContextual"/>
            </w:rPr>
          </w:pPr>
          <w:hyperlink w:anchor="_Toc215220907" w:history="1">
            <w:r w:rsidRPr="00A91CDE">
              <w:rPr>
                <w:rStyle w:val="Hypertextovodkaz"/>
                <w:rFonts w:ascii="Arial" w:hAnsi="Arial" w:cs="Arial"/>
                <w:noProof/>
              </w:rPr>
              <w:t>Statisticko-pojistné nástroje</w:t>
            </w:r>
            <w:r>
              <w:rPr>
                <w:noProof/>
                <w:webHidden/>
              </w:rPr>
              <w:tab/>
            </w:r>
            <w:r>
              <w:rPr>
                <w:noProof/>
                <w:webHidden/>
              </w:rPr>
              <w:fldChar w:fldCharType="begin"/>
            </w:r>
            <w:r>
              <w:rPr>
                <w:noProof/>
                <w:webHidden/>
              </w:rPr>
              <w:instrText xml:space="preserve"> PAGEREF _Toc215220907 \h </w:instrText>
            </w:r>
            <w:r>
              <w:rPr>
                <w:noProof/>
                <w:webHidden/>
              </w:rPr>
            </w:r>
            <w:r>
              <w:rPr>
                <w:noProof/>
                <w:webHidden/>
              </w:rPr>
              <w:fldChar w:fldCharType="separate"/>
            </w:r>
            <w:r>
              <w:rPr>
                <w:noProof/>
                <w:webHidden/>
              </w:rPr>
              <w:t>19</w:t>
            </w:r>
            <w:r>
              <w:rPr>
                <w:noProof/>
                <w:webHidden/>
              </w:rPr>
              <w:fldChar w:fldCharType="end"/>
            </w:r>
          </w:hyperlink>
        </w:p>
        <w:p w14:paraId="0EF91F86" w14:textId="311B8905" w:rsidR="00321D9E" w:rsidRDefault="00321D9E">
          <w:pPr>
            <w:pStyle w:val="Obsah2"/>
            <w:rPr>
              <w:noProof/>
              <w:kern w:val="2"/>
              <w:sz w:val="24"/>
              <w:szCs w:val="24"/>
              <w14:ligatures w14:val="standardContextual"/>
            </w:rPr>
          </w:pPr>
          <w:hyperlink w:anchor="_Toc215220908" w:history="1">
            <w:r w:rsidRPr="00A91CDE">
              <w:rPr>
                <w:rStyle w:val="Hypertextovodkaz"/>
                <w:rFonts w:ascii="Arial" w:hAnsi="Arial" w:cs="Arial"/>
                <w:noProof/>
              </w:rPr>
              <w:t>Nástroje pro komplexní zhodnocení potřeb a dopadů intervence</w:t>
            </w:r>
            <w:r>
              <w:rPr>
                <w:noProof/>
                <w:webHidden/>
              </w:rPr>
              <w:tab/>
            </w:r>
            <w:r>
              <w:rPr>
                <w:noProof/>
                <w:webHidden/>
              </w:rPr>
              <w:fldChar w:fldCharType="begin"/>
            </w:r>
            <w:r>
              <w:rPr>
                <w:noProof/>
                <w:webHidden/>
              </w:rPr>
              <w:instrText xml:space="preserve"> PAGEREF _Toc215220908 \h </w:instrText>
            </w:r>
            <w:r>
              <w:rPr>
                <w:noProof/>
                <w:webHidden/>
              </w:rPr>
            </w:r>
            <w:r>
              <w:rPr>
                <w:noProof/>
                <w:webHidden/>
              </w:rPr>
              <w:fldChar w:fldCharType="separate"/>
            </w:r>
            <w:r>
              <w:rPr>
                <w:noProof/>
                <w:webHidden/>
              </w:rPr>
              <w:t>20</w:t>
            </w:r>
            <w:r>
              <w:rPr>
                <w:noProof/>
                <w:webHidden/>
              </w:rPr>
              <w:fldChar w:fldCharType="end"/>
            </w:r>
          </w:hyperlink>
        </w:p>
        <w:p w14:paraId="063B1BA5" w14:textId="44F34895" w:rsidR="00321D9E" w:rsidRDefault="00321D9E">
          <w:pPr>
            <w:pStyle w:val="Obsah1"/>
            <w:tabs>
              <w:tab w:val="right" w:leader="dot" w:pos="8729"/>
            </w:tabs>
            <w:rPr>
              <w:noProof/>
              <w:kern w:val="2"/>
              <w:sz w:val="24"/>
              <w:szCs w:val="24"/>
              <w14:ligatures w14:val="standardContextual"/>
            </w:rPr>
          </w:pPr>
          <w:hyperlink w:anchor="_Toc215220909" w:history="1">
            <w:r w:rsidRPr="00A91CDE">
              <w:rPr>
                <w:rStyle w:val="Hypertextovodkaz"/>
                <w:rFonts w:ascii="Arial" w:hAnsi="Arial" w:cs="Arial"/>
                <w:noProof/>
              </w:rPr>
              <w:t>Integrované reakce na domácí násilí</w:t>
            </w:r>
            <w:r>
              <w:rPr>
                <w:noProof/>
                <w:webHidden/>
              </w:rPr>
              <w:tab/>
            </w:r>
            <w:r>
              <w:rPr>
                <w:noProof/>
                <w:webHidden/>
              </w:rPr>
              <w:fldChar w:fldCharType="begin"/>
            </w:r>
            <w:r>
              <w:rPr>
                <w:noProof/>
                <w:webHidden/>
              </w:rPr>
              <w:instrText xml:space="preserve"> PAGEREF _Toc215220909 \h </w:instrText>
            </w:r>
            <w:r>
              <w:rPr>
                <w:noProof/>
                <w:webHidden/>
              </w:rPr>
            </w:r>
            <w:r>
              <w:rPr>
                <w:noProof/>
                <w:webHidden/>
              </w:rPr>
              <w:fldChar w:fldCharType="separate"/>
            </w:r>
            <w:r>
              <w:rPr>
                <w:noProof/>
                <w:webHidden/>
              </w:rPr>
              <w:t>22</w:t>
            </w:r>
            <w:r>
              <w:rPr>
                <w:noProof/>
                <w:webHidden/>
              </w:rPr>
              <w:fldChar w:fldCharType="end"/>
            </w:r>
          </w:hyperlink>
        </w:p>
        <w:p w14:paraId="24A032C1" w14:textId="17B5489E" w:rsidR="00321D9E" w:rsidRDefault="00321D9E">
          <w:pPr>
            <w:pStyle w:val="Obsah2"/>
            <w:rPr>
              <w:noProof/>
              <w:kern w:val="2"/>
              <w:sz w:val="24"/>
              <w:szCs w:val="24"/>
              <w14:ligatures w14:val="standardContextual"/>
            </w:rPr>
          </w:pPr>
          <w:hyperlink w:anchor="_Toc215220910" w:history="1">
            <w:r w:rsidRPr="00A91CDE">
              <w:rPr>
                <w:rStyle w:val="Hypertextovodkaz"/>
                <w:rFonts w:ascii="Arial" w:hAnsi="Arial" w:cs="Arial"/>
                <w:noProof/>
              </w:rPr>
              <w:t>Multi-agency risk assessment conference (MARAC, Velká Británie)</w:t>
            </w:r>
            <w:r>
              <w:rPr>
                <w:noProof/>
                <w:webHidden/>
              </w:rPr>
              <w:tab/>
            </w:r>
            <w:r>
              <w:rPr>
                <w:noProof/>
                <w:webHidden/>
              </w:rPr>
              <w:fldChar w:fldCharType="begin"/>
            </w:r>
            <w:r>
              <w:rPr>
                <w:noProof/>
                <w:webHidden/>
              </w:rPr>
              <w:instrText xml:space="preserve"> PAGEREF _Toc215220910 \h </w:instrText>
            </w:r>
            <w:r>
              <w:rPr>
                <w:noProof/>
                <w:webHidden/>
              </w:rPr>
            </w:r>
            <w:r>
              <w:rPr>
                <w:noProof/>
                <w:webHidden/>
              </w:rPr>
              <w:fldChar w:fldCharType="separate"/>
            </w:r>
            <w:r>
              <w:rPr>
                <w:noProof/>
                <w:webHidden/>
              </w:rPr>
              <w:t>24</w:t>
            </w:r>
            <w:r>
              <w:rPr>
                <w:noProof/>
                <w:webHidden/>
              </w:rPr>
              <w:fldChar w:fldCharType="end"/>
            </w:r>
          </w:hyperlink>
        </w:p>
        <w:p w14:paraId="30C7D73A" w14:textId="2FCC33CB" w:rsidR="00321D9E" w:rsidRDefault="00321D9E">
          <w:pPr>
            <w:pStyle w:val="Obsah3"/>
            <w:tabs>
              <w:tab w:val="right" w:leader="dot" w:pos="8729"/>
            </w:tabs>
            <w:rPr>
              <w:noProof/>
              <w:kern w:val="2"/>
              <w:sz w:val="24"/>
              <w:szCs w:val="24"/>
              <w14:ligatures w14:val="standardContextual"/>
            </w:rPr>
          </w:pPr>
          <w:hyperlink w:anchor="_Toc215220911" w:history="1">
            <w:r w:rsidRPr="00A91CDE">
              <w:rPr>
                <w:rStyle w:val="Hypertextovodkaz"/>
                <w:rFonts w:ascii="Arial" w:hAnsi="Arial" w:cs="Arial"/>
                <w:noProof/>
              </w:rPr>
              <w:t>Co dělá MARAC</w:t>
            </w:r>
            <w:r>
              <w:rPr>
                <w:noProof/>
                <w:webHidden/>
              </w:rPr>
              <w:tab/>
            </w:r>
            <w:r>
              <w:rPr>
                <w:noProof/>
                <w:webHidden/>
              </w:rPr>
              <w:fldChar w:fldCharType="begin"/>
            </w:r>
            <w:r>
              <w:rPr>
                <w:noProof/>
                <w:webHidden/>
              </w:rPr>
              <w:instrText xml:space="preserve"> PAGEREF _Toc215220911 \h </w:instrText>
            </w:r>
            <w:r>
              <w:rPr>
                <w:noProof/>
                <w:webHidden/>
              </w:rPr>
            </w:r>
            <w:r>
              <w:rPr>
                <w:noProof/>
                <w:webHidden/>
              </w:rPr>
              <w:fldChar w:fldCharType="separate"/>
            </w:r>
            <w:r>
              <w:rPr>
                <w:noProof/>
                <w:webHidden/>
              </w:rPr>
              <w:t>25</w:t>
            </w:r>
            <w:r>
              <w:rPr>
                <w:noProof/>
                <w:webHidden/>
              </w:rPr>
              <w:fldChar w:fldCharType="end"/>
            </w:r>
          </w:hyperlink>
        </w:p>
        <w:p w14:paraId="7D989FFD" w14:textId="07A682C3" w:rsidR="00321D9E" w:rsidRDefault="00321D9E">
          <w:pPr>
            <w:pStyle w:val="Obsah3"/>
            <w:tabs>
              <w:tab w:val="right" w:leader="dot" w:pos="8729"/>
            </w:tabs>
            <w:rPr>
              <w:noProof/>
              <w:kern w:val="2"/>
              <w:sz w:val="24"/>
              <w:szCs w:val="24"/>
              <w14:ligatures w14:val="standardContextual"/>
            </w:rPr>
          </w:pPr>
          <w:hyperlink w:anchor="_Toc215220912" w:history="1">
            <w:r w:rsidRPr="00A91CDE">
              <w:rPr>
                <w:rStyle w:val="Hypertextovodkaz"/>
                <w:rFonts w:ascii="Arial" w:hAnsi="Arial" w:cs="Arial"/>
                <w:noProof/>
              </w:rPr>
              <w:t>Předání případu do systému MARAC</w:t>
            </w:r>
            <w:r>
              <w:rPr>
                <w:noProof/>
                <w:webHidden/>
              </w:rPr>
              <w:tab/>
            </w:r>
            <w:r>
              <w:rPr>
                <w:noProof/>
                <w:webHidden/>
              </w:rPr>
              <w:fldChar w:fldCharType="begin"/>
            </w:r>
            <w:r>
              <w:rPr>
                <w:noProof/>
                <w:webHidden/>
              </w:rPr>
              <w:instrText xml:space="preserve"> PAGEREF _Toc215220912 \h </w:instrText>
            </w:r>
            <w:r>
              <w:rPr>
                <w:noProof/>
                <w:webHidden/>
              </w:rPr>
            </w:r>
            <w:r>
              <w:rPr>
                <w:noProof/>
                <w:webHidden/>
              </w:rPr>
              <w:fldChar w:fldCharType="separate"/>
            </w:r>
            <w:r>
              <w:rPr>
                <w:noProof/>
                <w:webHidden/>
              </w:rPr>
              <w:t>26</w:t>
            </w:r>
            <w:r>
              <w:rPr>
                <w:noProof/>
                <w:webHidden/>
              </w:rPr>
              <w:fldChar w:fldCharType="end"/>
            </w:r>
          </w:hyperlink>
        </w:p>
        <w:p w14:paraId="633E9788" w14:textId="787440F6" w:rsidR="00321D9E" w:rsidRDefault="00321D9E">
          <w:pPr>
            <w:pStyle w:val="Obsah3"/>
            <w:tabs>
              <w:tab w:val="right" w:leader="dot" w:pos="8729"/>
            </w:tabs>
            <w:rPr>
              <w:noProof/>
              <w:kern w:val="2"/>
              <w:sz w:val="24"/>
              <w:szCs w:val="24"/>
              <w14:ligatures w14:val="standardContextual"/>
            </w:rPr>
          </w:pPr>
          <w:hyperlink w:anchor="_Toc215220913" w:history="1">
            <w:r w:rsidRPr="00A91CDE">
              <w:rPr>
                <w:rStyle w:val="Hypertextovodkaz"/>
                <w:rFonts w:ascii="Arial" w:hAnsi="Arial" w:cs="Arial"/>
                <w:noProof/>
              </w:rPr>
              <w:t>Fáze procesu MARAC</w:t>
            </w:r>
            <w:r>
              <w:rPr>
                <w:noProof/>
                <w:webHidden/>
              </w:rPr>
              <w:tab/>
            </w:r>
            <w:r>
              <w:rPr>
                <w:noProof/>
                <w:webHidden/>
              </w:rPr>
              <w:fldChar w:fldCharType="begin"/>
            </w:r>
            <w:r>
              <w:rPr>
                <w:noProof/>
                <w:webHidden/>
              </w:rPr>
              <w:instrText xml:space="preserve"> PAGEREF _Toc215220913 \h </w:instrText>
            </w:r>
            <w:r>
              <w:rPr>
                <w:noProof/>
                <w:webHidden/>
              </w:rPr>
            </w:r>
            <w:r>
              <w:rPr>
                <w:noProof/>
                <w:webHidden/>
              </w:rPr>
              <w:fldChar w:fldCharType="separate"/>
            </w:r>
            <w:r>
              <w:rPr>
                <w:noProof/>
                <w:webHidden/>
              </w:rPr>
              <w:t>27</w:t>
            </w:r>
            <w:r>
              <w:rPr>
                <w:noProof/>
                <w:webHidden/>
              </w:rPr>
              <w:fldChar w:fldCharType="end"/>
            </w:r>
          </w:hyperlink>
        </w:p>
        <w:p w14:paraId="73482886" w14:textId="4FBE18F6" w:rsidR="00321D9E" w:rsidRDefault="00321D9E">
          <w:pPr>
            <w:pStyle w:val="Obsah3"/>
            <w:tabs>
              <w:tab w:val="right" w:leader="dot" w:pos="8729"/>
            </w:tabs>
            <w:rPr>
              <w:noProof/>
              <w:kern w:val="2"/>
              <w:sz w:val="24"/>
              <w:szCs w:val="24"/>
              <w14:ligatures w14:val="standardContextual"/>
            </w:rPr>
          </w:pPr>
          <w:hyperlink w:anchor="_Toc215220914" w:history="1">
            <w:r w:rsidRPr="00A91CDE">
              <w:rPr>
                <w:rStyle w:val="Hypertextovodkaz"/>
                <w:rFonts w:ascii="Arial" w:hAnsi="Arial" w:cs="Arial"/>
                <w:noProof/>
              </w:rPr>
              <w:t>DASH – nástroj pro vyhodnocení rizik v systému MARAC</w:t>
            </w:r>
            <w:r>
              <w:rPr>
                <w:noProof/>
                <w:webHidden/>
              </w:rPr>
              <w:tab/>
            </w:r>
            <w:r>
              <w:rPr>
                <w:noProof/>
                <w:webHidden/>
              </w:rPr>
              <w:fldChar w:fldCharType="begin"/>
            </w:r>
            <w:r>
              <w:rPr>
                <w:noProof/>
                <w:webHidden/>
              </w:rPr>
              <w:instrText xml:space="preserve"> PAGEREF _Toc215220914 \h </w:instrText>
            </w:r>
            <w:r>
              <w:rPr>
                <w:noProof/>
                <w:webHidden/>
              </w:rPr>
            </w:r>
            <w:r>
              <w:rPr>
                <w:noProof/>
                <w:webHidden/>
              </w:rPr>
              <w:fldChar w:fldCharType="separate"/>
            </w:r>
            <w:r>
              <w:rPr>
                <w:noProof/>
                <w:webHidden/>
              </w:rPr>
              <w:t>28</w:t>
            </w:r>
            <w:r>
              <w:rPr>
                <w:noProof/>
                <w:webHidden/>
              </w:rPr>
              <w:fldChar w:fldCharType="end"/>
            </w:r>
          </w:hyperlink>
        </w:p>
        <w:p w14:paraId="3247A101" w14:textId="4F6395B6" w:rsidR="00321D9E" w:rsidRDefault="00321D9E">
          <w:pPr>
            <w:pStyle w:val="Obsah3"/>
            <w:tabs>
              <w:tab w:val="right" w:leader="dot" w:pos="8729"/>
            </w:tabs>
            <w:rPr>
              <w:noProof/>
              <w:kern w:val="2"/>
              <w:sz w:val="24"/>
              <w:szCs w:val="24"/>
              <w14:ligatures w14:val="standardContextual"/>
            </w:rPr>
          </w:pPr>
          <w:hyperlink w:anchor="_Toc215220915" w:history="1">
            <w:r w:rsidRPr="00A91CDE">
              <w:rPr>
                <w:rStyle w:val="Hypertextovodkaz"/>
                <w:rFonts w:ascii="Arial" w:hAnsi="Arial" w:cs="Arial"/>
                <w:noProof/>
              </w:rPr>
              <w:t>Komunikace výsledků hodnocení DASH</w:t>
            </w:r>
            <w:r>
              <w:rPr>
                <w:noProof/>
                <w:webHidden/>
              </w:rPr>
              <w:tab/>
            </w:r>
            <w:r>
              <w:rPr>
                <w:noProof/>
                <w:webHidden/>
              </w:rPr>
              <w:fldChar w:fldCharType="begin"/>
            </w:r>
            <w:r>
              <w:rPr>
                <w:noProof/>
                <w:webHidden/>
              </w:rPr>
              <w:instrText xml:space="preserve"> PAGEREF _Toc215220915 \h </w:instrText>
            </w:r>
            <w:r>
              <w:rPr>
                <w:noProof/>
                <w:webHidden/>
              </w:rPr>
            </w:r>
            <w:r>
              <w:rPr>
                <w:noProof/>
                <w:webHidden/>
              </w:rPr>
              <w:fldChar w:fldCharType="separate"/>
            </w:r>
            <w:r>
              <w:rPr>
                <w:noProof/>
                <w:webHidden/>
              </w:rPr>
              <w:t>32</w:t>
            </w:r>
            <w:r>
              <w:rPr>
                <w:noProof/>
                <w:webHidden/>
              </w:rPr>
              <w:fldChar w:fldCharType="end"/>
            </w:r>
          </w:hyperlink>
        </w:p>
        <w:p w14:paraId="00F874D1" w14:textId="78E97D4B" w:rsidR="00321D9E" w:rsidRDefault="00321D9E">
          <w:pPr>
            <w:pStyle w:val="Obsah3"/>
            <w:tabs>
              <w:tab w:val="right" w:leader="dot" w:pos="8729"/>
            </w:tabs>
            <w:rPr>
              <w:noProof/>
              <w:kern w:val="2"/>
              <w:sz w:val="24"/>
              <w:szCs w:val="24"/>
              <w14:ligatures w14:val="standardContextual"/>
            </w:rPr>
          </w:pPr>
          <w:hyperlink w:anchor="_Toc215220916" w:history="1">
            <w:r w:rsidRPr="00A91CDE">
              <w:rPr>
                <w:rStyle w:val="Hypertextovodkaz"/>
                <w:rFonts w:ascii="Arial" w:hAnsi="Arial" w:cs="Arial"/>
                <w:noProof/>
              </w:rPr>
              <w:t>MARAC a dětská oběť</w:t>
            </w:r>
            <w:r>
              <w:rPr>
                <w:noProof/>
                <w:webHidden/>
              </w:rPr>
              <w:tab/>
            </w:r>
            <w:r>
              <w:rPr>
                <w:noProof/>
                <w:webHidden/>
              </w:rPr>
              <w:fldChar w:fldCharType="begin"/>
            </w:r>
            <w:r>
              <w:rPr>
                <w:noProof/>
                <w:webHidden/>
              </w:rPr>
              <w:instrText xml:space="preserve"> PAGEREF _Toc215220916 \h </w:instrText>
            </w:r>
            <w:r>
              <w:rPr>
                <w:noProof/>
                <w:webHidden/>
              </w:rPr>
            </w:r>
            <w:r>
              <w:rPr>
                <w:noProof/>
                <w:webHidden/>
              </w:rPr>
              <w:fldChar w:fldCharType="separate"/>
            </w:r>
            <w:r>
              <w:rPr>
                <w:noProof/>
                <w:webHidden/>
              </w:rPr>
              <w:t>33</w:t>
            </w:r>
            <w:r>
              <w:rPr>
                <w:noProof/>
                <w:webHidden/>
              </w:rPr>
              <w:fldChar w:fldCharType="end"/>
            </w:r>
          </w:hyperlink>
        </w:p>
        <w:p w14:paraId="56A6140C" w14:textId="0257DA38" w:rsidR="00321D9E" w:rsidRDefault="00321D9E">
          <w:pPr>
            <w:pStyle w:val="Obsah3"/>
            <w:tabs>
              <w:tab w:val="right" w:leader="dot" w:pos="8729"/>
            </w:tabs>
            <w:rPr>
              <w:noProof/>
              <w:kern w:val="2"/>
              <w:sz w:val="24"/>
              <w:szCs w:val="24"/>
              <w14:ligatures w14:val="standardContextual"/>
            </w:rPr>
          </w:pPr>
          <w:hyperlink w:anchor="_Toc215220917" w:history="1">
            <w:r w:rsidRPr="00A91CDE">
              <w:rPr>
                <w:rStyle w:val="Hypertextovodkaz"/>
                <w:rFonts w:ascii="Arial" w:hAnsi="Arial" w:cs="Arial"/>
                <w:noProof/>
              </w:rPr>
              <w:t>Efektivita MARAC a jeho financování</w:t>
            </w:r>
            <w:r>
              <w:rPr>
                <w:noProof/>
                <w:webHidden/>
              </w:rPr>
              <w:tab/>
            </w:r>
            <w:r>
              <w:rPr>
                <w:noProof/>
                <w:webHidden/>
              </w:rPr>
              <w:fldChar w:fldCharType="begin"/>
            </w:r>
            <w:r>
              <w:rPr>
                <w:noProof/>
                <w:webHidden/>
              </w:rPr>
              <w:instrText xml:space="preserve"> PAGEREF _Toc215220917 \h </w:instrText>
            </w:r>
            <w:r>
              <w:rPr>
                <w:noProof/>
                <w:webHidden/>
              </w:rPr>
            </w:r>
            <w:r>
              <w:rPr>
                <w:noProof/>
                <w:webHidden/>
              </w:rPr>
              <w:fldChar w:fldCharType="separate"/>
            </w:r>
            <w:r>
              <w:rPr>
                <w:noProof/>
                <w:webHidden/>
              </w:rPr>
              <w:t>33</w:t>
            </w:r>
            <w:r>
              <w:rPr>
                <w:noProof/>
                <w:webHidden/>
              </w:rPr>
              <w:fldChar w:fldCharType="end"/>
            </w:r>
          </w:hyperlink>
        </w:p>
        <w:p w14:paraId="3C5BEAF3" w14:textId="24D54DBE" w:rsidR="00321D9E" w:rsidRDefault="00321D9E">
          <w:pPr>
            <w:pStyle w:val="Obsah2"/>
            <w:rPr>
              <w:noProof/>
              <w:kern w:val="2"/>
              <w:sz w:val="24"/>
              <w:szCs w:val="24"/>
              <w14:ligatures w14:val="standardContextual"/>
            </w:rPr>
          </w:pPr>
          <w:hyperlink w:anchor="_Toc215220918" w:history="1">
            <w:r w:rsidRPr="00A91CDE">
              <w:rPr>
                <w:rStyle w:val="Hypertextovodkaz"/>
                <w:rFonts w:ascii="Arial" w:hAnsi="Arial" w:cs="Arial"/>
                <w:noProof/>
              </w:rPr>
              <w:t>Společný rámec pro hodnocení rizik a řízení případů (CRARMF, Západní Austrálie)</w:t>
            </w:r>
            <w:r>
              <w:rPr>
                <w:noProof/>
                <w:webHidden/>
              </w:rPr>
              <w:tab/>
            </w:r>
            <w:r>
              <w:rPr>
                <w:noProof/>
                <w:webHidden/>
              </w:rPr>
              <w:fldChar w:fldCharType="begin"/>
            </w:r>
            <w:r>
              <w:rPr>
                <w:noProof/>
                <w:webHidden/>
              </w:rPr>
              <w:instrText xml:space="preserve"> PAGEREF _Toc215220918 \h </w:instrText>
            </w:r>
            <w:r>
              <w:rPr>
                <w:noProof/>
                <w:webHidden/>
              </w:rPr>
            </w:r>
            <w:r>
              <w:rPr>
                <w:noProof/>
                <w:webHidden/>
              </w:rPr>
              <w:fldChar w:fldCharType="separate"/>
            </w:r>
            <w:r>
              <w:rPr>
                <w:noProof/>
                <w:webHidden/>
              </w:rPr>
              <w:t>36</w:t>
            </w:r>
            <w:r>
              <w:rPr>
                <w:noProof/>
                <w:webHidden/>
              </w:rPr>
              <w:fldChar w:fldCharType="end"/>
            </w:r>
          </w:hyperlink>
        </w:p>
        <w:p w14:paraId="2D51425F" w14:textId="6E564FD0" w:rsidR="00321D9E" w:rsidRDefault="00321D9E">
          <w:pPr>
            <w:pStyle w:val="Obsah3"/>
            <w:tabs>
              <w:tab w:val="right" w:leader="dot" w:pos="8729"/>
            </w:tabs>
            <w:rPr>
              <w:noProof/>
              <w:kern w:val="2"/>
              <w:sz w:val="24"/>
              <w:szCs w:val="24"/>
              <w14:ligatures w14:val="standardContextual"/>
            </w:rPr>
          </w:pPr>
          <w:hyperlink w:anchor="_Toc215220919" w:history="1">
            <w:r w:rsidRPr="00A91CDE">
              <w:rPr>
                <w:rStyle w:val="Hypertextovodkaz"/>
                <w:rFonts w:ascii="Arial" w:hAnsi="Arial" w:cs="Arial"/>
                <w:noProof/>
              </w:rPr>
              <w:t>Kontext a význam rámce CRARMF</w:t>
            </w:r>
            <w:r>
              <w:rPr>
                <w:noProof/>
                <w:webHidden/>
              </w:rPr>
              <w:tab/>
            </w:r>
            <w:r>
              <w:rPr>
                <w:noProof/>
                <w:webHidden/>
              </w:rPr>
              <w:fldChar w:fldCharType="begin"/>
            </w:r>
            <w:r>
              <w:rPr>
                <w:noProof/>
                <w:webHidden/>
              </w:rPr>
              <w:instrText xml:space="preserve"> PAGEREF _Toc215220919 \h </w:instrText>
            </w:r>
            <w:r>
              <w:rPr>
                <w:noProof/>
                <w:webHidden/>
              </w:rPr>
            </w:r>
            <w:r>
              <w:rPr>
                <w:noProof/>
                <w:webHidden/>
              </w:rPr>
              <w:fldChar w:fldCharType="separate"/>
            </w:r>
            <w:r>
              <w:rPr>
                <w:noProof/>
                <w:webHidden/>
              </w:rPr>
              <w:t>36</w:t>
            </w:r>
            <w:r>
              <w:rPr>
                <w:noProof/>
                <w:webHidden/>
              </w:rPr>
              <w:fldChar w:fldCharType="end"/>
            </w:r>
          </w:hyperlink>
        </w:p>
        <w:p w14:paraId="216C050A" w14:textId="4CCDA4A7" w:rsidR="00321D9E" w:rsidRDefault="00321D9E">
          <w:pPr>
            <w:pStyle w:val="Obsah3"/>
            <w:tabs>
              <w:tab w:val="right" w:leader="dot" w:pos="8729"/>
            </w:tabs>
            <w:rPr>
              <w:noProof/>
              <w:kern w:val="2"/>
              <w:sz w:val="24"/>
              <w:szCs w:val="24"/>
              <w14:ligatures w14:val="standardContextual"/>
            </w:rPr>
          </w:pPr>
          <w:hyperlink w:anchor="_Toc215220920" w:history="1">
            <w:r w:rsidRPr="00A91CDE">
              <w:rPr>
                <w:rStyle w:val="Hypertextovodkaz"/>
                <w:rFonts w:ascii="Arial" w:hAnsi="Arial" w:cs="Arial"/>
                <w:noProof/>
              </w:rPr>
              <w:t>Definice domácího a rodinného násilí (FDV)</w:t>
            </w:r>
            <w:r>
              <w:rPr>
                <w:noProof/>
                <w:webHidden/>
              </w:rPr>
              <w:tab/>
            </w:r>
            <w:r>
              <w:rPr>
                <w:noProof/>
                <w:webHidden/>
              </w:rPr>
              <w:fldChar w:fldCharType="begin"/>
            </w:r>
            <w:r>
              <w:rPr>
                <w:noProof/>
                <w:webHidden/>
              </w:rPr>
              <w:instrText xml:space="preserve"> PAGEREF _Toc215220920 \h </w:instrText>
            </w:r>
            <w:r>
              <w:rPr>
                <w:noProof/>
                <w:webHidden/>
              </w:rPr>
            </w:r>
            <w:r>
              <w:rPr>
                <w:noProof/>
                <w:webHidden/>
              </w:rPr>
              <w:fldChar w:fldCharType="separate"/>
            </w:r>
            <w:r>
              <w:rPr>
                <w:noProof/>
                <w:webHidden/>
              </w:rPr>
              <w:t>37</w:t>
            </w:r>
            <w:r>
              <w:rPr>
                <w:noProof/>
                <w:webHidden/>
              </w:rPr>
              <w:fldChar w:fldCharType="end"/>
            </w:r>
          </w:hyperlink>
        </w:p>
        <w:p w14:paraId="480A11E5" w14:textId="2376BB14" w:rsidR="00321D9E" w:rsidRDefault="00321D9E">
          <w:pPr>
            <w:pStyle w:val="Obsah3"/>
            <w:tabs>
              <w:tab w:val="right" w:leader="dot" w:pos="8729"/>
            </w:tabs>
            <w:rPr>
              <w:noProof/>
              <w:kern w:val="2"/>
              <w:sz w:val="24"/>
              <w:szCs w:val="24"/>
              <w14:ligatures w14:val="standardContextual"/>
            </w:rPr>
          </w:pPr>
          <w:hyperlink w:anchor="_Toc215220921" w:history="1">
            <w:r w:rsidRPr="00A91CDE">
              <w:rPr>
                <w:rStyle w:val="Hypertextovodkaz"/>
                <w:rFonts w:ascii="Arial" w:hAnsi="Arial" w:cs="Arial"/>
                <w:noProof/>
              </w:rPr>
              <w:t>Klíčové hodnoty a principy rámce CRARMF</w:t>
            </w:r>
            <w:r>
              <w:rPr>
                <w:noProof/>
                <w:webHidden/>
              </w:rPr>
              <w:tab/>
            </w:r>
            <w:r>
              <w:rPr>
                <w:noProof/>
                <w:webHidden/>
              </w:rPr>
              <w:fldChar w:fldCharType="begin"/>
            </w:r>
            <w:r>
              <w:rPr>
                <w:noProof/>
                <w:webHidden/>
              </w:rPr>
              <w:instrText xml:space="preserve"> PAGEREF _Toc215220921 \h </w:instrText>
            </w:r>
            <w:r>
              <w:rPr>
                <w:noProof/>
                <w:webHidden/>
              </w:rPr>
            </w:r>
            <w:r>
              <w:rPr>
                <w:noProof/>
                <w:webHidden/>
              </w:rPr>
              <w:fldChar w:fldCharType="separate"/>
            </w:r>
            <w:r>
              <w:rPr>
                <w:noProof/>
                <w:webHidden/>
              </w:rPr>
              <w:t>38</w:t>
            </w:r>
            <w:r>
              <w:rPr>
                <w:noProof/>
                <w:webHidden/>
              </w:rPr>
              <w:fldChar w:fldCharType="end"/>
            </w:r>
          </w:hyperlink>
        </w:p>
        <w:p w14:paraId="455D600C" w14:textId="43E18EA5" w:rsidR="00321D9E" w:rsidRDefault="00321D9E">
          <w:pPr>
            <w:pStyle w:val="Obsah3"/>
            <w:tabs>
              <w:tab w:val="right" w:leader="dot" w:pos="8729"/>
            </w:tabs>
            <w:rPr>
              <w:noProof/>
              <w:kern w:val="2"/>
              <w:sz w:val="24"/>
              <w:szCs w:val="24"/>
              <w14:ligatures w14:val="standardContextual"/>
            </w:rPr>
          </w:pPr>
          <w:hyperlink w:anchor="_Toc215220922" w:history="1">
            <w:r w:rsidRPr="00A91CDE">
              <w:rPr>
                <w:rStyle w:val="Hypertextovodkaz"/>
                <w:rFonts w:ascii="Arial" w:hAnsi="Arial" w:cs="Arial"/>
                <w:noProof/>
              </w:rPr>
              <w:t>Struktura hodnocení rizika</w:t>
            </w:r>
            <w:r>
              <w:rPr>
                <w:noProof/>
                <w:webHidden/>
              </w:rPr>
              <w:tab/>
            </w:r>
            <w:r>
              <w:rPr>
                <w:noProof/>
                <w:webHidden/>
              </w:rPr>
              <w:fldChar w:fldCharType="begin"/>
            </w:r>
            <w:r>
              <w:rPr>
                <w:noProof/>
                <w:webHidden/>
              </w:rPr>
              <w:instrText xml:space="preserve"> PAGEREF _Toc215220922 \h </w:instrText>
            </w:r>
            <w:r>
              <w:rPr>
                <w:noProof/>
                <w:webHidden/>
              </w:rPr>
            </w:r>
            <w:r>
              <w:rPr>
                <w:noProof/>
                <w:webHidden/>
              </w:rPr>
              <w:fldChar w:fldCharType="separate"/>
            </w:r>
            <w:r>
              <w:rPr>
                <w:noProof/>
                <w:webHidden/>
              </w:rPr>
              <w:t>39</w:t>
            </w:r>
            <w:r>
              <w:rPr>
                <w:noProof/>
                <w:webHidden/>
              </w:rPr>
              <w:fldChar w:fldCharType="end"/>
            </w:r>
          </w:hyperlink>
        </w:p>
        <w:p w14:paraId="2A3A8EBE" w14:textId="6FD941BF" w:rsidR="00321D9E" w:rsidRDefault="00321D9E">
          <w:pPr>
            <w:pStyle w:val="Obsah3"/>
            <w:tabs>
              <w:tab w:val="right" w:leader="dot" w:pos="8729"/>
            </w:tabs>
            <w:rPr>
              <w:noProof/>
              <w:kern w:val="2"/>
              <w:sz w:val="24"/>
              <w:szCs w:val="24"/>
              <w14:ligatures w14:val="standardContextual"/>
            </w:rPr>
          </w:pPr>
          <w:hyperlink w:anchor="_Toc215220923" w:history="1">
            <w:r w:rsidRPr="00A91CDE">
              <w:rPr>
                <w:rStyle w:val="Hypertextovodkaz"/>
                <w:rFonts w:ascii="Arial" w:hAnsi="Arial" w:cs="Arial"/>
                <w:noProof/>
              </w:rPr>
              <w:t>Proces řízení případu a mezioborová spolupráce</w:t>
            </w:r>
            <w:r>
              <w:rPr>
                <w:noProof/>
                <w:webHidden/>
              </w:rPr>
              <w:tab/>
            </w:r>
            <w:r>
              <w:rPr>
                <w:noProof/>
                <w:webHidden/>
              </w:rPr>
              <w:fldChar w:fldCharType="begin"/>
            </w:r>
            <w:r>
              <w:rPr>
                <w:noProof/>
                <w:webHidden/>
              </w:rPr>
              <w:instrText xml:space="preserve"> PAGEREF _Toc215220923 \h </w:instrText>
            </w:r>
            <w:r>
              <w:rPr>
                <w:noProof/>
                <w:webHidden/>
              </w:rPr>
            </w:r>
            <w:r>
              <w:rPr>
                <w:noProof/>
                <w:webHidden/>
              </w:rPr>
              <w:fldChar w:fldCharType="separate"/>
            </w:r>
            <w:r>
              <w:rPr>
                <w:noProof/>
                <w:webHidden/>
              </w:rPr>
              <w:t>40</w:t>
            </w:r>
            <w:r>
              <w:rPr>
                <w:noProof/>
                <w:webHidden/>
              </w:rPr>
              <w:fldChar w:fldCharType="end"/>
            </w:r>
          </w:hyperlink>
        </w:p>
        <w:p w14:paraId="2382D575" w14:textId="21A67769" w:rsidR="00321D9E" w:rsidRDefault="00321D9E">
          <w:pPr>
            <w:pStyle w:val="Obsah3"/>
            <w:tabs>
              <w:tab w:val="right" w:leader="dot" w:pos="8729"/>
            </w:tabs>
            <w:rPr>
              <w:noProof/>
              <w:kern w:val="2"/>
              <w:sz w:val="24"/>
              <w:szCs w:val="24"/>
              <w14:ligatures w14:val="standardContextual"/>
            </w:rPr>
          </w:pPr>
          <w:hyperlink w:anchor="_Toc215220924" w:history="1">
            <w:r w:rsidRPr="00A91CDE">
              <w:rPr>
                <w:rStyle w:val="Hypertextovodkaz"/>
                <w:rFonts w:ascii="Arial" w:hAnsi="Arial" w:cs="Arial"/>
                <w:noProof/>
              </w:rPr>
              <w:t>Přínosy, výzvy a limity rámce CRARMF</w:t>
            </w:r>
            <w:r>
              <w:rPr>
                <w:noProof/>
                <w:webHidden/>
              </w:rPr>
              <w:tab/>
            </w:r>
            <w:r>
              <w:rPr>
                <w:noProof/>
                <w:webHidden/>
              </w:rPr>
              <w:fldChar w:fldCharType="begin"/>
            </w:r>
            <w:r>
              <w:rPr>
                <w:noProof/>
                <w:webHidden/>
              </w:rPr>
              <w:instrText xml:space="preserve"> PAGEREF _Toc215220924 \h </w:instrText>
            </w:r>
            <w:r>
              <w:rPr>
                <w:noProof/>
                <w:webHidden/>
              </w:rPr>
            </w:r>
            <w:r>
              <w:rPr>
                <w:noProof/>
                <w:webHidden/>
              </w:rPr>
              <w:fldChar w:fldCharType="separate"/>
            </w:r>
            <w:r>
              <w:rPr>
                <w:noProof/>
                <w:webHidden/>
              </w:rPr>
              <w:t>41</w:t>
            </w:r>
            <w:r>
              <w:rPr>
                <w:noProof/>
                <w:webHidden/>
              </w:rPr>
              <w:fldChar w:fldCharType="end"/>
            </w:r>
          </w:hyperlink>
        </w:p>
        <w:p w14:paraId="6D43B973" w14:textId="10767368" w:rsidR="00321D9E" w:rsidRDefault="00321D9E">
          <w:pPr>
            <w:pStyle w:val="Obsah3"/>
            <w:tabs>
              <w:tab w:val="right" w:leader="dot" w:pos="8729"/>
            </w:tabs>
            <w:rPr>
              <w:noProof/>
              <w:kern w:val="2"/>
              <w:sz w:val="24"/>
              <w:szCs w:val="24"/>
              <w14:ligatures w14:val="standardContextual"/>
            </w:rPr>
          </w:pPr>
          <w:hyperlink w:anchor="_Toc215220925" w:history="1">
            <w:r w:rsidRPr="00A91CDE">
              <w:rPr>
                <w:rStyle w:val="Hypertextovodkaz"/>
                <w:rFonts w:ascii="Arial" w:hAnsi="Arial" w:cs="Arial"/>
                <w:noProof/>
              </w:rPr>
              <w:t>Analýza nástrojů a podpůrných materiálů CRARMF</w:t>
            </w:r>
            <w:r>
              <w:rPr>
                <w:noProof/>
                <w:webHidden/>
              </w:rPr>
              <w:tab/>
            </w:r>
            <w:r>
              <w:rPr>
                <w:noProof/>
                <w:webHidden/>
              </w:rPr>
              <w:fldChar w:fldCharType="begin"/>
            </w:r>
            <w:r>
              <w:rPr>
                <w:noProof/>
                <w:webHidden/>
              </w:rPr>
              <w:instrText xml:space="preserve"> PAGEREF _Toc215220925 \h </w:instrText>
            </w:r>
            <w:r>
              <w:rPr>
                <w:noProof/>
                <w:webHidden/>
              </w:rPr>
            </w:r>
            <w:r>
              <w:rPr>
                <w:noProof/>
                <w:webHidden/>
              </w:rPr>
              <w:fldChar w:fldCharType="separate"/>
            </w:r>
            <w:r>
              <w:rPr>
                <w:noProof/>
                <w:webHidden/>
              </w:rPr>
              <w:t>42</w:t>
            </w:r>
            <w:r>
              <w:rPr>
                <w:noProof/>
                <w:webHidden/>
              </w:rPr>
              <w:fldChar w:fldCharType="end"/>
            </w:r>
          </w:hyperlink>
        </w:p>
        <w:p w14:paraId="5A2E69B6" w14:textId="7ED38D01" w:rsidR="00321D9E" w:rsidRDefault="00321D9E">
          <w:pPr>
            <w:pStyle w:val="Obsah3"/>
            <w:tabs>
              <w:tab w:val="right" w:leader="dot" w:pos="8729"/>
            </w:tabs>
            <w:rPr>
              <w:noProof/>
              <w:kern w:val="2"/>
              <w:sz w:val="24"/>
              <w:szCs w:val="24"/>
              <w14:ligatures w14:val="standardContextual"/>
            </w:rPr>
          </w:pPr>
          <w:hyperlink w:anchor="_Toc215220926" w:history="1">
            <w:r w:rsidRPr="00A91CDE">
              <w:rPr>
                <w:rStyle w:val="Hypertextovodkaz"/>
                <w:rFonts w:ascii="Arial" w:hAnsi="Arial" w:cs="Arial"/>
                <w:noProof/>
              </w:rPr>
              <w:t>Zásady CRASF</w:t>
            </w:r>
            <w:r>
              <w:rPr>
                <w:noProof/>
                <w:webHidden/>
              </w:rPr>
              <w:tab/>
            </w:r>
            <w:r>
              <w:rPr>
                <w:noProof/>
                <w:webHidden/>
              </w:rPr>
              <w:fldChar w:fldCharType="begin"/>
            </w:r>
            <w:r>
              <w:rPr>
                <w:noProof/>
                <w:webHidden/>
              </w:rPr>
              <w:instrText xml:space="preserve"> PAGEREF _Toc215220926 \h </w:instrText>
            </w:r>
            <w:r>
              <w:rPr>
                <w:noProof/>
                <w:webHidden/>
              </w:rPr>
            </w:r>
            <w:r>
              <w:rPr>
                <w:noProof/>
                <w:webHidden/>
              </w:rPr>
              <w:fldChar w:fldCharType="separate"/>
            </w:r>
            <w:r>
              <w:rPr>
                <w:noProof/>
                <w:webHidden/>
              </w:rPr>
              <w:t>47</w:t>
            </w:r>
            <w:r>
              <w:rPr>
                <w:noProof/>
                <w:webHidden/>
              </w:rPr>
              <w:fldChar w:fldCharType="end"/>
            </w:r>
          </w:hyperlink>
        </w:p>
        <w:p w14:paraId="419A4B8D" w14:textId="15FB113E" w:rsidR="00321D9E" w:rsidRDefault="00321D9E">
          <w:pPr>
            <w:pStyle w:val="Obsah3"/>
            <w:tabs>
              <w:tab w:val="right" w:leader="dot" w:pos="8729"/>
            </w:tabs>
            <w:rPr>
              <w:noProof/>
              <w:kern w:val="2"/>
              <w:sz w:val="24"/>
              <w:szCs w:val="24"/>
              <w14:ligatures w14:val="standardContextual"/>
            </w:rPr>
          </w:pPr>
          <w:hyperlink w:anchor="_Toc215220927" w:history="1">
            <w:r w:rsidRPr="00A91CDE">
              <w:rPr>
                <w:rStyle w:val="Hypertextovodkaz"/>
                <w:rFonts w:ascii="Arial" w:hAnsi="Arial" w:cs="Arial"/>
                <w:noProof/>
              </w:rPr>
              <w:t>Nástroje pro identifikace a řízení rizik recidivy násilí v systému CRASF</w:t>
            </w:r>
            <w:r>
              <w:rPr>
                <w:noProof/>
                <w:webHidden/>
              </w:rPr>
              <w:tab/>
            </w:r>
            <w:r>
              <w:rPr>
                <w:noProof/>
                <w:webHidden/>
              </w:rPr>
              <w:fldChar w:fldCharType="begin"/>
            </w:r>
            <w:r>
              <w:rPr>
                <w:noProof/>
                <w:webHidden/>
              </w:rPr>
              <w:instrText xml:space="preserve"> PAGEREF _Toc215220927 \h </w:instrText>
            </w:r>
            <w:r>
              <w:rPr>
                <w:noProof/>
                <w:webHidden/>
              </w:rPr>
            </w:r>
            <w:r>
              <w:rPr>
                <w:noProof/>
                <w:webHidden/>
              </w:rPr>
              <w:fldChar w:fldCharType="separate"/>
            </w:r>
            <w:r>
              <w:rPr>
                <w:noProof/>
                <w:webHidden/>
              </w:rPr>
              <w:t>48</w:t>
            </w:r>
            <w:r>
              <w:rPr>
                <w:noProof/>
                <w:webHidden/>
              </w:rPr>
              <w:fldChar w:fldCharType="end"/>
            </w:r>
          </w:hyperlink>
        </w:p>
        <w:p w14:paraId="5751314B" w14:textId="50935B6B" w:rsidR="00321D9E" w:rsidRDefault="00321D9E">
          <w:pPr>
            <w:pStyle w:val="Obsah3"/>
            <w:tabs>
              <w:tab w:val="right" w:leader="dot" w:pos="8729"/>
            </w:tabs>
            <w:rPr>
              <w:noProof/>
              <w:kern w:val="2"/>
              <w:sz w:val="24"/>
              <w:szCs w:val="24"/>
              <w14:ligatures w14:val="standardContextual"/>
            </w:rPr>
          </w:pPr>
          <w:hyperlink w:anchor="_Toc215220928" w:history="1">
            <w:r w:rsidRPr="00A91CDE">
              <w:rPr>
                <w:rStyle w:val="Hypertextovodkaz"/>
                <w:rFonts w:ascii="Arial" w:hAnsi="Arial" w:cs="Arial"/>
                <w:noProof/>
              </w:rPr>
              <w:t>Hodnocení rizik</w:t>
            </w:r>
            <w:r>
              <w:rPr>
                <w:noProof/>
                <w:webHidden/>
              </w:rPr>
              <w:tab/>
            </w:r>
            <w:r>
              <w:rPr>
                <w:noProof/>
                <w:webHidden/>
              </w:rPr>
              <w:fldChar w:fldCharType="begin"/>
            </w:r>
            <w:r>
              <w:rPr>
                <w:noProof/>
                <w:webHidden/>
              </w:rPr>
              <w:instrText xml:space="preserve"> PAGEREF _Toc215220928 \h </w:instrText>
            </w:r>
            <w:r>
              <w:rPr>
                <w:noProof/>
                <w:webHidden/>
              </w:rPr>
            </w:r>
            <w:r>
              <w:rPr>
                <w:noProof/>
                <w:webHidden/>
              </w:rPr>
              <w:fldChar w:fldCharType="separate"/>
            </w:r>
            <w:r>
              <w:rPr>
                <w:noProof/>
                <w:webHidden/>
              </w:rPr>
              <w:t>48</w:t>
            </w:r>
            <w:r>
              <w:rPr>
                <w:noProof/>
                <w:webHidden/>
              </w:rPr>
              <w:fldChar w:fldCharType="end"/>
            </w:r>
          </w:hyperlink>
        </w:p>
        <w:p w14:paraId="60DCF89D" w14:textId="57617763" w:rsidR="00321D9E" w:rsidRDefault="00321D9E">
          <w:pPr>
            <w:pStyle w:val="Obsah2"/>
            <w:rPr>
              <w:noProof/>
              <w:kern w:val="2"/>
              <w:sz w:val="24"/>
              <w:szCs w:val="24"/>
              <w14:ligatures w14:val="standardContextual"/>
            </w:rPr>
          </w:pPr>
          <w:hyperlink w:anchor="_Toc215220929" w:history="1">
            <w:r w:rsidRPr="00A91CDE">
              <w:rPr>
                <w:rStyle w:val="Hypertextovodkaz"/>
                <w:rFonts w:ascii="Arial" w:hAnsi="Arial" w:cs="Arial"/>
                <w:noProof/>
              </w:rPr>
              <w:t>Southportský soud pro domácí násilí a násilí v rodině (případová studie)</w:t>
            </w:r>
            <w:r>
              <w:rPr>
                <w:noProof/>
                <w:webHidden/>
              </w:rPr>
              <w:tab/>
            </w:r>
            <w:r>
              <w:rPr>
                <w:noProof/>
                <w:webHidden/>
              </w:rPr>
              <w:fldChar w:fldCharType="begin"/>
            </w:r>
            <w:r>
              <w:rPr>
                <w:noProof/>
                <w:webHidden/>
              </w:rPr>
              <w:instrText xml:space="preserve"> PAGEREF _Toc215220929 \h </w:instrText>
            </w:r>
            <w:r>
              <w:rPr>
                <w:noProof/>
                <w:webHidden/>
              </w:rPr>
            </w:r>
            <w:r>
              <w:rPr>
                <w:noProof/>
                <w:webHidden/>
              </w:rPr>
              <w:fldChar w:fldCharType="separate"/>
            </w:r>
            <w:r>
              <w:rPr>
                <w:noProof/>
                <w:webHidden/>
              </w:rPr>
              <w:t>56</w:t>
            </w:r>
            <w:r>
              <w:rPr>
                <w:noProof/>
                <w:webHidden/>
              </w:rPr>
              <w:fldChar w:fldCharType="end"/>
            </w:r>
          </w:hyperlink>
        </w:p>
        <w:p w14:paraId="183A8E3B" w14:textId="5222F09F" w:rsidR="00321D9E" w:rsidRDefault="00321D9E">
          <w:pPr>
            <w:pStyle w:val="Obsah3"/>
            <w:tabs>
              <w:tab w:val="right" w:leader="dot" w:pos="8729"/>
            </w:tabs>
            <w:rPr>
              <w:noProof/>
              <w:kern w:val="2"/>
              <w:sz w:val="24"/>
              <w:szCs w:val="24"/>
              <w14:ligatures w14:val="standardContextual"/>
            </w:rPr>
          </w:pPr>
          <w:hyperlink w:anchor="_Toc215220930" w:history="1">
            <w:r w:rsidRPr="00A91CDE">
              <w:rPr>
                <w:rStyle w:val="Hypertextovodkaz"/>
                <w:rFonts w:ascii="Arial" w:hAnsi="Arial" w:cs="Arial"/>
                <w:noProof/>
              </w:rPr>
              <w:t>Hodnocení fungování soudu pro domácí násilí</w:t>
            </w:r>
            <w:r>
              <w:rPr>
                <w:noProof/>
                <w:webHidden/>
              </w:rPr>
              <w:tab/>
            </w:r>
            <w:r>
              <w:rPr>
                <w:noProof/>
                <w:webHidden/>
              </w:rPr>
              <w:fldChar w:fldCharType="begin"/>
            </w:r>
            <w:r>
              <w:rPr>
                <w:noProof/>
                <w:webHidden/>
              </w:rPr>
              <w:instrText xml:space="preserve"> PAGEREF _Toc215220930 \h </w:instrText>
            </w:r>
            <w:r>
              <w:rPr>
                <w:noProof/>
                <w:webHidden/>
              </w:rPr>
            </w:r>
            <w:r>
              <w:rPr>
                <w:noProof/>
                <w:webHidden/>
              </w:rPr>
              <w:fldChar w:fldCharType="separate"/>
            </w:r>
            <w:r>
              <w:rPr>
                <w:noProof/>
                <w:webHidden/>
              </w:rPr>
              <w:t>62</w:t>
            </w:r>
            <w:r>
              <w:rPr>
                <w:noProof/>
                <w:webHidden/>
              </w:rPr>
              <w:fldChar w:fldCharType="end"/>
            </w:r>
          </w:hyperlink>
        </w:p>
        <w:p w14:paraId="196F3631" w14:textId="44B97BA1" w:rsidR="00321D9E" w:rsidRDefault="00321D9E">
          <w:pPr>
            <w:pStyle w:val="Obsah3"/>
            <w:tabs>
              <w:tab w:val="right" w:leader="dot" w:pos="8729"/>
            </w:tabs>
            <w:rPr>
              <w:noProof/>
              <w:kern w:val="2"/>
              <w:sz w:val="24"/>
              <w:szCs w:val="24"/>
              <w14:ligatures w14:val="standardContextual"/>
            </w:rPr>
          </w:pPr>
          <w:hyperlink w:anchor="_Toc215220931" w:history="1">
            <w:r w:rsidRPr="00A91CDE">
              <w:rPr>
                <w:rStyle w:val="Hypertextovodkaz"/>
                <w:rFonts w:ascii="Arial" w:hAnsi="Arial" w:cs="Arial"/>
                <w:noProof/>
              </w:rPr>
              <w:t>Řádný provoz soudu</w:t>
            </w:r>
            <w:r>
              <w:rPr>
                <w:noProof/>
                <w:webHidden/>
              </w:rPr>
              <w:tab/>
            </w:r>
            <w:r>
              <w:rPr>
                <w:noProof/>
                <w:webHidden/>
              </w:rPr>
              <w:fldChar w:fldCharType="begin"/>
            </w:r>
            <w:r>
              <w:rPr>
                <w:noProof/>
                <w:webHidden/>
              </w:rPr>
              <w:instrText xml:space="preserve"> PAGEREF _Toc215220931 \h </w:instrText>
            </w:r>
            <w:r>
              <w:rPr>
                <w:noProof/>
                <w:webHidden/>
              </w:rPr>
            </w:r>
            <w:r>
              <w:rPr>
                <w:noProof/>
                <w:webHidden/>
              </w:rPr>
              <w:fldChar w:fldCharType="separate"/>
            </w:r>
            <w:r>
              <w:rPr>
                <w:noProof/>
                <w:webHidden/>
              </w:rPr>
              <w:t>65</w:t>
            </w:r>
            <w:r>
              <w:rPr>
                <w:noProof/>
                <w:webHidden/>
              </w:rPr>
              <w:fldChar w:fldCharType="end"/>
            </w:r>
          </w:hyperlink>
        </w:p>
        <w:p w14:paraId="5A7EB796" w14:textId="44806902" w:rsidR="00321D9E" w:rsidRDefault="00321D9E">
          <w:pPr>
            <w:pStyle w:val="Obsah1"/>
            <w:tabs>
              <w:tab w:val="right" w:leader="dot" w:pos="8729"/>
            </w:tabs>
            <w:rPr>
              <w:noProof/>
              <w:kern w:val="2"/>
              <w:sz w:val="24"/>
              <w:szCs w:val="24"/>
              <w14:ligatures w14:val="standardContextual"/>
            </w:rPr>
          </w:pPr>
          <w:hyperlink w:anchor="_Toc215220932" w:history="1">
            <w:r w:rsidRPr="00A91CDE">
              <w:rPr>
                <w:rStyle w:val="Hypertextovodkaz"/>
                <w:rFonts w:ascii="Arial" w:hAnsi="Arial" w:cs="Arial"/>
                <w:noProof/>
              </w:rPr>
              <w:t>Organizační a edukační rámec řešení domácího násilí</w:t>
            </w:r>
            <w:r>
              <w:rPr>
                <w:noProof/>
                <w:webHidden/>
              </w:rPr>
              <w:tab/>
            </w:r>
            <w:r>
              <w:rPr>
                <w:noProof/>
                <w:webHidden/>
              </w:rPr>
              <w:fldChar w:fldCharType="begin"/>
            </w:r>
            <w:r>
              <w:rPr>
                <w:noProof/>
                <w:webHidden/>
              </w:rPr>
              <w:instrText xml:space="preserve"> PAGEREF _Toc215220932 \h </w:instrText>
            </w:r>
            <w:r>
              <w:rPr>
                <w:noProof/>
                <w:webHidden/>
              </w:rPr>
            </w:r>
            <w:r>
              <w:rPr>
                <w:noProof/>
                <w:webHidden/>
              </w:rPr>
              <w:fldChar w:fldCharType="separate"/>
            </w:r>
            <w:r>
              <w:rPr>
                <w:noProof/>
                <w:webHidden/>
              </w:rPr>
              <w:t>69</w:t>
            </w:r>
            <w:r>
              <w:rPr>
                <w:noProof/>
                <w:webHidden/>
              </w:rPr>
              <w:fldChar w:fldCharType="end"/>
            </w:r>
          </w:hyperlink>
        </w:p>
        <w:p w14:paraId="4A55E1C3" w14:textId="233FBB89" w:rsidR="00321D9E" w:rsidRDefault="00321D9E">
          <w:pPr>
            <w:pStyle w:val="Obsah2"/>
            <w:rPr>
              <w:noProof/>
              <w:kern w:val="2"/>
              <w:sz w:val="24"/>
              <w:szCs w:val="24"/>
              <w14:ligatures w14:val="standardContextual"/>
            </w:rPr>
          </w:pPr>
          <w:hyperlink w:anchor="_Toc215220933" w:history="1">
            <w:r w:rsidRPr="00A91CDE">
              <w:rPr>
                <w:rStyle w:val="Hypertextovodkaz"/>
                <w:rFonts w:ascii="Arial" w:hAnsi="Arial" w:cs="Arial"/>
                <w:noProof/>
              </w:rPr>
              <w:t>Vzdělávání a příprava odborníků</w:t>
            </w:r>
            <w:r>
              <w:rPr>
                <w:noProof/>
                <w:webHidden/>
              </w:rPr>
              <w:tab/>
            </w:r>
            <w:r>
              <w:rPr>
                <w:noProof/>
                <w:webHidden/>
              </w:rPr>
              <w:fldChar w:fldCharType="begin"/>
            </w:r>
            <w:r>
              <w:rPr>
                <w:noProof/>
                <w:webHidden/>
              </w:rPr>
              <w:instrText xml:space="preserve"> PAGEREF _Toc215220933 \h </w:instrText>
            </w:r>
            <w:r>
              <w:rPr>
                <w:noProof/>
                <w:webHidden/>
              </w:rPr>
            </w:r>
            <w:r>
              <w:rPr>
                <w:noProof/>
                <w:webHidden/>
              </w:rPr>
              <w:fldChar w:fldCharType="separate"/>
            </w:r>
            <w:r>
              <w:rPr>
                <w:noProof/>
                <w:webHidden/>
              </w:rPr>
              <w:t>70</w:t>
            </w:r>
            <w:r>
              <w:rPr>
                <w:noProof/>
                <w:webHidden/>
              </w:rPr>
              <w:fldChar w:fldCharType="end"/>
            </w:r>
          </w:hyperlink>
        </w:p>
        <w:p w14:paraId="5BC2E1BC" w14:textId="39AFE65C" w:rsidR="00321D9E" w:rsidRDefault="00321D9E">
          <w:pPr>
            <w:pStyle w:val="Obsah2"/>
            <w:rPr>
              <w:noProof/>
              <w:kern w:val="2"/>
              <w:sz w:val="24"/>
              <w:szCs w:val="24"/>
              <w14:ligatures w14:val="standardContextual"/>
            </w:rPr>
          </w:pPr>
          <w:hyperlink w:anchor="_Toc215220934" w:history="1">
            <w:r w:rsidRPr="00A91CDE">
              <w:rPr>
                <w:rStyle w:val="Hypertextovodkaz"/>
                <w:rFonts w:ascii="Arial" w:hAnsi="Arial" w:cs="Arial"/>
                <w:noProof/>
              </w:rPr>
              <w:t>Různé úrovně a formy školení</w:t>
            </w:r>
            <w:r>
              <w:rPr>
                <w:noProof/>
                <w:webHidden/>
              </w:rPr>
              <w:tab/>
            </w:r>
            <w:r>
              <w:rPr>
                <w:noProof/>
                <w:webHidden/>
              </w:rPr>
              <w:fldChar w:fldCharType="begin"/>
            </w:r>
            <w:r>
              <w:rPr>
                <w:noProof/>
                <w:webHidden/>
              </w:rPr>
              <w:instrText xml:space="preserve"> PAGEREF _Toc215220934 \h </w:instrText>
            </w:r>
            <w:r>
              <w:rPr>
                <w:noProof/>
                <w:webHidden/>
              </w:rPr>
            </w:r>
            <w:r>
              <w:rPr>
                <w:noProof/>
                <w:webHidden/>
              </w:rPr>
              <w:fldChar w:fldCharType="separate"/>
            </w:r>
            <w:r>
              <w:rPr>
                <w:noProof/>
                <w:webHidden/>
              </w:rPr>
              <w:t>72</w:t>
            </w:r>
            <w:r>
              <w:rPr>
                <w:noProof/>
                <w:webHidden/>
              </w:rPr>
              <w:fldChar w:fldCharType="end"/>
            </w:r>
          </w:hyperlink>
        </w:p>
        <w:p w14:paraId="5E5AD8B7" w14:textId="45572383" w:rsidR="00321D9E" w:rsidRDefault="00321D9E">
          <w:pPr>
            <w:pStyle w:val="Obsah2"/>
            <w:rPr>
              <w:noProof/>
              <w:kern w:val="2"/>
              <w:sz w:val="24"/>
              <w:szCs w:val="24"/>
              <w14:ligatures w14:val="standardContextual"/>
            </w:rPr>
          </w:pPr>
          <w:hyperlink w:anchor="_Toc215220935" w:history="1">
            <w:r w:rsidRPr="00A91CDE">
              <w:rPr>
                <w:rStyle w:val="Hypertextovodkaz"/>
                <w:rFonts w:ascii="Arial" w:hAnsi="Arial" w:cs="Arial"/>
                <w:noProof/>
              </w:rPr>
              <w:t>Formy vzdělávání a zapojení praxe</w:t>
            </w:r>
            <w:r>
              <w:rPr>
                <w:noProof/>
                <w:webHidden/>
              </w:rPr>
              <w:tab/>
            </w:r>
            <w:r>
              <w:rPr>
                <w:noProof/>
                <w:webHidden/>
              </w:rPr>
              <w:fldChar w:fldCharType="begin"/>
            </w:r>
            <w:r>
              <w:rPr>
                <w:noProof/>
                <w:webHidden/>
              </w:rPr>
              <w:instrText xml:space="preserve"> PAGEREF _Toc215220935 \h </w:instrText>
            </w:r>
            <w:r>
              <w:rPr>
                <w:noProof/>
                <w:webHidden/>
              </w:rPr>
            </w:r>
            <w:r>
              <w:rPr>
                <w:noProof/>
                <w:webHidden/>
              </w:rPr>
              <w:fldChar w:fldCharType="separate"/>
            </w:r>
            <w:r>
              <w:rPr>
                <w:noProof/>
                <w:webHidden/>
              </w:rPr>
              <w:t>73</w:t>
            </w:r>
            <w:r>
              <w:rPr>
                <w:noProof/>
                <w:webHidden/>
              </w:rPr>
              <w:fldChar w:fldCharType="end"/>
            </w:r>
          </w:hyperlink>
        </w:p>
        <w:p w14:paraId="5E38C224" w14:textId="21B2785A" w:rsidR="00321D9E" w:rsidRDefault="00321D9E">
          <w:pPr>
            <w:pStyle w:val="Obsah2"/>
            <w:rPr>
              <w:noProof/>
              <w:kern w:val="2"/>
              <w:sz w:val="24"/>
              <w:szCs w:val="24"/>
              <w14:ligatures w14:val="standardContextual"/>
            </w:rPr>
          </w:pPr>
          <w:hyperlink w:anchor="_Toc215220936" w:history="1">
            <w:r w:rsidRPr="00A91CDE">
              <w:rPr>
                <w:rStyle w:val="Hypertextovodkaz"/>
                <w:rFonts w:ascii="Arial" w:hAnsi="Arial" w:cs="Arial"/>
                <w:noProof/>
              </w:rPr>
              <w:t>Efekty a limity vzdělávání</w:t>
            </w:r>
            <w:r>
              <w:rPr>
                <w:noProof/>
                <w:webHidden/>
              </w:rPr>
              <w:tab/>
            </w:r>
            <w:r>
              <w:rPr>
                <w:noProof/>
                <w:webHidden/>
              </w:rPr>
              <w:fldChar w:fldCharType="begin"/>
            </w:r>
            <w:r>
              <w:rPr>
                <w:noProof/>
                <w:webHidden/>
              </w:rPr>
              <w:instrText xml:space="preserve"> PAGEREF _Toc215220936 \h </w:instrText>
            </w:r>
            <w:r>
              <w:rPr>
                <w:noProof/>
                <w:webHidden/>
              </w:rPr>
            </w:r>
            <w:r>
              <w:rPr>
                <w:noProof/>
                <w:webHidden/>
              </w:rPr>
              <w:fldChar w:fldCharType="separate"/>
            </w:r>
            <w:r>
              <w:rPr>
                <w:noProof/>
                <w:webHidden/>
              </w:rPr>
              <w:t>74</w:t>
            </w:r>
            <w:r>
              <w:rPr>
                <w:noProof/>
                <w:webHidden/>
              </w:rPr>
              <w:fldChar w:fldCharType="end"/>
            </w:r>
          </w:hyperlink>
        </w:p>
        <w:p w14:paraId="427CBADE" w14:textId="06D26FED" w:rsidR="00321D9E" w:rsidRDefault="00321D9E">
          <w:pPr>
            <w:pStyle w:val="Obsah2"/>
            <w:rPr>
              <w:noProof/>
              <w:kern w:val="2"/>
              <w:sz w:val="24"/>
              <w:szCs w:val="24"/>
              <w14:ligatures w14:val="standardContextual"/>
            </w:rPr>
          </w:pPr>
          <w:hyperlink w:anchor="_Toc215220937" w:history="1">
            <w:r w:rsidRPr="00A91CDE">
              <w:rPr>
                <w:rStyle w:val="Hypertextovodkaz"/>
                <w:rFonts w:ascii="Arial" w:hAnsi="Arial" w:cs="Arial"/>
                <w:noProof/>
              </w:rPr>
              <w:t>Organizace a řízení služeb v oblasti domácího násilí</w:t>
            </w:r>
            <w:r>
              <w:rPr>
                <w:noProof/>
                <w:webHidden/>
              </w:rPr>
              <w:tab/>
            </w:r>
            <w:r>
              <w:rPr>
                <w:noProof/>
                <w:webHidden/>
              </w:rPr>
              <w:fldChar w:fldCharType="begin"/>
            </w:r>
            <w:r>
              <w:rPr>
                <w:noProof/>
                <w:webHidden/>
              </w:rPr>
              <w:instrText xml:space="preserve"> PAGEREF _Toc215220937 \h </w:instrText>
            </w:r>
            <w:r>
              <w:rPr>
                <w:noProof/>
                <w:webHidden/>
              </w:rPr>
            </w:r>
            <w:r>
              <w:rPr>
                <w:noProof/>
                <w:webHidden/>
              </w:rPr>
              <w:fldChar w:fldCharType="separate"/>
            </w:r>
            <w:r>
              <w:rPr>
                <w:noProof/>
                <w:webHidden/>
              </w:rPr>
              <w:t>75</w:t>
            </w:r>
            <w:r>
              <w:rPr>
                <w:noProof/>
                <w:webHidden/>
              </w:rPr>
              <w:fldChar w:fldCharType="end"/>
            </w:r>
          </w:hyperlink>
        </w:p>
        <w:p w14:paraId="46199DAE" w14:textId="4A98F2BF" w:rsidR="00321D9E" w:rsidRDefault="00321D9E">
          <w:pPr>
            <w:pStyle w:val="Obsah2"/>
            <w:rPr>
              <w:noProof/>
              <w:kern w:val="2"/>
              <w:sz w:val="24"/>
              <w:szCs w:val="24"/>
              <w14:ligatures w14:val="standardContextual"/>
            </w:rPr>
          </w:pPr>
          <w:hyperlink w:anchor="_Toc215220938" w:history="1">
            <w:r w:rsidRPr="00A91CDE">
              <w:rPr>
                <w:rStyle w:val="Hypertextovodkaz"/>
                <w:rFonts w:ascii="Arial" w:hAnsi="Arial" w:cs="Arial"/>
                <w:noProof/>
              </w:rPr>
              <w:t>Koordinované komunitní reakce a mezioborová partnerství</w:t>
            </w:r>
            <w:r>
              <w:rPr>
                <w:noProof/>
                <w:webHidden/>
              </w:rPr>
              <w:tab/>
            </w:r>
            <w:r>
              <w:rPr>
                <w:noProof/>
                <w:webHidden/>
              </w:rPr>
              <w:fldChar w:fldCharType="begin"/>
            </w:r>
            <w:r>
              <w:rPr>
                <w:noProof/>
                <w:webHidden/>
              </w:rPr>
              <w:instrText xml:space="preserve"> PAGEREF _Toc215220938 \h </w:instrText>
            </w:r>
            <w:r>
              <w:rPr>
                <w:noProof/>
                <w:webHidden/>
              </w:rPr>
            </w:r>
            <w:r>
              <w:rPr>
                <w:noProof/>
                <w:webHidden/>
              </w:rPr>
              <w:fldChar w:fldCharType="separate"/>
            </w:r>
            <w:r>
              <w:rPr>
                <w:noProof/>
                <w:webHidden/>
              </w:rPr>
              <w:t>75</w:t>
            </w:r>
            <w:r>
              <w:rPr>
                <w:noProof/>
                <w:webHidden/>
              </w:rPr>
              <w:fldChar w:fldCharType="end"/>
            </w:r>
          </w:hyperlink>
        </w:p>
        <w:p w14:paraId="5FC2FD8B" w14:textId="447581A0" w:rsidR="00321D9E" w:rsidRDefault="00321D9E">
          <w:pPr>
            <w:pStyle w:val="Obsah2"/>
            <w:rPr>
              <w:noProof/>
              <w:kern w:val="2"/>
              <w:sz w:val="24"/>
              <w:szCs w:val="24"/>
              <w14:ligatures w14:val="standardContextual"/>
            </w:rPr>
          </w:pPr>
          <w:hyperlink w:anchor="_Toc215220939" w:history="1">
            <w:r w:rsidRPr="00A91CDE">
              <w:rPr>
                <w:rStyle w:val="Hypertextovodkaz"/>
                <w:rFonts w:ascii="Arial" w:hAnsi="Arial" w:cs="Arial"/>
                <w:noProof/>
              </w:rPr>
              <w:t>Plánování služeb a integrované strategie</w:t>
            </w:r>
            <w:r>
              <w:rPr>
                <w:noProof/>
                <w:webHidden/>
              </w:rPr>
              <w:tab/>
            </w:r>
            <w:r>
              <w:rPr>
                <w:noProof/>
                <w:webHidden/>
              </w:rPr>
              <w:fldChar w:fldCharType="begin"/>
            </w:r>
            <w:r>
              <w:rPr>
                <w:noProof/>
                <w:webHidden/>
              </w:rPr>
              <w:instrText xml:space="preserve"> PAGEREF _Toc215220939 \h </w:instrText>
            </w:r>
            <w:r>
              <w:rPr>
                <w:noProof/>
                <w:webHidden/>
              </w:rPr>
            </w:r>
            <w:r>
              <w:rPr>
                <w:noProof/>
                <w:webHidden/>
              </w:rPr>
              <w:fldChar w:fldCharType="separate"/>
            </w:r>
            <w:r>
              <w:rPr>
                <w:noProof/>
                <w:webHidden/>
              </w:rPr>
              <w:t>77</w:t>
            </w:r>
            <w:r>
              <w:rPr>
                <w:noProof/>
                <w:webHidden/>
              </w:rPr>
              <w:fldChar w:fldCharType="end"/>
            </w:r>
          </w:hyperlink>
        </w:p>
        <w:p w14:paraId="56859576" w14:textId="1AD56FF1" w:rsidR="00321D9E" w:rsidRDefault="00321D9E">
          <w:pPr>
            <w:pStyle w:val="Obsah2"/>
            <w:rPr>
              <w:noProof/>
              <w:kern w:val="2"/>
              <w:sz w:val="24"/>
              <w:szCs w:val="24"/>
              <w14:ligatures w14:val="standardContextual"/>
            </w:rPr>
          </w:pPr>
          <w:hyperlink w:anchor="_Toc215220940" w:history="1">
            <w:r w:rsidRPr="00A91CDE">
              <w:rPr>
                <w:rStyle w:val="Hypertextovodkaz"/>
                <w:rFonts w:ascii="Arial" w:hAnsi="Arial" w:cs="Arial"/>
                <w:noProof/>
              </w:rPr>
              <w:t>Specializované služby a jejich přístupnost</w:t>
            </w:r>
            <w:r>
              <w:rPr>
                <w:noProof/>
                <w:webHidden/>
              </w:rPr>
              <w:tab/>
            </w:r>
            <w:r>
              <w:rPr>
                <w:noProof/>
                <w:webHidden/>
              </w:rPr>
              <w:fldChar w:fldCharType="begin"/>
            </w:r>
            <w:r>
              <w:rPr>
                <w:noProof/>
                <w:webHidden/>
              </w:rPr>
              <w:instrText xml:space="preserve"> PAGEREF _Toc215220940 \h </w:instrText>
            </w:r>
            <w:r>
              <w:rPr>
                <w:noProof/>
                <w:webHidden/>
              </w:rPr>
            </w:r>
            <w:r>
              <w:rPr>
                <w:noProof/>
                <w:webHidden/>
              </w:rPr>
              <w:fldChar w:fldCharType="separate"/>
            </w:r>
            <w:r>
              <w:rPr>
                <w:noProof/>
                <w:webHidden/>
              </w:rPr>
              <w:t>78</w:t>
            </w:r>
            <w:r>
              <w:rPr>
                <w:noProof/>
                <w:webHidden/>
              </w:rPr>
              <w:fldChar w:fldCharType="end"/>
            </w:r>
          </w:hyperlink>
        </w:p>
        <w:p w14:paraId="5DC3B325" w14:textId="7310BA62" w:rsidR="00321D9E" w:rsidRDefault="00321D9E">
          <w:pPr>
            <w:pStyle w:val="Obsah2"/>
            <w:rPr>
              <w:noProof/>
              <w:kern w:val="2"/>
              <w:sz w:val="24"/>
              <w:szCs w:val="24"/>
              <w14:ligatures w14:val="standardContextual"/>
            </w:rPr>
          </w:pPr>
          <w:hyperlink w:anchor="_Toc215220941" w:history="1">
            <w:r w:rsidRPr="00A91CDE">
              <w:rPr>
                <w:rStyle w:val="Hypertextovodkaz"/>
                <w:rFonts w:ascii="Arial" w:hAnsi="Arial" w:cs="Arial"/>
                <w:noProof/>
              </w:rPr>
              <w:t>Hodnocení kvality a zvyšování efektivity služeb</w:t>
            </w:r>
            <w:r>
              <w:rPr>
                <w:noProof/>
                <w:webHidden/>
              </w:rPr>
              <w:tab/>
            </w:r>
            <w:r>
              <w:rPr>
                <w:noProof/>
                <w:webHidden/>
              </w:rPr>
              <w:fldChar w:fldCharType="begin"/>
            </w:r>
            <w:r>
              <w:rPr>
                <w:noProof/>
                <w:webHidden/>
              </w:rPr>
              <w:instrText xml:space="preserve"> PAGEREF _Toc215220941 \h </w:instrText>
            </w:r>
            <w:r>
              <w:rPr>
                <w:noProof/>
                <w:webHidden/>
              </w:rPr>
            </w:r>
            <w:r>
              <w:rPr>
                <w:noProof/>
                <w:webHidden/>
              </w:rPr>
              <w:fldChar w:fldCharType="separate"/>
            </w:r>
            <w:r>
              <w:rPr>
                <w:noProof/>
                <w:webHidden/>
              </w:rPr>
              <w:t>80</w:t>
            </w:r>
            <w:r>
              <w:rPr>
                <w:noProof/>
                <w:webHidden/>
              </w:rPr>
              <w:fldChar w:fldCharType="end"/>
            </w:r>
          </w:hyperlink>
        </w:p>
        <w:p w14:paraId="37BC8622" w14:textId="7C73AD83" w:rsidR="00321D9E" w:rsidRDefault="00321D9E">
          <w:pPr>
            <w:pStyle w:val="Obsah2"/>
            <w:rPr>
              <w:noProof/>
              <w:kern w:val="2"/>
              <w:sz w:val="24"/>
              <w:szCs w:val="24"/>
              <w14:ligatures w14:val="standardContextual"/>
            </w:rPr>
          </w:pPr>
          <w:hyperlink w:anchor="_Toc215220942" w:history="1">
            <w:r w:rsidRPr="00A91CDE">
              <w:rPr>
                <w:rStyle w:val="Hypertextovodkaz"/>
                <w:rFonts w:ascii="Arial" w:hAnsi="Arial" w:cs="Arial"/>
                <w:noProof/>
              </w:rPr>
              <w:t>Monitoring výsledků a evaluace efektivity</w:t>
            </w:r>
            <w:r>
              <w:rPr>
                <w:noProof/>
                <w:webHidden/>
              </w:rPr>
              <w:tab/>
            </w:r>
            <w:r>
              <w:rPr>
                <w:noProof/>
                <w:webHidden/>
              </w:rPr>
              <w:fldChar w:fldCharType="begin"/>
            </w:r>
            <w:r>
              <w:rPr>
                <w:noProof/>
                <w:webHidden/>
              </w:rPr>
              <w:instrText xml:space="preserve"> PAGEREF _Toc215220942 \h </w:instrText>
            </w:r>
            <w:r>
              <w:rPr>
                <w:noProof/>
                <w:webHidden/>
              </w:rPr>
            </w:r>
            <w:r>
              <w:rPr>
                <w:noProof/>
                <w:webHidden/>
              </w:rPr>
              <w:fldChar w:fldCharType="separate"/>
            </w:r>
            <w:r>
              <w:rPr>
                <w:noProof/>
                <w:webHidden/>
              </w:rPr>
              <w:t>82</w:t>
            </w:r>
            <w:r>
              <w:rPr>
                <w:noProof/>
                <w:webHidden/>
              </w:rPr>
              <w:fldChar w:fldCharType="end"/>
            </w:r>
          </w:hyperlink>
        </w:p>
        <w:p w14:paraId="56728B36" w14:textId="77922052" w:rsidR="00321D9E" w:rsidRDefault="00321D9E">
          <w:pPr>
            <w:pStyle w:val="Obsah1"/>
            <w:tabs>
              <w:tab w:val="right" w:leader="dot" w:pos="8729"/>
            </w:tabs>
            <w:rPr>
              <w:noProof/>
              <w:kern w:val="2"/>
              <w:sz w:val="24"/>
              <w:szCs w:val="24"/>
              <w14:ligatures w14:val="standardContextual"/>
            </w:rPr>
          </w:pPr>
          <w:hyperlink w:anchor="_Toc215220943" w:history="1">
            <w:r w:rsidRPr="00A91CDE">
              <w:rPr>
                <w:rStyle w:val="Hypertextovodkaz"/>
                <w:rFonts w:ascii="Arial" w:hAnsi="Arial" w:cs="Arial"/>
                <w:noProof/>
              </w:rPr>
              <w:t>Shrnutí, závěr</w:t>
            </w:r>
            <w:r>
              <w:rPr>
                <w:noProof/>
                <w:webHidden/>
              </w:rPr>
              <w:tab/>
            </w:r>
            <w:r>
              <w:rPr>
                <w:noProof/>
                <w:webHidden/>
              </w:rPr>
              <w:fldChar w:fldCharType="begin"/>
            </w:r>
            <w:r>
              <w:rPr>
                <w:noProof/>
                <w:webHidden/>
              </w:rPr>
              <w:instrText xml:space="preserve"> PAGEREF _Toc215220943 \h </w:instrText>
            </w:r>
            <w:r>
              <w:rPr>
                <w:noProof/>
                <w:webHidden/>
              </w:rPr>
            </w:r>
            <w:r>
              <w:rPr>
                <w:noProof/>
                <w:webHidden/>
              </w:rPr>
              <w:fldChar w:fldCharType="separate"/>
            </w:r>
            <w:r>
              <w:rPr>
                <w:noProof/>
                <w:webHidden/>
              </w:rPr>
              <w:t>87</w:t>
            </w:r>
            <w:r>
              <w:rPr>
                <w:noProof/>
                <w:webHidden/>
              </w:rPr>
              <w:fldChar w:fldCharType="end"/>
            </w:r>
          </w:hyperlink>
        </w:p>
        <w:p w14:paraId="03536DB0" w14:textId="4E5E5779" w:rsidR="00321D9E" w:rsidRDefault="00321D9E">
          <w:pPr>
            <w:pStyle w:val="Obsah1"/>
            <w:tabs>
              <w:tab w:val="right" w:leader="dot" w:pos="8729"/>
            </w:tabs>
            <w:rPr>
              <w:noProof/>
              <w:kern w:val="2"/>
              <w:sz w:val="24"/>
              <w:szCs w:val="24"/>
              <w14:ligatures w14:val="standardContextual"/>
            </w:rPr>
          </w:pPr>
          <w:hyperlink w:anchor="_Toc215220944" w:history="1">
            <w:r w:rsidRPr="00A91CDE">
              <w:rPr>
                <w:rStyle w:val="Hypertextovodkaz"/>
                <w:rFonts w:ascii="Arial" w:hAnsi="Arial" w:cs="Arial"/>
                <w:noProof/>
              </w:rPr>
              <w:t>Seznam zdrojů</w:t>
            </w:r>
            <w:r>
              <w:rPr>
                <w:noProof/>
                <w:webHidden/>
              </w:rPr>
              <w:tab/>
            </w:r>
            <w:r>
              <w:rPr>
                <w:noProof/>
                <w:webHidden/>
              </w:rPr>
              <w:fldChar w:fldCharType="begin"/>
            </w:r>
            <w:r>
              <w:rPr>
                <w:noProof/>
                <w:webHidden/>
              </w:rPr>
              <w:instrText xml:space="preserve"> PAGEREF _Toc215220944 \h </w:instrText>
            </w:r>
            <w:r>
              <w:rPr>
                <w:noProof/>
                <w:webHidden/>
              </w:rPr>
            </w:r>
            <w:r>
              <w:rPr>
                <w:noProof/>
                <w:webHidden/>
              </w:rPr>
              <w:fldChar w:fldCharType="separate"/>
            </w:r>
            <w:r>
              <w:rPr>
                <w:noProof/>
                <w:webHidden/>
              </w:rPr>
              <w:t>95</w:t>
            </w:r>
            <w:r>
              <w:rPr>
                <w:noProof/>
                <w:webHidden/>
              </w:rPr>
              <w:fldChar w:fldCharType="end"/>
            </w:r>
          </w:hyperlink>
        </w:p>
        <w:p w14:paraId="32A3AEF6" w14:textId="78072F95" w:rsidR="00321D9E" w:rsidRDefault="00321D9E">
          <w:pPr>
            <w:pStyle w:val="Obsah1"/>
            <w:tabs>
              <w:tab w:val="right" w:leader="dot" w:pos="8729"/>
            </w:tabs>
            <w:rPr>
              <w:noProof/>
              <w:kern w:val="2"/>
              <w:sz w:val="24"/>
              <w:szCs w:val="24"/>
              <w14:ligatures w14:val="standardContextual"/>
            </w:rPr>
          </w:pPr>
          <w:hyperlink w:anchor="_Toc215220945" w:history="1">
            <w:r w:rsidRPr="00A91CDE">
              <w:rPr>
                <w:rStyle w:val="Hypertextovodkaz"/>
                <w:rFonts w:ascii="Arial" w:hAnsi="Arial" w:cs="Arial"/>
                <w:noProof/>
              </w:rPr>
              <w:t>Seznam tabulek</w:t>
            </w:r>
            <w:r>
              <w:rPr>
                <w:noProof/>
                <w:webHidden/>
              </w:rPr>
              <w:tab/>
            </w:r>
            <w:r>
              <w:rPr>
                <w:noProof/>
                <w:webHidden/>
              </w:rPr>
              <w:fldChar w:fldCharType="begin"/>
            </w:r>
            <w:r>
              <w:rPr>
                <w:noProof/>
                <w:webHidden/>
              </w:rPr>
              <w:instrText xml:space="preserve"> PAGEREF _Toc215220945 \h </w:instrText>
            </w:r>
            <w:r>
              <w:rPr>
                <w:noProof/>
                <w:webHidden/>
              </w:rPr>
            </w:r>
            <w:r>
              <w:rPr>
                <w:noProof/>
                <w:webHidden/>
              </w:rPr>
              <w:fldChar w:fldCharType="separate"/>
            </w:r>
            <w:r>
              <w:rPr>
                <w:noProof/>
                <w:webHidden/>
              </w:rPr>
              <w:t>102</w:t>
            </w:r>
            <w:r>
              <w:rPr>
                <w:noProof/>
                <w:webHidden/>
              </w:rPr>
              <w:fldChar w:fldCharType="end"/>
            </w:r>
          </w:hyperlink>
        </w:p>
        <w:p w14:paraId="4C7BEBC9" w14:textId="02A3A4F5" w:rsidR="00321D9E" w:rsidRDefault="00321D9E">
          <w:pPr>
            <w:pStyle w:val="Obsah1"/>
            <w:tabs>
              <w:tab w:val="right" w:leader="dot" w:pos="8729"/>
            </w:tabs>
            <w:rPr>
              <w:noProof/>
              <w:kern w:val="2"/>
              <w:sz w:val="24"/>
              <w:szCs w:val="24"/>
              <w14:ligatures w14:val="standardContextual"/>
            </w:rPr>
          </w:pPr>
          <w:hyperlink w:anchor="_Toc215220946" w:history="1">
            <w:r w:rsidRPr="00A91CDE">
              <w:rPr>
                <w:rStyle w:val="Hypertextovodkaz"/>
                <w:rFonts w:ascii="Arial" w:hAnsi="Arial" w:cs="Arial"/>
                <w:noProof/>
              </w:rPr>
              <w:t>Seznam schémat</w:t>
            </w:r>
            <w:r>
              <w:rPr>
                <w:noProof/>
                <w:webHidden/>
              </w:rPr>
              <w:tab/>
            </w:r>
            <w:r>
              <w:rPr>
                <w:noProof/>
                <w:webHidden/>
              </w:rPr>
              <w:fldChar w:fldCharType="begin"/>
            </w:r>
            <w:r>
              <w:rPr>
                <w:noProof/>
                <w:webHidden/>
              </w:rPr>
              <w:instrText xml:space="preserve"> PAGEREF _Toc215220946 \h </w:instrText>
            </w:r>
            <w:r>
              <w:rPr>
                <w:noProof/>
                <w:webHidden/>
              </w:rPr>
            </w:r>
            <w:r>
              <w:rPr>
                <w:noProof/>
                <w:webHidden/>
              </w:rPr>
              <w:fldChar w:fldCharType="separate"/>
            </w:r>
            <w:r>
              <w:rPr>
                <w:noProof/>
                <w:webHidden/>
              </w:rPr>
              <w:t>102</w:t>
            </w:r>
            <w:r>
              <w:rPr>
                <w:noProof/>
                <w:webHidden/>
              </w:rPr>
              <w:fldChar w:fldCharType="end"/>
            </w:r>
          </w:hyperlink>
        </w:p>
        <w:p w14:paraId="1AE22532" w14:textId="49115563" w:rsidR="001E53AD" w:rsidRPr="00210BC1" w:rsidRDefault="009B1CE4" w:rsidP="006D0C16">
          <w:pPr>
            <w:pStyle w:val="Obsah1"/>
            <w:tabs>
              <w:tab w:val="right" w:leader="dot" w:pos="8625"/>
            </w:tabs>
            <w:jc w:val="both"/>
            <w:rPr>
              <w:rStyle w:val="Hypertextovodkaz"/>
              <w:rFonts w:ascii="Arial" w:hAnsi="Arial" w:cs="Arial"/>
              <w:noProof/>
              <w:kern w:val="2"/>
            </w:rPr>
          </w:pPr>
          <w:r w:rsidRPr="00210BC1">
            <w:rPr>
              <w:rFonts w:ascii="Arial" w:hAnsi="Arial" w:cs="Arial"/>
            </w:rPr>
            <w:fldChar w:fldCharType="end"/>
          </w:r>
        </w:p>
      </w:sdtContent>
    </w:sdt>
    <w:p w14:paraId="70B9A1AA" w14:textId="77777777" w:rsidR="001B505C" w:rsidRPr="00210BC1" w:rsidRDefault="001B505C" w:rsidP="006D0C16">
      <w:pPr>
        <w:jc w:val="both"/>
        <w:rPr>
          <w:rFonts w:ascii="Arial" w:hAnsi="Arial" w:cs="Arial"/>
          <w:b/>
          <w:bCs/>
        </w:rPr>
      </w:pPr>
    </w:p>
    <w:p w14:paraId="1C7BE0EF" w14:textId="77777777" w:rsidR="00851CE6" w:rsidRPr="00210BC1" w:rsidRDefault="00B168B0" w:rsidP="006D0C16">
      <w:pPr>
        <w:jc w:val="both"/>
        <w:rPr>
          <w:rFonts w:ascii="Arial" w:eastAsiaTheme="majorEastAsia" w:hAnsi="Arial" w:cs="Arial"/>
          <w:b/>
          <w:bCs/>
          <w:color w:val="365F91" w:themeColor="accent1" w:themeShade="BF"/>
          <w:sz w:val="28"/>
          <w:szCs w:val="28"/>
        </w:rPr>
      </w:pPr>
      <w:r w:rsidRPr="00210BC1">
        <w:rPr>
          <w:rFonts w:ascii="Arial" w:hAnsi="Arial" w:cs="Arial"/>
        </w:rPr>
        <w:br w:type="page"/>
      </w:r>
    </w:p>
    <w:p w14:paraId="5770F322" w14:textId="77777777" w:rsidR="31B9F162" w:rsidRPr="00210BC1" w:rsidRDefault="003F343F" w:rsidP="006D0C16">
      <w:pPr>
        <w:pStyle w:val="Nadpis1"/>
        <w:jc w:val="both"/>
        <w:rPr>
          <w:rFonts w:ascii="Arial" w:hAnsi="Arial" w:cs="Arial"/>
        </w:rPr>
      </w:pPr>
      <w:r w:rsidRPr="00210BC1">
        <w:rPr>
          <w:rFonts w:ascii="Arial" w:hAnsi="Arial" w:cs="Arial"/>
        </w:rPr>
        <w:lastRenderedPageBreak/>
        <w:br/>
      </w:r>
      <w:bookmarkStart w:id="0" w:name="_Toc215220893"/>
      <w:r w:rsidR="31B9F162" w:rsidRPr="00210BC1">
        <w:rPr>
          <w:rFonts w:ascii="Arial" w:hAnsi="Arial" w:cs="Arial"/>
        </w:rPr>
        <w:t>Seznam použitý zkratek (hesel)</w:t>
      </w:r>
      <w:bookmarkEnd w:id="0"/>
    </w:p>
    <w:p w14:paraId="232C560A" w14:textId="77777777" w:rsidR="003F343F" w:rsidRPr="00210BC1" w:rsidRDefault="003F343F" w:rsidP="003F343F">
      <w:pPr>
        <w:rPr>
          <w:rFonts w:ascii="Arial" w:hAnsi="Arial" w:cs="Arial"/>
        </w:rPr>
      </w:pPr>
    </w:p>
    <w:p w14:paraId="76ED8CAE"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CRARMF – </w:t>
      </w:r>
      <w:proofErr w:type="spellStart"/>
      <w:r w:rsidRPr="00210BC1">
        <w:rPr>
          <w:rFonts w:ascii="Arial" w:hAnsi="Arial" w:cs="Arial"/>
        </w:rPr>
        <w:t>Common</w:t>
      </w:r>
      <w:proofErr w:type="spellEnd"/>
      <w:r w:rsidRPr="00210BC1">
        <w:rPr>
          <w:rFonts w:ascii="Arial" w:hAnsi="Arial" w:cs="Arial"/>
        </w:rPr>
        <w:t xml:space="preserve"> Risk </w:t>
      </w:r>
      <w:proofErr w:type="spellStart"/>
      <w:r w:rsidRPr="00210BC1">
        <w:rPr>
          <w:rFonts w:ascii="Arial" w:hAnsi="Arial" w:cs="Arial"/>
        </w:rPr>
        <w:t>Assessment</w:t>
      </w:r>
      <w:proofErr w:type="spellEnd"/>
      <w:r w:rsidRPr="00210BC1">
        <w:rPr>
          <w:rFonts w:ascii="Arial" w:hAnsi="Arial" w:cs="Arial"/>
        </w:rPr>
        <w:t xml:space="preserve"> &amp; Risk Management Framework</w:t>
      </w:r>
    </w:p>
    <w:p w14:paraId="123AE141"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CRASF – </w:t>
      </w:r>
      <w:proofErr w:type="spellStart"/>
      <w:r w:rsidRPr="00210BC1">
        <w:rPr>
          <w:rFonts w:ascii="Arial" w:hAnsi="Arial" w:cs="Arial"/>
        </w:rPr>
        <w:t>Common</w:t>
      </w:r>
      <w:proofErr w:type="spellEnd"/>
      <w:r w:rsidRPr="00210BC1">
        <w:rPr>
          <w:rFonts w:ascii="Arial" w:hAnsi="Arial" w:cs="Arial"/>
        </w:rPr>
        <w:t xml:space="preserve"> Risk and </w:t>
      </w:r>
      <w:proofErr w:type="spellStart"/>
      <w:r w:rsidRPr="00210BC1">
        <w:rPr>
          <w:rFonts w:ascii="Arial" w:hAnsi="Arial" w:cs="Arial"/>
        </w:rPr>
        <w:t>Safety</w:t>
      </w:r>
      <w:proofErr w:type="spellEnd"/>
      <w:r w:rsidRPr="00210BC1">
        <w:rPr>
          <w:rFonts w:ascii="Arial" w:hAnsi="Arial" w:cs="Arial"/>
        </w:rPr>
        <w:t xml:space="preserve"> Framework </w:t>
      </w:r>
    </w:p>
    <w:p w14:paraId="77E03FC5"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ČR – Česká republika</w:t>
      </w:r>
    </w:p>
    <w:p w14:paraId="70FB5B81"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DA </w:t>
      </w:r>
      <w:r w:rsidR="00443879" w:rsidRPr="00210BC1">
        <w:rPr>
          <w:rFonts w:ascii="Arial" w:hAnsi="Arial" w:cs="Arial"/>
        </w:rPr>
        <w:t>–</w:t>
      </w:r>
      <w:r w:rsidRPr="00210BC1">
        <w:rPr>
          <w:rFonts w:ascii="Arial" w:hAnsi="Arial" w:cs="Arial"/>
        </w:rPr>
        <w:t xml:space="preserve"> </w:t>
      </w:r>
      <w:proofErr w:type="spellStart"/>
      <w:r w:rsidRPr="00210BC1">
        <w:rPr>
          <w:rFonts w:ascii="Arial" w:hAnsi="Arial" w:cs="Arial"/>
        </w:rPr>
        <w:t>Danger</w:t>
      </w:r>
      <w:proofErr w:type="spellEnd"/>
      <w:r w:rsidRPr="00210BC1">
        <w:rPr>
          <w:rFonts w:ascii="Arial" w:hAnsi="Arial" w:cs="Arial"/>
        </w:rPr>
        <w:t xml:space="preserve"> </w:t>
      </w:r>
      <w:proofErr w:type="spellStart"/>
      <w:r w:rsidRPr="00210BC1">
        <w:rPr>
          <w:rFonts w:ascii="Arial" w:hAnsi="Arial" w:cs="Arial"/>
        </w:rPr>
        <w:t>Assessment</w:t>
      </w:r>
      <w:proofErr w:type="spellEnd"/>
    </w:p>
    <w:p w14:paraId="75F25647"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DASH </w:t>
      </w:r>
      <w:r w:rsidR="00443879" w:rsidRPr="00210BC1">
        <w:rPr>
          <w:rFonts w:ascii="Arial" w:hAnsi="Arial" w:cs="Arial"/>
        </w:rPr>
        <w:t>–</w:t>
      </w:r>
      <w:r w:rsidRPr="00210BC1">
        <w:rPr>
          <w:rFonts w:ascii="Arial" w:hAnsi="Arial" w:cs="Arial"/>
        </w:rPr>
        <w:t xml:space="preserve"> </w:t>
      </w:r>
      <w:proofErr w:type="spellStart"/>
      <w:r w:rsidRPr="00210BC1">
        <w:rPr>
          <w:rFonts w:ascii="Arial" w:hAnsi="Arial" w:cs="Arial"/>
        </w:rPr>
        <w:t>Domestic</w:t>
      </w:r>
      <w:proofErr w:type="spellEnd"/>
      <w:r w:rsidRPr="00210BC1">
        <w:rPr>
          <w:rFonts w:ascii="Arial" w:hAnsi="Arial" w:cs="Arial"/>
        </w:rPr>
        <w:t xml:space="preserve"> Abuse, Stalking and </w:t>
      </w:r>
      <w:proofErr w:type="spellStart"/>
      <w:r w:rsidRPr="00210BC1">
        <w:rPr>
          <w:rFonts w:ascii="Arial" w:hAnsi="Arial" w:cs="Arial"/>
        </w:rPr>
        <w:t>Honour-Based</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 xml:space="preserve"> Risk </w:t>
      </w:r>
      <w:proofErr w:type="spellStart"/>
      <w:r w:rsidRPr="00210BC1">
        <w:rPr>
          <w:rFonts w:ascii="Arial" w:hAnsi="Arial" w:cs="Arial"/>
        </w:rPr>
        <w:t>Identification</w:t>
      </w:r>
      <w:proofErr w:type="spellEnd"/>
      <w:r w:rsidRPr="00210BC1">
        <w:rPr>
          <w:rFonts w:ascii="Arial" w:hAnsi="Arial" w:cs="Arial"/>
        </w:rPr>
        <w:t xml:space="preserve"> Checklist</w:t>
      </w:r>
    </w:p>
    <w:p w14:paraId="6CE4C9B7"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DCPFS </w:t>
      </w:r>
      <w:r w:rsidR="00443879" w:rsidRPr="00210BC1">
        <w:rPr>
          <w:rFonts w:ascii="Arial" w:hAnsi="Arial" w:cs="Arial"/>
        </w:rPr>
        <w:t>–</w:t>
      </w:r>
      <w:r w:rsidRPr="00210BC1">
        <w:rPr>
          <w:rFonts w:ascii="Arial" w:hAnsi="Arial" w:cs="Arial"/>
        </w:rPr>
        <w:t xml:space="preserve"> Department </w:t>
      </w:r>
      <w:proofErr w:type="spellStart"/>
      <w:r w:rsidRPr="00210BC1">
        <w:rPr>
          <w:rFonts w:ascii="Arial" w:hAnsi="Arial" w:cs="Arial"/>
        </w:rPr>
        <w:t>for</w:t>
      </w:r>
      <w:proofErr w:type="spellEnd"/>
      <w:r w:rsidRPr="00210BC1">
        <w:rPr>
          <w:rFonts w:ascii="Arial" w:hAnsi="Arial" w:cs="Arial"/>
        </w:rPr>
        <w:t xml:space="preserve"> </w:t>
      </w:r>
      <w:proofErr w:type="spellStart"/>
      <w:r w:rsidRPr="00210BC1">
        <w:rPr>
          <w:rFonts w:ascii="Arial" w:hAnsi="Arial" w:cs="Arial"/>
        </w:rPr>
        <w:t>Child</w:t>
      </w:r>
      <w:proofErr w:type="spellEnd"/>
      <w:r w:rsidRPr="00210BC1">
        <w:rPr>
          <w:rFonts w:ascii="Arial" w:hAnsi="Arial" w:cs="Arial"/>
        </w:rPr>
        <w:t xml:space="preserve"> </w:t>
      </w:r>
      <w:proofErr w:type="spellStart"/>
      <w:r w:rsidRPr="00210BC1">
        <w:rPr>
          <w:rFonts w:ascii="Arial" w:hAnsi="Arial" w:cs="Arial"/>
        </w:rPr>
        <w:t>Protection</w:t>
      </w:r>
      <w:proofErr w:type="spellEnd"/>
      <w:r w:rsidRPr="00210BC1">
        <w:rPr>
          <w:rFonts w:ascii="Arial" w:hAnsi="Arial" w:cs="Arial"/>
        </w:rPr>
        <w:t xml:space="preserve"> and </w:t>
      </w:r>
      <w:proofErr w:type="spellStart"/>
      <w:r w:rsidRPr="00210BC1">
        <w:rPr>
          <w:rFonts w:ascii="Arial" w:hAnsi="Arial" w:cs="Arial"/>
        </w:rPr>
        <w:t>Family</w:t>
      </w:r>
      <w:proofErr w:type="spellEnd"/>
      <w:r w:rsidRPr="00210BC1">
        <w:rPr>
          <w:rFonts w:ascii="Arial" w:hAnsi="Arial" w:cs="Arial"/>
        </w:rPr>
        <w:t xml:space="preserve"> Support</w:t>
      </w:r>
    </w:p>
    <w:p w14:paraId="201B6F4A"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DN – Domácí násilí</w:t>
      </w:r>
    </w:p>
    <w:p w14:paraId="57891C75"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DV – </w:t>
      </w:r>
      <w:proofErr w:type="spellStart"/>
      <w:r w:rsidRPr="00210BC1">
        <w:rPr>
          <w:rFonts w:ascii="Arial" w:hAnsi="Arial" w:cs="Arial"/>
        </w:rPr>
        <w:t>Domestic</w:t>
      </w:r>
      <w:proofErr w:type="spellEnd"/>
      <w:r w:rsidRPr="00210BC1">
        <w:rPr>
          <w:rFonts w:ascii="Arial" w:hAnsi="Arial" w:cs="Arial"/>
        </w:rPr>
        <w:t xml:space="preserve"> </w:t>
      </w:r>
      <w:proofErr w:type="spellStart"/>
      <w:r w:rsidRPr="00210BC1">
        <w:rPr>
          <w:rFonts w:ascii="Arial" w:hAnsi="Arial" w:cs="Arial"/>
        </w:rPr>
        <w:t>violence</w:t>
      </w:r>
      <w:proofErr w:type="spellEnd"/>
    </w:p>
    <w:p w14:paraId="4215A5A5"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DV-RAF </w:t>
      </w:r>
      <w:r w:rsidR="00443879" w:rsidRPr="00210BC1">
        <w:rPr>
          <w:rFonts w:ascii="Arial" w:hAnsi="Arial" w:cs="Arial"/>
        </w:rPr>
        <w:t>–</w:t>
      </w:r>
      <w:r w:rsidRPr="00210BC1">
        <w:rPr>
          <w:rFonts w:ascii="Arial" w:hAnsi="Arial" w:cs="Arial"/>
        </w:rPr>
        <w:t xml:space="preserve"> </w:t>
      </w:r>
      <w:proofErr w:type="spellStart"/>
      <w:r w:rsidRPr="00210BC1">
        <w:rPr>
          <w:rFonts w:ascii="Arial" w:hAnsi="Arial" w:cs="Arial"/>
        </w:rPr>
        <w:t>Domestic</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 xml:space="preserve"> Risk </w:t>
      </w:r>
      <w:proofErr w:type="spellStart"/>
      <w:r w:rsidRPr="00210BC1">
        <w:rPr>
          <w:rFonts w:ascii="Arial" w:hAnsi="Arial" w:cs="Arial"/>
        </w:rPr>
        <w:t>Assessment</w:t>
      </w:r>
      <w:proofErr w:type="spellEnd"/>
      <w:r w:rsidRPr="00210BC1">
        <w:rPr>
          <w:rFonts w:ascii="Arial" w:hAnsi="Arial" w:cs="Arial"/>
        </w:rPr>
        <w:t xml:space="preserve"> Framework</w:t>
      </w:r>
    </w:p>
    <w:p w14:paraId="53808F6B"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DV-RAG </w:t>
      </w:r>
      <w:r w:rsidR="00443879" w:rsidRPr="00210BC1">
        <w:rPr>
          <w:rFonts w:ascii="Arial" w:hAnsi="Arial" w:cs="Arial"/>
        </w:rPr>
        <w:t>–</w:t>
      </w:r>
      <w:r w:rsidRPr="00210BC1">
        <w:rPr>
          <w:rFonts w:ascii="Arial" w:hAnsi="Arial" w:cs="Arial"/>
        </w:rPr>
        <w:t xml:space="preserve"> </w:t>
      </w:r>
      <w:proofErr w:type="spellStart"/>
      <w:r w:rsidRPr="00210BC1">
        <w:rPr>
          <w:rFonts w:ascii="Arial" w:hAnsi="Arial" w:cs="Arial"/>
        </w:rPr>
        <w:t>Domestic</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 xml:space="preserve"> Risk </w:t>
      </w:r>
      <w:proofErr w:type="spellStart"/>
      <w:r w:rsidRPr="00210BC1">
        <w:rPr>
          <w:rFonts w:ascii="Arial" w:hAnsi="Arial" w:cs="Arial"/>
        </w:rPr>
        <w:t>Appraisal</w:t>
      </w:r>
      <w:proofErr w:type="spellEnd"/>
      <w:r w:rsidRPr="00210BC1">
        <w:rPr>
          <w:rFonts w:ascii="Arial" w:hAnsi="Arial" w:cs="Arial"/>
        </w:rPr>
        <w:t xml:space="preserve"> </w:t>
      </w:r>
      <w:proofErr w:type="spellStart"/>
      <w:r w:rsidRPr="00210BC1">
        <w:rPr>
          <w:rFonts w:ascii="Arial" w:hAnsi="Arial" w:cs="Arial"/>
        </w:rPr>
        <w:t>Guide</w:t>
      </w:r>
      <w:proofErr w:type="spellEnd"/>
    </w:p>
    <w:p w14:paraId="060AEBF8"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DV-RIM </w:t>
      </w:r>
      <w:r w:rsidR="00443879" w:rsidRPr="00210BC1">
        <w:rPr>
          <w:rFonts w:ascii="Arial" w:hAnsi="Arial" w:cs="Arial"/>
        </w:rPr>
        <w:t>–</w:t>
      </w:r>
      <w:r w:rsidRPr="00210BC1">
        <w:rPr>
          <w:rFonts w:ascii="Arial" w:hAnsi="Arial" w:cs="Arial"/>
        </w:rPr>
        <w:t xml:space="preserve"> </w:t>
      </w:r>
      <w:proofErr w:type="spellStart"/>
      <w:r w:rsidRPr="00210BC1">
        <w:rPr>
          <w:rFonts w:ascii="Arial" w:hAnsi="Arial" w:cs="Arial"/>
        </w:rPr>
        <w:t>Domestic</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 xml:space="preserve"> Risk </w:t>
      </w:r>
      <w:proofErr w:type="spellStart"/>
      <w:r w:rsidRPr="00210BC1">
        <w:rPr>
          <w:rFonts w:ascii="Arial" w:hAnsi="Arial" w:cs="Arial"/>
        </w:rPr>
        <w:t>Identification</w:t>
      </w:r>
      <w:proofErr w:type="spellEnd"/>
      <w:r w:rsidRPr="00210BC1">
        <w:rPr>
          <w:rFonts w:ascii="Arial" w:hAnsi="Arial" w:cs="Arial"/>
        </w:rPr>
        <w:t xml:space="preserve"> Matrix </w:t>
      </w:r>
    </w:p>
    <w:p w14:paraId="6C0B3260"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DVSI </w:t>
      </w:r>
      <w:r w:rsidR="00443879" w:rsidRPr="00210BC1">
        <w:rPr>
          <w:rFonts w:ascii="Arial" w:hAnsi="Arial" w:cs="Arial"/>
        </w:rPr>
        <w:t>–</w:t>
      </w:r>
      <w:r w:rsidRPr="00210BC1">
        <w:rPr>
          <w:rFonts w:ascii="Arial" w:hAnsi="Arial" w:cs="Arial"/>
        </w:rPr>
        <w:t xml:space="preserve"> </w:t>
      </w:r>
      <w:proofErr w:type="spellStart"/>
      <w:r w:rsidRPr="00210BC1">
        <w:rPr>
          <w:rFonts w:ascii="Arial" w:hAnsi="Arial" w:cs="Arial"/>
        </w:rPr>
        <w:t>Domestic</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 xml:space="preserve"> Screening Instrument</w:t>
      </w:r>
    </w:p>
    <w:p w14:paraId="0498904E"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FDV </w:t>
      </w:r>
      <w:r w:rsidR="00443879" w:rsidRPr="00210BC1">
        <w:rPr>
          <w:rFonts w:ascii="Arial" w:hAnsi="Arial" w:cs="Arial"/>
        </w:rPr>
        <w:t>–</w:t>
      </w:r>
      <w:r w:rsidRPr="00210BC1">
        <w:rPr>
          <w:rFonts w:ascii="Arial" w:hAnsi="Arial" w:cs="Arial"/>
        </w:rPr>
        <w:t xml:space="preserve"> </w:t>
      </w:r>
      <w:proofErr w:type="spellStart"/>
      <w:r w:rsidRPr="00210BC1">
        <w:rPr>
          <w:rFonts w:ascii="Arial" w:hAnsi="Arial" w:cs="Arial"/>
        </w:rPr>
        <w:t>Family</w:t>
      </w:r>
      <w:proofErr w:type="spellEnd"/>
      <w:r w:rsidRPr="00210BC1">
        <w:rPr>
          <w:rFonts w:ascii="Arial" w:hAnsi="Arial" w:cs="Arial"/>
        </w:rPr>
        <w:t xml:space="preserve"> and </w:t>
      </w:r>
      <w:proofErr w:type="spellStart"/>
      <w:r w:rsidRPr="00210BC1">
        <w:rPr>
          <w:rFonts w:ascii="Arial" w:hAnsi="Arial" w:cs="Arial"/>
        </w:rPr>
        <w:t>Domestic</w:t>
      </w:r>
      <w:proofErr w:type="spellEnd"/>
      <w:r w:rsidRPr="00210BC1">
        <w:rPr>
          <w:rFonts w:ascii="Arial" w:hAnsi="Arial" w:cs="Arial"/>
        </w:rPr>
        <w:t xml:space="preserve"> </w:t>
      </w:r>
      <w:proofErr w:type="spellStart"/>
      <w:r w:rsidRPr="00210BC1">
        <w:rPr>
          <w:rFonts w:ascii="Arial" w:hAnsi="Arial" w:cs="Arial"/>
        </w:rPr>
        <w:t>Violence</w:t>
      </w:r>
      <w:proofErr w:type="spellEnd"/>
    </w:p>
    <w:p w14:paraId="6BE4A486"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FJC </w:t>
      </w:r>
      <w:r w:rsidR="00443879" w:rsidRPr="00210BC1">
        <w:rPr>
          <w:rFonts w:ascii="Arial" w:hAnsi="Arial" w:cs="Arial"/>
        </w:rPr>
        <w:t>–</w:t>
      </w:r>
      <w:r w:rsidRPr="00210BC1">
        <w:rPr>
          <w:rFonts w:ascii="Arial" w:hAnsi="Arial" w:cs="Arial"/>
        </w:rPr>
        <w:t xml:space="preserve"> </w:t>
      </w:r>
      <w:proofErr w:type="spellStart"/>
      <w:r w:rsidRPr="00210BC1">
        <w:rPr>
          <w:rFonts w:ascii="Arial" w:hAnsi="Arial" w:cs="Arial"/>
        </w:rPr>
        <w:t>Family</w:t>
      </w:r>
      <w:proofErr w:type="spellEnd"/>
      <w:r w:rsidRPr="00210BC1">
        <w:rPr>
          <w:rFonts w:ascii="Arial" w:hAnsi="Arial" w:cs="Arial"/>
        </w:rPr>
        <w:t xml:space="preserve"> Justice </w:t>
      </w:r>
      <w:proofErr w:type="spellStart"/>
      <w:r w:rsidRPr="00210BC1">
        <w:rPr>
          <w:rFonts w:ascii="Arial" w:hAnsi="Arial" w:cs="Arial"/>
        </w:rPr>
        <w:t>Centers</w:t>
      </w:r>
      <w:proofErr w:type="spellEnd"/>
      <w:r w:rsidRPr="00210BC1">
        <w:rPr>
          <w:rFonts w:ascii="Arial" w:hAnsi="Arial" w:cs="Arial"/>
        </w:rPr>
        <w:t xml:space="preserve"> </w:t>
      </w:r>
    </w:p>
    <w:p w14:paraId="3D889E9E"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IDVA – Independent </w:t>
      </w:r>
      <w:proofErr w:type="spellStart"/>
      <w:r w:rsidRPr="00210BC1">
        <w:rPr>
          <w:rFonts w:ascii="Arial" w:hAnsi="Arial" w:cs="Arial"/>
        </w:rPr>
        <w:t>Domestic</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 xml:space="preserve"> </w:t>
      </w:r>
      <w:proofErr w:type="spellStart"/>
      <w:r w:rsidRPr="00210BC1">
        <w:rPr>
          <w:rFonts w:ascii="Arial" w:hAnsi="Arial" w:cs="Arial"/>
        </w:rPr>
        <w:t>Advisors</w:t>
      </w:r>
      <w:proofErr w:type="spellEnd"/>
    </w:p>
    <w:p w14:paraId="3D39E9A4"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IPV </w:t>
      </w:r>
      <w:r w:rsidR="00443879" w:rsidRPr="00210BC1">
        <w:rPr>
          <w:rFonts w:ascii="Arial" w:hAnsi="Arial" w:cs="Arial"/>
        </w:rPr>
        <w:t>–</w:t>
      </w:r>
      <w:r w:rsidRPr="00210BC1">
        <w:rPr>
          <w:rFonts w:ascii="Arial" w:hAnsi="Arial" w:cs="Arial"/>
        </w:rPr>
        <w:t xml:space="preserve"> </w:t>
      </w:r>
      <w:proofErr w:type="spellStart"/>
      <w:r w:rsidRPr="00210BC1">
        <w:rPr>
          <w:rFonts w:ascii="Arial" w:hAnsi="Arial" w:cs="Arial"/>
        </w:rPr>
        <w:t>Intimate</w:t>
      </w:r>
      <w:proofErr w:type="spellEnd"/>
      <w:r w:rsidRPr="00210BC1">
        <w:rPr>
          <w:rFonts w:ascii="Arial" w:hAnsi="Arial" w:cs="Arial"/>
        </w:rPr>
        <w:t xml:space="preserve"> Partner </w:t>
      </w:r>
      <w:proofErr w:type="spellStart"/>
      <w:r w:rsidRPr="00210BC1">
        <w:rPr>
          <w:rFonts w:ascii="Arial" w:hAnsi="Arial" w:cs="Arial"/>
        </w:rPr>
        <w:t>Violence</w:t>
      </w:r>
      <w:proofErr w:type="spellEnd"/>
    </w:p>
    <w:p w14:paraId="71C51509"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LGBTQ </w:t>
      </w:r>
      <w:r w:rsidR="00443879" w:rsidRPr="00210BC1">
        <w:rPr>
          <w:rFonts w:ascii="Arial" w:hAnsi="Arial" w:cs="Arial"/>
        </w:rPr>
        <w:t>–</w:t>
      </w:r>
      <w:r w:rsidRPr="00210BC1">
        <w:rPr>
          <w:rFonts w:ascii="Arial" w:hAnsi="Arial" w:cs="Arial"/>
        </w:rPr>
        <w:t xml:space="preserve"> </w:t>
      </w:r>
      <w:proofErr w:type="spellStart"/>
      <w:r w:rsidRPr="00210BC1">
        <w:rPr>
          <w:rFonts w:ascii="Arial" w:hAnsi="Arial" w:cs="Arial"/>
        </w:rPr>
        <w:t>Lesbian</w:t>
      </w:r>
      <w:proofErr w:type="spellEnd"/>
      <w:r w:rsidRPr="00210BC1">
        <w:rPr>
          <w:rFonts w:ascii="Arial" w:hAnsi="Arial" w:cs="Arial"/>
        </w:rPr>
        <w:t xml:space="preserve">, </w:t>
      </w:r>
      <w:proofErr w:type="spellStart"/>
      <w:r w:rsidRPr="00210BC1">
        <w:rPr>
          <w:rFonts w:ascii="Arial" w:hAnsi="Arial" w:cs="Arial"/>
        </w:rPr>
        <w:t>bisexual</w:t>
      </w:r>
      <w:proofErr w:type="spellEnd"/>
      <w:r w:rsidRPr="00210BC1">
        <w:rPr>
          <w:rFonts w:ascii="Arial" w:hAnsi="Arial" w:cs="Arial"/>
        </w:rPr>
        <w:t xml:space="preserve">, transgender, and queer </w:t>
      </w:r>
      <w:proofErr w:type="spellStart"/>
      <w:r w:rsidRPr="00210BC1">
        <w:rPr>
          <w:rFonts w:ascii="Arial" w:hAnsi="Arial" w:cs="Arial"/>
        </w:rPr>
        <w:t>persons</w:t>
      </w:r>
      <w:proofErr w:type="spellEnd"/>
    </w:p>
    <w:p w14:paraId="30C50005"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MARAC </w:t>
      </w:r>
      <w:r w:rsidR="00443879" w:rsidRPr="00210BC1">
        <w:rPr>
          <w:rFonts w:ascii="Arial" w:hAnsi="Arial" w:cs="Arial"/>
        </w:rPr>
        <w:t>–</w:t>
      </w:r>
      <w:r w:rsidRPr="00210BC1">
        <w:rPr>
          <w:rFonts w:ascii="Arial" w:hAnsi="Arial" w:cs="Arial"/>
        </w:rPr>
        <w:t xml:space="preserve"> </w:t>
      </w:r>
      <w:proofErr w:type="spellStart"/>
      <w:r w:rsidRPr="00210BC1">
        <w:rPr>
          <w:rFonts w:ascii="Arial" w:hAnsi="Arial" w:cs="Arial"/>
        </w:rPr>
        <w:t>Multi-Agency</w:t>
      </w:r>
      <w:proofErr w:type="spellEnd"/>
      <w:r w:rsidRPr="00210BC1">
        <w:rPr>
          <w:rFonts w:ascii="Arial" w:hAnsi="Arial" w:cs="Arial"/>
        </w:rPr>
        <w:t xml:space="preserve"> Risk </w:t>
      </w:r>
      <w:proofErr w:type="spellStart"/>
      <w:r w:rsidRPr="00210BC1">
        <w:rPr>
          <w:rFonts w:ascii="Arial" w:hAnsi="Arial" w:cs="Arial"/>
        </w:rPr>
        <w:t>Assessment</w:t>
      </w:r>
      <w:proofErr w:type="spellEnd"/>
      <w:r w:rsidRPr="00210BC1">
        <w:rPr>
          <w:rFonts w:ascii="Arial" w:hAnsi="Arial" w:cs="Arial"/>
        </w:rPr>
        <w:t xml:space="preserve"> </w:t>
      </w:r>
      <w:proofErr w:type="spellStart"/>
      <w:r w:rsidRPr="00210BC1">
        <w:rPr>
          <w:rFonts w:ascii="Arial" w:hAnsi="Arial" w:cs="Arial"/>
        </w:rPr>
        <w:t>Conference</w:t>
      </w:r>
      <w:proofErr w:type="spellEnd"/>
      <w:r w:rsidRPr="00210BC1">
        <w:rPr>
          <w:rFonts w:ascii="Arial" w:hAnsi="Arial" w:cs="Arial"/>
        </w:rPr>
        <w:t xml:space="preserve"> </w:t>
      </w:r>
    </w:p>
    <w:p w14:paraId="109E7C23"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NICE – </w:t>
      </w:r>
      <w:proofErr w:type="spellStart"/>
      <w:r w:rsidRPr="00210BC1">
        <w:rPr>
          <w:rFonts w:ascii="Arial" w:hAnsi="Arial" w:cs="Arial"/>
        </w:rPr>
        <w:t>National</w:t>
      </w:r>
      <w:proofErr w:type="spellEnd"/>
      <w:r w:rsidRPr="00210BC1">
        <w:rPr>
          <w:rFonts w:ascii="Arial" w:hAnsi="Arial" w:cs="Arial"/>
        </w:rPr>
        <w:t xml:space="preserve"> Institute </w:t>
      </w:r>
      <w:proofErr w:type="spellStart"/>
      <w:r w:rsidRPr="00210BC1">
        <w:rPr>
          <w:rFonts w:ascii="Arial" w:hAnsi="Arial" w:cs="Arial"/>
        </w:rPr>
        <w:t>for</w:t>
      </w:r>
      <w:proofErr w:type="spellEnd"/>
      <w:r w:rsidRPr="00210BC1">
        <w:rPr>
          <w:rFonts w:ascii="Arial" w:hAnsi="Arial" w:cs="Arial"/>
        </w:rPr>
        <w:t xml:space="preserve"> </w:t>
      </w:r>
      <w:proofErr w:type="spellStart"/>
      <w:r w:rsidRPr="00210BC1">
        <w:rPr>
          <w:rFonts w:ascii="Arial" w:hAnsi="Arial" w:cs="Arial"/>
        </w:rPr>
        <w:t>Health</w:t>
      </w:r>
      <w:proofErr w:type="spellEnd"/>
      <w:r w:rsidRPr="00210BC1">
        <w:rPr>
          <w:rFonts w:ascii="Arial" w:hAnsi="Arial" w:cs="Arial"/>
        </w:rPr>
        <w:t xml:space="preserve"> and Care Excellence</w:t>
      </w:r>
    </w:p>
    <w:p w14:paraId="2B0D06A9"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NSSDSV </w:t>
      </w:r>
      <w:r w:rsidR="00443879" w:rsidRPr="00210BC1">
        <w:rPr>
          <w:rFonts w:ascii="Arial" w:hAnsi="Arial" w:cs="Arial"/>
        </w:rPr>
        <w:t>–</w:t>
      </w:r>
      <w:r w:rsidRPr="00210BC1">
        <w:rPr>
          <w:rFonts w:ascii="Arial" w:hAnsi="Arial" w:cs="Arial"/>
        </w:rPr>
        <w:t xml:space="preserve"> </w:t>
      </w:r>
      <w:proofErr w:type="spellStart"/>
      <w:r w:rsidRPr="00210BC1">
        <w:rPr>
          <w:rFonts w:ascii="Arial" w:hAnsi="Arial" w:cs="Arial"/>
        </w:rPr>
        <w:t>National</w:t>
      </w:r>
      <w:proofErr w:type="spellEnd"/>
      <w:r w:rsidRPr="00210BC1">
        <w:rPr>
          <w:rFonts w:ascii="Arial" w:hAnsi="Arial" w:cs="Arial"/>
        </w:rPr>
        <w:t xml:space="preserve"> </w:t>
      </w:r>
      <w:proofErr w:type="spellStart"/>
      <w:r w:rsidRPr="00210BC1">
        <w:rPr>
          <w:rFonts w:ascii="Arial" w:hAnsi="Arial" w:cs="Arial"/>
        </w:rPr>
        <w:t>Service</w:t>
      </w:r>
      <w:proofErr w:type="spellEnd"/>
      <w:r w:rsidRPr="00210BC1">
        <w:rPr>
          <w:rFonts w:ascii="Arial" w:hAnsi="Arial" w:cs="Arial"/>
        </w:rPr>
        <w:t xml:space="preserve"> </w:t>
      </w:r>
      <w:proofErr w:type="spellStart"/>
      <w:r w:rsidRPr="00210BC1">
        <w:rPr>
          <w:rFonts w:ascii="Arial" w:hAnsi="Arial" w:cs="Arial"/>
        </w:rPr>
        <w:t>Standards</w:t>
      </w:r>
      <w:proofErr w:type="spellEnd"/>
      <w:r w:rsidRPr="00210BC1">
        <w:rPr>
          <w:rFonts w:ascii="Arial" w:hAnsi="Arial" w:cs="Arial"/>
        </w:rPr>
        <w:t xml:space="preserve"> </w:t>
      </w:r>
      <w:proofErr w:type="spellStart"/>
      <w:r w:rsidRPr="00210BC1">
        <w:rPr>
          <w:rFonts w:ascii="Arial" w:hAnsi="Arial" w:cs="Arial"/>
        </w:rPr>
        <w:t>for</w:t>
      </w:r>
      <w:proofErr w:type="spellEnd"/>
      <w:r w:rsidRPr="00210BC1">
        <w:rPr>
          <w:rFonts w:ascii="Arial" w:hAnsi="Arial" w:cs="Arial"/>
        </w:rPr>
        <w:t xml:space="preserve"> </w:t>
      </w:r>
      <w:proofErr w:type="spellStart"/>
      <w:r w:rsidRPr="00210BC1">
        <w:rPr>
          <w:rFonts w:ascii="Arial" w:hAnsi="Arial" w:cs="Arial"/>
        </w:rPr>
        <w:t>Domestic</w:t>
      </w:r>
      <w:proofErr w:type="spellEnd"/>
      <w:r w:rsidRPr="00210BC1">
        <w:rPr>
          <w:rFonts w:ascii="Arial" w:hAnsi="Arial" w:cs="Arial"/>
        </w:rPr>
        <w:t xml:space="preserve"> and </w:t>
      </w:r>
      <w:proofErr w:type="spellStart"/>
      <w:r w:rsidRPr="00210BC1">
        <w:rPr>
          <w:rFonts w:ascii="Arial" w:hAnsi="Arial" w:cs="Arial"/>
        </w:rPr>
        <w:t>Sexual</w:t>
      </w:r>
      <w:proofErr w:type="spellEnd"/>
      <w:r w:rsidRPr="00210BC1">
        <w:rPr>
          <w:rFonts w:ascii="Arial" w:hAnsi="Arial" w:cs="Arial"/>
        </w:rPr>
        <w:t xml:space="preserve"> </w:t>
      </w:r>
      <w:proofErr w:type="spellStart"/>
      <w:r w:rsidRPr="00210BC1">
        <w:rPr>
          <w:rFonts w:ascii="Arial" w:hAnsi="Arial" w:cs="Arial"/>
        </w:rPr>
        <w:t>Violence</w:t>
      </w:r>
      <w:proofErr w:type="spellEnd"/>
    </w:p>
    <w:p w14:paraId="2DC540DC"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ODARA – Ontario </w:t>
      </w:r>
      <w:proofErr w:type="spellStart"/>
      <w:r w:rsidRPr="00210BC1">
        <w:rPr>
          <w:rFonts w:ascii="Arial" w:hAnsi="Arial" w:cs="Arial"/>
        </w:rPr>
        <w:t>Domestic</w:t>
      </w:r>
      <w:proofErr w:type="spellEnd"/>
      <w:r w:rsidRPr="00210BC1">
        <w:rPr>
          <w:rFonts w:ascii="Arial" w:hAnsi="Arial" w:cs="Arial"/>
        </w:rPr>
        <w:t xml:space="preserve"> </w:t>
      </w:r>
      <w:proofErr w:type="spellStart"/>
      <w:r w:rsidRPr="00210BC1">
        <w:rPr>
          <w:rFonts w:ascii="Arial" w:hAnsi="Arial" w:cs="Arial"/>
        </w:rPr>
        <w:t>Assault</w:t>
      </w:r>
      <w:proofErr w:type="spellEnd"/>
      <w:r w:rsidRPr="00210BC1">
        <w:rPr>
          <w:rFonts w:ascii="Arial" w:hAnsi="Arial" w:cs="Arial"/>
        </w:rPr>
        <w:t xml:space="preserve"> Risk</w:t>
      </w:r>
      <w:r w:rsidR="00C82021" w:rsidRPr="00210BC1">
        <w:rPr>
          <w:rFonts w:ascii="Arial" w:hAnsi="Arial" w:cs="Arial"/>
        </w:rPr>
        <w:t xml:space="preserve"> </w:t>
      </w:r>
      <w:proofErr w:type="spellStart"/>
      <w:r w:rsidR="00C82021" w:rsidRPr="00210BC1">
        <w:rPr>
          <w:rFonts w:ascii="Arial" w:hAnsi="Arial" w:cs="Arial"/>
        </w:rPr>
        <w:t>Assessment</w:t>
      </w:r>
      <w:proofErr w:type="spellEnd"/>
    </w:p>
    <w:p w14:paraId="03560BFF"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OSPOD – Orgán sociálně-právní ochrany dětí </w:t>
      </w:r>
    </w:p>
    <w:p w14:paraId="1716E179"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POOD </w:t>
      </w:r>
      <w:r w:rsidR="00443879" w:rsidRPr="00210BC1">
        <w:rPr>
          <w:rFonts w:ascii="Arial" w:hAnsi="Arial" w:cs="Arial"/>
        </w:rPr>
        <w:t>–</w:t>
      </w:r>
      <w:r w:rsidRPr="00210BC1">
        <w:rPr>
          <w:rFonts w:ascii="Arial" w:hAnsi="Arial" w:cs="Arial"/>
        </w:rPr>
        <w:t xml:space="preserve"> Předběžné opatření – ochrana obětí domácího násilí</w:t>
      </w:r>
    </w:p>
    <w:p w14:paraId="63D49C65"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SARA </w:t>
      </w:r>
      <w:r w:rsidR="00443879" w:rsidRPr="00210BC1">
        <w:rPr>
          <w:rFonts w:ascii="Arial" w:hAnsi="Arial" w:cs="Arial"/>
        </w:rPr>
        <w:t>–</w:t>
      </w:r>
      <w:r w:rsidRPr="00210BC1">
        <w:rPr>
          <w:rFonts w:ascii="Arial" w:hAnsi="Arial" w:cs="Arial"/>
        </w:rPr>
        <w:t xml:space="preserve"> </w:t>
      </w:r>
      <w:proofErr w:type="spellStart"/>
      <w:r w:rsidRPr="00210BC1">
        <w:rPr>
          <w:rFonts w:ascii="Arial" w:hAnsi="Arial" w:cs="Arial"/>
        </w:rPr>
        <w:t>Spousal</w:t>
      </w:r>
      <w:proofErr w:type="spellEnd"/>
      <w:r w:rsidRPr="00210BC1">
        <w:rPr>
          <w:rFonts w:ascii="Arial" w:hAnsi="Arial" w:cs="Arial"/>
        </w:rPr>
        <w:t xml:space="preserve"> </w:t>
      </w:r>
      <w:proofErr w:type="spellStart"/>
      <w:r w:rsidRPr="00210BC1">
        <w:rPr>
          <w:rFonts w:ascii="Arial" w:hAnsi="Arial" w:cs="Arial"/>
        </w:rPr>
        <w:t>Assault</w:t>
      </w:r>
      <w:proofErr w:type="spellEnd"/>
      <w:r w:rsidRPr="00210BC1">
        <w:rPr>
          <w:rFonts w:ascii="Arial" w:hAnsi="Arial" w:cs="Arial"/>
        </w:rPr>
        <w:t xml:space="preserve"> Risk </w:t>
      </w:r>
      <w:proofErr w:type="spellStart"/>
      <w:r w:rsidRPr="00210BC1">
        <w:rPr>
          <w:rFonts w:ascii="Arial" w:hAnsi="Arial" w:cs="Arial"/>
        </w:rPr>
        <w:t>Assessment</w:t>
      </w:r>
      <w:proofErr w:type="spellEnd"/>
    </w:p>
    <w:p w14:paraId="6E80CCCB"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SPECSS </w:t>
      </w:r>
      <w:r w:rsidR="00443879" w:rsidRPr="00210BC1">
        <w:rPr>
          <w:rFonts w:ascii="Arial" w:hAnsi="Arial" w:cs="Arial"/>
        </w:rPr>
        <w:t>–</w:t>
      </w:r>
      <w:r w:rsidRPr="00210BC1">
        <w:rPr>
          <w:rFonts w:ascii="Arial" w:hAnsi="Arial" w:cs="Arial"/>
        </w:rPr>
        <w:t xml:space="preserve"> </w:t>
      </w:r>
      <w:proofErr w:type="spellStart"/>
      <w:r w:rsidRPr="00210BC1">
        <w:rPr>
          <w:rFonts w:ascii="Arial" w:hAnsi="Arial" w:cs="Arial"/>
        </w:rPr>
        <w:t>Separation</w:t>
      </w:r>
      <w:proofErr w:type="spellEnd"/>
      <w:r w:rsidRPr="00210BC1">
        <w:rPr>
          <w:rFonts w:ascii="Arial" w:hAnsi="Arial" w:cs="Arial"/>
        </w:rPr>
        <w:t xml:space="preserve">, </w:t>
      </w:r>
      <w:proofErr w:type="spellStart"/>
      <w:r w:rsidRPr="00210BC1">
        <w:rPr>
          <w:rFonts w:ascii="Arial" w:hAnsi="Arial" w:cs="Arial"/>
        </w:rPr>
        <w:t>Pregnancy</w:t>
      </w:r>
      <w:proofErr w:type="spellEnd"/>
      <w:r w:rsidRPr="00210BC1">
        <w:rPr>
          <w:rFonts w:ascii="Arial" w:hAnsi="Arial" w:cs="Arial"/>
        </w:rPr>
        <w:t xml:space="preserve">, </w:t>
      </w:r>
      <w:proofErr w:type="spellStart"/>
      <w:r w:rsidRPr="00210BC1">
        <w:rPr>
          <w:rFonts w:ascii="Arial" w:hAnsi="Arial" w:cs="Arial"/>
        </w:rPr>
        <w:t>Escalation</w:t>
      </w:r>
      <w:proofErr w:type="spellEnd"/>
      <w:r w:rsidRPr="00210BC1">
        <w:rPr>
          <w:rFonts w:ascii="Arial" w:hAnsi="Arial" w:cs="Arial"/>
        </w:rPr>
        <w:t xml:space="preserve">, </w:t>
      </w:r>
      <w:proofErr w:type="spellStart"/>
      <w:r w:rsidRPr="00210BC1">
        <w:rPr>
          <w:rFonts w:ascii="Arial" w:hAnsi="Arial" w:cs="Arial"/>
        </w:rPr>
        <w:t>Cultural</w:t>
      </w:r>
      <w:proofErr w:type="spellEnd"/>
      <w:r w:rsidRPr="00210BC1">
        <w:rPr>
          <w:rFonts w:ascii="Arial" w:hAnsi="Arial" w:cs="Arial"/>
        </w:rPr>
        <w:t xml:space="preserve"> </w:t>
      </w:r>
      <w:proofErr w:type="spellStart"/>
      <w:r w:rsidRPr="00210BC1">
        <w:rPr>
          <w:rFonts w:ascii="Arial" w:hAnsi="Arial" w:cs="Arial"/>
        </w:rPr>
        <w:t>Issues</w:t>
      </w:r>
      <w:proofErr w:type="spellEnd"/>
      <w:r w:rsidRPr="00210BC1">
        <w:rPr>
          <w:rFonts w:ascii="Arial" w:hAnsi="Arial" w:cs="Arial"/>
        </w:rPr>
        <w:t xml:space="preserve">, Stalking, </w:t>
      </w:r>
      <w:proofErr w:type="spellStart"/>
      <w:r w:rsidRPr="00210BC1">
        <w:rPr>
          <w:rFonts w:ascii="Arial" w:hAnsi="Arial" w:cs="Arial"/>
        </w:rPr>
        <w:t>Sexual</w:t>
      </w:r>
      <w:proofErr w:type="spellEnd"/>
      <w:r w:rsidRPr="00210BC1">
        <w:rPr>
          <w:rFonts w:ascii="Arial" w:hAnsi="Arial" w:cs="Arial"/>
        </w:rPr>
        <w:t xml:space="preserve"> </w:t>
      </w:r>
      <w:proofErr w:type="spellStart"/>
      <w:r w:rsidRPr="00210BC1">
        <w:rPr>
          <w:rFonts w:ascii="Arial" w:hAnsi="Arial" w:cs="Arial"/>
        </w:rPr>
        <w:t>Violence</w:t>
      </w:r>
      <w:proofErr w:type="spellEnd"/>
    </w:p>
    <w:p w14:paraId="5E3D7C7C"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SPJ </w:t>
      </w:r>
      <w:r w:rsidR="00443879" w:rsidRPr="00210BC1">
        <w:rPr>
          <w:rFonts w:ascii="Arial" w:hAnsi="Arial" w:cs="Arial"/>
        </w:rPr>
        <w:t>–</w:t>
      </w:r>
      <w:r w:rsidRPr="00210BC1">
        <w:rPr>
          <w:rFonts w:ascii="Arial" w:hAnsi="Arial" w:cs="Arial"/>
        </w:rPr>
        <w:t xml:space="preserve"> </w:t>
      </w:r>
      <w:proofErr w:type="spellStart"/>
      <w:r w:rsidRPr="00210BC1">
        <w:rPr>
          <w:rFonts w:ascii="Arial" w:hAnsi="Arial" w:cs="Arial"/>
        </w:rPr>
        <w:t>Structured</w:t>
      </w:r>
      <w:proofErr w:type="spellEnd"/>
      <w:r w:rsidRPr="00210BC1">
        <w:rPr>
          <w:rFonts w:ascii="Arial" w:hAnsi="Arial" w:cs="Arial"/>
        </w:rPr>
        <w:t xml:space="preserve"> Professional </w:t>
      </w:r>
      <w:proofErr w:type="spellStart"/>
      <w:r w:rsidRPr="00210BC1">
        <w:rPr>
          <w:rFonts w:ascii="Arial" w:hAnsi="Arial" w:cs="Arial"/>
        </w:rPr>
        <w:t>Judgment</w:t>
      </w:r>
      <w:proofErr w:type="spellEnd"/>
    </w:p>
    <w:p w14:paraId="77DD7AE2" w14:textId="77777777" w:rsidR="31B9F162" w:rsidRPr="00210BC1" w:rsidRDefault="31B9F162" w:rsidP="006D0C16">
      <w:pPr>
        <w:pStyle w:val="Odstavecseseznamem"/>
        <w:numPr>
          <w:ilvl w:val="0"/>
          <w:numId w:val="42"/>
        </w:numPr>
        <w:spacing w:after="160" w:line="259" w:lineRule="auto"/>
        <w:jc w:val="both"/>
        <w:rPr>
          <w:rFonts w:ascii="Arial" w:hAnsi="Arial" w:cs="Arial"/>
        </w:rPr>
      </w:pPr>
      <w:r w:rsidRPr="00210BC1">
        <w:rPr>
          <w:rFonts w:ascii="Arial" w:hAnsi="Arial" w:cs="Arial"/>
        </w:rPr>
        <w:t xml:space="preserve">WHO – </w:t>
      </w:r>
      <w:proofErr w:type="spellStart"/>
      <w:r w:rsidRPr="00210BC1">
        <w:rPr>
          <w:rFonts w:ascii="Arial" w:hAnsi="Arial" w:cs="Arial"/>
        </w:rPr>
        <w:t>World</w:t>
      </w:r>
      <w:proofErr w:type="spellEnd"/>
      <w:r w:rsidRPr="00210BC1">
        <w:rPr>
          <w:rFonts w:ascii="Arial" w:hAnsi="Arial" w:cs="Arial"/>
        </w:rPr>
        <w:t xml:space="preserve"> </w:t>
      </w:r>
      <w:proofErr w:type="spellStart"/>
      <w:r w:rsidRPr="00210BC1">
        <w:rPr>
          <w:rFonts w:ascii="Arial" w:hAnsi="Arial" w:cs="Arial"/>
        </w:rPr>
        <w:t>Health</w:t>
      </w:r>
      <w:proofErr w:type="spellEnd"/>
      <w:r w:rsidRPr="00210BC1">
        <w:rPr>
          <w:rFonts w:ascii="Arial" w:hAnsi="Arial" w:cs="Arial"/>
        </w:rPr>
        <w:t xml:space="preserve"> </w:t>
      </w:r>
      <w:proofErr w:type="spellStart"/>
      <w:r w:rsidRPr="00210BC1">
        <w:rPr>
          <w:rFonts w:ascii="Arial" w:hAnsi="Arial" w:cs="Arial"/>
        </w:rPr>
        <w:t>Organization</w:t>
      </w:r>
      <w:proofErr w:type="spellEnd"/>
    </w:p>
    <w:p w14:paraId="06C02824" w14:textId="77777777" w:rsidR="0D4550B4" w:rsidRPr="00210BC1" w:rsidRDefault="0D4550B4" w:rsidP="006D0C16">
      <w:pPr>
        <w:jc w:val="both"/>
        <w:rPr>
          <w:rFonts w:ascii="Arial" w:hAnsi="Arial" w:cs="Arial"/>
        </w:rPr>
      </w:pPr>
    </w:p>
    <w:p w14:paraId="14D0A042" w14:textId="77777777" w:rsidR="0D4550B4" w:rsidRPr="00210BC1" w:rsidRDefault="0D4550B4" w:rsidP="006D0C16">
      <w:pPr>
        <w:jc w:val="both"/>
        <w:rPr>
          <w:rFonts w:ascii="Arial" w:hAnsi="Arial" w:cs="Arial"/>
        </w:rPr>
      </w:pPr>
      <w:r w:rsidRPr="00210BC1">
        <w:rPr>
          <w:rFonts w:ascii="Arial" w:hAnsi="Arial" w:cs="Arial"/>
        </w:rPr>
        <w:br w:type="page"/>
      </w:r>
    </w:p>
    <w:p w14:paraId="22A0B9C7" w14:textId="77777777" w:rsidR="00200300" w:rsidRPr="00210BC1" w:rsidRDefault="003F343F" w:rsidP="00836494">
      <w:pPr>
        <w:pStyle w:val="Nadpis1"/>
        <w:rPr>
          <w:rFonts w:ascii="Arial" w:hAnsi="Arial" w:cs="Arial"/>
        </w:rPr>
      </w:pPr>
      <w:r w:rsidRPr="00210BC1">
        <w:rPr>
          <w:rFonts w:ascii="Arial" w:hAnsi="Arial" w:cs="Arial"/>
        </w:rPr>
        <w:lastRenderedPageBreak/>
        <w:br/>
      </w:r>
      <w:bookmarkStart w:id="1" w:name="_Toc215220894"/>
      <w:r w:rsidR="00DD3ED4" w:rsidRPr="00210BC1">
        <w:rPr>
          <w:rFonts w:ascii="Arial" w:hAnsi="Arial" w:cs="Arial"/>
        </w:rPr>
        <w:t>Rešerš</w:t>
      </w:r>
      <w:r w:rsidR="00B168B0" w:rsidRPr="00210BC1">
        <w:rPr>
          <w:rFonts w:ascii="Arial" w:hAnsi="Arial" w:cs="Arial"/>
        </w:rPr>
        <w:t>e</w:t>
      </w:r>
      <w:bookmarkEnd w:id="1"/>
    </w:p>
    <w:p w14:paraId="2B880D90" w14:textId="03AAE7EE" w:rsidR="00200300" w:rsidRPr="00210BC1" w:rsidRDefault="00F966BD" w:rsidP="006D0C16">
      <w:pPr>
        <w:jc w:val="both"/>
        <w:rPr>
          <w:rFonts w:ascii="Arial" w:hAnsi="Arial" w:cs="Arial"/>
        </w:rPr>
      </w:pPr>
      <w:r w:rsidRPr="00210BC1">
        <w:rPr>
          <w:rFonts w:ascii="Arial" w:eastAsiaTheme="majorEastAsia" w:hAnsi="Arial" w:cs="Arial"/>
          <w:b/>
          <w:bCs/>
          <w:color w:val="4F81BD" w:themeColor="accent1"/>
          <w:sz w:val="26"/>
          <w:szCs w:val="26"/>
        </w:rPr>
        <w:br/>
      </w:r>
      <w:r w:rsidR="00FC5357" w:rsidRPr="00210BC1">
        <w:rPr>
          <w:rFonts w:ascii="Arial" w:hAnsi="Arial" w:cs="Arial"/>
        </w:rPr>
        <w:t xml:space="preserve">Domácí násilí zůstává závažným celospolečenským problémem. </w:t>
      </w:r>
      <w:r w:rsidR="00443879" w:rsidRPr="00210BC1">
        <w:rPr>
          <w:rFonts w:ascii="Arial" w:hAnsi="Arial" w:cs="Arial"/>
        </w:rPr>
        <w:t>Jde</w:t>
      </w:r>
      <w:r w:rsidR="00FC5357" w:rsidRPr="00210BC1">
        <w:rPr>
          <w:rFonts w:ascii="Arial" w:hAnsi="Arial" w:cs="Arial"/>
        </w:rPr>
        <w:t xml:space="preserve"> o jednu </w:t>
      </w:r>
      <w:r w:rsidR="00C36819" w:rsidRPr="00210BC1">
        <w:rPr>
          <w:rFonts w:ascii="Arial" w:hAnsi="Arial" w:cs="Arial"/>
        </w:rPr>
        <w:br/>
      </w:r>
      <w:r w:rsidR="00FC5357" w:rsidRPr="00210BC1">
        <w:rPr>
          <w:rFonts w:ascii="Arial" w:hAnsi="Arial" w:cs="Arial"/>
        </w:rPr>
        <w:t>z nejčastějších forem násilí, která má zásadní negativní dopady na životy obětí i na celou společnost</w:t>
      </w:r>
      <w:r w:rsidR="00DB71D0" w:rsidRPr="00210BC1">
        <w:rPr>
          <w:rStyle w:val="Znakapoznpodarou"/>
          <w:rFonts w:ascii="Arial" w:hAnsi="Arial" w:cs="Arial"/>
        </w:rPr>
        <w:footnoteReference w:id="2"/>
      </w:r>
      <w:r w:rsidR="00FC5357" w:rsidRPr="00210BC1">
        <w:rPr>
          <w:rFonts w:ascii="Arial" w:hAnsi="Arial" w:cs="Arial"/>
        </w:rPr>
        <w:t>​. Výzkumy ukazují, že během života zažije některou formu domácího násilí až každá třetí žena a každý čtrnáctý muž</w:t>
      </w:r>
      <w:r w:rsidR="00FC5357" w:rsidRPr="00210BC1">
        <w:rPr>
          <w:rStyle w:val="Znakapoznpodarou"/>
          <w:rFonts w:ascii="Arial" w:hAnsi="Arial" w:cs="Arial"/>
        </w:rPr>
        <w:footnoteReference w:id="3"/>
      </w:r>
      <w:r w:rsidR="00FC5357" w:rsidRPr="00210BC1">
        <w:rPr>
          <w:rFonts w:ascii="Arial" w:hAnsi="Arial" w:cs="Arial"/>
        </w:rPr>
        <w:t>​, přičemž většina případů zůstává latentních – odhadem pouze 5–10 % incidentů je nahlášeno úřadům​</w:t>
      </w:r>
      <w:r w:rsidR="00FC5357" w:rsidRPr="00210BC1">
        <w:rPr>
          <w:rStyle w:val="Znakapoznpodarou"/>
          <w:rFonts w:ascii="Arial" w:hAnsi="Arial" w:cs="Arial"/>
        </w:rPr>
        <w:footnoteReference w:id="4"/>
      </w:r>
      <w:r w:rsidR="00FC5357" w:rsidRPr="00210BC1">
        <w:rPr>
          <w:rFonts w:ascii="Arial" w:hAnsi="Arial" w:cs="Arial"/>
        </w:rPr>
        <w:t>. Tento výzkumný rámec je vymezen potřebou reagovat na uvedenou závažnost a skrytou povahu problému. Dosavadní opatření v českém právním systému (např. možnost vykázání násilné osoby ze společné domácnosti, zřízení sítě intervenčních center, zlepšení školení policistů a soudců) sice představují významný pokrok​</w:t>
      </w:r>
      <w:r w:rsidR="00461BA9" w:rsidRPr="00210BC1">
        <w:rPr>
          <w:rStyle w:val="Znakapoznpodarou"/>
          <w:rFonts w:ascii="Arial" w:hAnsi="Arial" w:cs="Arial"/>
        </w:rPr>
        <w:footnoteReference w:id="5"/>
      </w:r>
      <w:r w:rsidR="00FC5357" w:rsidRPr="00210BC1">
        <w:rPr>
          <w:rFonts w:ascii="Arial" w:hAnsi="Arial" w:cs="Arial"/>
        </w:rPr>
        <w:t>, nicméně přetrvávají systémové nedostatky. Ochranné mechanismy jsou roztříštěné v rámci řady různých zákonů a chybí jednotný postup​</w:t>
      </w:r>
      <w:r w:rsidR="00461BA9" w:rsidRPr="00210BC1">
        <w:rPr>
          <w:rStyle w:val="Znakapoznpodarou"/>
          <w:rFonts w:ascii="Arial" w:hAnsi="Arial" w:cs="Arial"/>
        </w:rPr>
        <w:footnoteReference w:id="6"/>
      </w:r>
      <w:r w:rsidR="00FC5357" w:rsidRPr="00210BC1">
        <w:rPr>
          <w:rFonts w:ascii="Arial" w:hAnsi="Arial" w:cs="Arial"/>
        </w:rPr>
        <w:t>, což vede k nejednotné praxi při ochraně obětí. Jak uvádějí vládní zdroje, stále přetrvávají určité „výzvy v systému pomoci obětem“, které vyžadují zvýšenou pozornost a komplexní řešení</w:t>
      </w:r>
      <w:r w:rsidR="00461BA9" w:rsidRPr="00210BC1">
        <w:rPr>
          <w:rStyle w:val="Znakapoznpodarou"/>
          <w:rFonts w:ascii="Arial" w:hAnsi="Arial" w:cs="Arial"/>
        </w:rPr>
        <w:footnoteReference w:id="7"/>
      </w:r>
      <w:r w:rsidR="00FC5357" w:rsidRPr="00210BC1">
        <w:rPr>
          <w:rFonts w:ascii="Arial" w:hAnsi="Arial" w:cs="Arial"/>
        </w:rPr>
        <w:t>. Rešerše tedy spočívá v identifikaci a analýze justičních nástrojů, jež by mohly přispět k účinnější ochraně obětí a snížení recidivy násilí (např. zavádění specializovaných soudů pro domácí násilí s cílem snižovat opakované útoky</w:t>
      </w:r>
      <w:r w:rsidR="00443879" w:rsidRPr="00210BC1">
        <w:rPr>
          <w:rFonts w:ascii="Arial" w:hAnsi="Arial" w:cs="Arial"/>
        </w:rPr>
        <w:t>)</w:t>
      </w:r>
      <w:r w:rsidR="00FC5357" w:rsidRPr="00210BC1">
        <w:rPr>
          <w:rFonts w:ascii="Arial" w:hAnsi="Arial" w:cs="Arial"/>
        </w:rPr>
        <w:t xml:space="preserve">. Naléhavost </w:t>
      </w:r>
      <w:r w:rsidR="00FC5357" w:rsidRPr="00210BC1">
        <w:rPr>
          <w:rFonts w:ascii="Arial" w:hAnsi="Arial" w:cs="Arial"/>
        </w:rPr>
        <w:lastRenderedPageBreak/>
        <w:t xml:space="preserve">tohoto zkoumání je navíc </w:t>
      </w:r>
      <w:r w:rsidR="00443879" w:rsidRPr="00210BC1">
        <w:rPr>
          <w:rFonts w:ascii="Arial" w:hAnsi="Arial" w:cs="Arial"/>
        </w:rPr>
        <w:t xml:space="preserve">zesílena </w:t>
      </w:r>
      <w:r w:rsidR="00FC5357" w:rsidRPr="00210BC1">
        <w:rPr>
          <w:rFonts w:ascii="Arial" w:hAnsi="Arial" w:cs="Arial"/>
        </w:rPr>
        <w:t>mezinárodními závazky – například Istanbulská úmluva (Rada Evropy) klade důraz na systematické hodnocení rizik (čl. 51) a efektivní ochranná opatření (čl. 52 a 53) v boji proti</w:t>
      </w:r>
      <w:r w:rsidRPr="00210BC1">
        <w:rPr>
          <w:rFonts w:ascii="Arial" w:hAnsi="Arial" w:cs="Arial"/>
        </w:rPr>
        <w:t xml:space="preserve"> </w:t>
      </w:r>
      <w:r w:rsidR="00FC5357" w:rsidRPr="00210BC1">
        <w:rPr>
          <w:rFonts w:ascii="Arial" w:hAnsi="Arial" w:cs="Arial"/>
        </w:rPr>
        <w:t>domácímu násilí</w:t>
      </w:r>
      <w:r w:rsidR="00B30546" w:rsidRPr="00210BC1">
        <w:rPr>
          <w:rStyle w:val="Znakapoznpodarou"/>
          <w:rFonts w:ascii="Arial" w:hAnsi="Arial" w:cs="Arial"/>
        </w:rPr>
        <w:footnoteReference w:id="8"/>
      </w:r>
      <w:r w:rsidR="00FC5357" w:rsidRPr="00210BC1">
        <w:rPr>
          <w:rFonts w:ascii="Arial" w:hAnsi="Arial" w:cs="Arial"/>
        </w:rPr>
        <w:t>. Z uvedených důvodů je třeba provést ucelenou rešerši, která zmapuje dostupné nástroje a posoudí možnosti jejich využití v podmínkách ČR.</w:t>
      </w:r>
    </w:p>
    <w:p w14:paraId="1D7D2727" w14:textId="77777777" w:rsidR="00C36819" w:rsidRPr="00210BC1" w:rsidRDefault="00C36819" w:rsidP="006D0C16">
      <w:pPr>
        <w:jc w:val="both"/>
        <w:rPr>
          <w:rFonts w:ascii="Arial" w:hAnsi="Arial" w:cs="Arial"/>
        </w:rPr>
      </w:pPr>
    </w:p>
    <w:p w14:paraId="6553D4D6" w14:textId="77777777" w:rsidR="00200300" w:rsidRPr="00210BC1" w:rsidRDefault="00FC5357" w:rsidP="003F343F">
      <w:pPr>
        <w:pStyle w:val="Nadpis2"/>
        <w:spacing w:line="240" w:lineRule="auto"/>
        <w:jc w:val="both"/>
        <w:rPr>
          <w:rFonts w:ascii="Arial" w:hAnsi="Arial" w:cs="Arial"/>
        </w:rPr>
      </w:pPr>
      <w:bookmarkStart w:id="2" w:name="_Toc215220895"/>
      <w:r w:rsidRPr="00210BC1">
        <w:rPr>
          <w:rFonts w:ascii="Arial" w:hAnsi="Arial" w:cs="Arial"/>
        </w:rPr>
        <w:t>Cíle rešerše</w:t>
      </w:r>
      <w:bookmarkEnd w:id="2"/>
    </w:p>
    <w:p w14:paraId="5C19157E" w14:textId="77777777" w:rsidR="001B505C" w:rsidRPr="00210BC1" w:rsidRDefault="003F343F" w:rsidP="006D0C16">
      <w:pPr>
        <w:jc w:val="both"/>
        <w:rPr>
          <w:rFonts w:ascii="Arial" w:hAnsi="Arial" w:cs="Arial"/>
        </w:rPr>
      </w:pPr>
      <w:r w:rsidRPr="00210BC1">
        <w:rPr>
          <w:rFonts w:ascii="Arial" w:hAnsi="Arial" w:cs="Arial"/>
        </w:rPr>
        <w:br/>
      </w:r>
      <w:r w:rsidR="001B505C" w:rsidRPr="00210BC1">
        <w:rPr>
          <w:rFonts w:ascii="Arial" w:hAnsi="Arial" w:cs="Arial"/>
        </w:rPr>
        <w:t xml:space="preserve">Cílem </w:t>
      </w:r>
      <w:r w:rsidR="00B168B0" w:rsidRPr="00210BC1">
        <w:rPr>
          <w:rFonts w:ascii="Arial" w:hAnsi="Arial" w:cs="Arial"/>
        </w:rPr>
        <w:t>rešerše</w:t>
      </w:r>
      <w:r w:rsidR="001B505C" w:rsidRPr="00210BC1">
        <w:rPr>
          <w:rFonts w:ascii="Arial" w:hAnsi="Arial" w:cs="Arial"/>
        </w:rPr>
        <w:t xml:space="preserve"> bylo vytvořit základní informační bázi pro tvorbu a testování nástrojů opatrovnické justice </w:t>
      </w:r>
      <w:r w:rsidR="00687FA6" w:rsidRPr="00210BC1">
        <w:rPr>
          <w:rFonts w:ascii="Arial" w:hAnsi="Arial" w:cs="Arial"/>
        </w:rPr>
        <w:t xml:space="preserve">určených k </w:t>
      </w:r>
      <w:r w:rsidR="001B505C" w:rsidRPr="00210BC1">
        <w:rPr>
          <w:rFonts w:ascii="Arial" w:hAnsi="Arial" w:cs="Arial"/>
        </w:rPr>
        <w:t>vyhodnocování rizik domácího násilí (</w:t>
      </w:r>
      <w:r w:rsidR="00687FA6" w:rsidRPr="00210BC1">
        <w:rPr>
          <w:rFonts w:ascii="Arial" w:hAnsi="Arial" w:cs="Arial"/>
        </w:rPr>
        <w:t xml:space="preserve">zejména v rámci </w:t>
      </w:r>
      <w:r w:rsidR="001B505C" w:rsidRPr="00210BC1">
        <w:rPr>
          <w:rFonts w:ascii="Arial" w:hAnsi="Arial" w:cs="Arial"/>
        </w:rPr>
        <w:t>předběžn</w:t>
      </w:r>
      <w:r w:rsidR="00687FA6" w:rsidRPr="00210BC1">
        <w:rPr>
          <w:rFonts w:ascii="Arial" w:hAnsi="Arial" w:cs="Arial"/>
        </w:rPr>
        <w:t>ých</w:t>
      </w:r>
      <w:r w:rsidR="001B505C" w:rsidRPr="00210BC1">
        <w:rPr>
          <w:rFonts w:ascii="Arial" w:hAnsi="Arial" w:cs="Arial"/>
        </w:rPr>
        <w:t xml:space="preserve"> opatření</w:t>
      </w:r>
      <w:r w:rsidR="00687FA6" w:rsidRPr="00210BC1">
        <w:rPr>
          <w:rFonts w:ascii="Arial" w:hAnsi="Arial" w:cs="Arial"/>
        </w:rPr>
        <w:t>)</w:t>
      </w:r>
      <w:r w:rsidR="001B505C" w:rsidRPr="00210BC1">
        <w:rPr>
          <w:rFonts w:ascii="Arial" w:hAnsi="Arial" w:cs="Arial"/>
        </w:rPr>
        <w:t xml:space="preserve"> a </w:t>
      </w:r>
      <w:r w:rsidR="00687FA6" w:rsidRPr="00210BC1">
        <w:rPr>
          <w:rFonts w:ascii="Arial" w:hAnsi="Arial" w:cs="Arial"/>
        </w:rPr>
        <w:t xml:space="preserve">ke </w:t>
      </w:r>
      <w:r w:rsidR="001B505C" w:rsidRPr="00210BC1">
        <w:rPr>
          <w:rFonts w:ascii="Arial" w:hAnsi="Arial" w:cs="Arial"/>
        </w:rPr>
        <w:t>komplexní</w:t>
      </w:r>
      <w:r w:rsidR="00687FA6" w:rsidRPr="00210BC1">
        <w:rPr>
          <w:rFonts w:ascii="Arial" w:hAnsi="Arial" w:cs="Arial"/>
        </w:rPr>
        <w:t>mu</w:t>
      </w:r>
      <w:r w:rsidR="001B505C" w:rsidRPr="00210BC1">
        <w:rPr>
          <w:rFonts w:ascii="Arial" w:hAnsi="Arial" w:cs="Arial"/>
        </w:rPr>
        <w:t xml:space="preserve"> </w:t>
      </w:r>
      <w:r w:rsidR="00687FA6" w:rsidRPr="00210BC1">
        <w:rPr>
          <w:rFonts w:ascii="Arial" w:hAnsi="Arial" w:cs="Arial"/>
        </w:rPr>
        <w:t xml:space="preserve">posouzení </w:t>
      </w:r>
      <w:r w:rsidR="001B505C" w:rsidRPr="00210BC1">
        <w:rPr>
          <w:rFonts w:ascii="Arial" w:hAnsi="Arial" w:cs="Arial"/>
        </w:rPr>
        <w:t xml:space="preserve">potřeb všech osob dotčených domácím násilím (opatrovnická řízení ve věcech úpravy péče a výživy, omezení rodičovských práv atp.). </w:t>
      </w:r>
      <w:r w:rsidR="00687FA6" w:rsidRPr="00210BC1">
        <w:rPr>
          <w:rFonts w:ascii="Arial" w:hAnsi="Arial" w:cs="Arial"/>
        </w:rPr>
        <w:t>V rámci rešerše byla také zmapována zahraniční praxe s</w:t>
      </w:r>
      <w:r w:rsidR="003F6052" w:rsidRPr="00210BC1">
        <w:rPr>
          <w:rFonts w:ascii="Arial" w:hAnsi="Arial" w:cs="Arial"/>
        </w:rPr>
        <w:t>p</w:t>
      </w:r>
      <w:r w:rsidR="001B505C" w:rsidRPr="00210BC1">
        <w:rPr>
          <w:rFonts w:ascii="Arial" w:hAnsi="Arial" w:cs="Arial"/>
        </w:rPr>
        <w:t xml:space="preserve">ecializovaných soudů zaměřených na komplexní řešení otázek souvisejících s domácím násilím. </w:t>
      </w:r>
    </w:p>
    <w:p w14:paraId="495A775D" w14:textId="77777777" w:rsidR="001B505C" w:rsidRPr="00210BC1" w:rsidRDefault="001B505C" w:rsidP="006D0C16">
      <w:pPr>
        <w:jc w:val="both"/>
        <w:rPr>
          <w:rFonts w:ascii="Arial" w:hAnsi="Arial" w:cs="Arial"/>
        </w:rPr>
      </w:pPr>
      <w:r w:rsidRPr="00210BC1">
        <w:rPr>
          <w:rFonts w:ascii="Arial" w:hAnsi="Arial" w:cs="Arial"/>
        </w:rPr>
        <w:t>V neposlední řadě byl</w:t>
      </w:r>
      <w:r w:rsidR="00687FA6" w:rsidRPr="00210BC1">
        <w:rPr>
          <w:rFonts w:ascii="Arial" w:hAnsi="Arial" w:cs="Arial"/>
        </w:rPr>
        <w:t>y</w:t>
      </w:r>
      <w:r w:rsidRPr="00210BC1">
        <w:rPr>
          <w:rFonts w:ascii="Arial" w:hAnsi="Arial" w:cs="Arial"/>
        </w:rPr>
        <w:t xml:space="preserve"> předmětem rešerše </w:t>
      </w:r>
      <w:r w:rsidR="00687FA6" w:rsidRPr="00210BC1">
        <w:rPr>
          <w:rFonts w:ascii="Arial" w:hAnsi="Arial" w:cs="Arial"/>
        </w:rPr>
        <w:t>také příklady</w:t>
      </w:r>
      <w:r w:rsidRPr="00210BC1">
        <w:rPr>
          <w:rFonts w:ascii="Arial" w:hAnsi="Arial" w:cs="Arial"/>
        </w:rPr>
        <w:t xml:space="preserve"> dobr</w:t>
      </w:r>
      <w:r w:rsidR="00687FA6" w:rsidRPr="00210BC1">
        <w:rPr>
          <w:rFonts w:ascii="Arial" w:hAnsi="Arial" w:cs="Arial"/>
        </w:rPr>
        <w:t>é</w:t>
      </w:r>
      <w:r w:rsidRPr="00210BC1">
        <w:rPr>
          <w:rFonts w:ascii="Arial" w:hAnsi="Arial" w:cs="Arial"/>
        </w:rPr>
        <w:t xml:space="preserve"> praxe </w:t>
      </w:r>
      <w:r w:rsidR="00687FA6" w:rsidRPr="00210BC1">
        <w:rPr>
          <w:rFonts w:ascii="Arial" w:hAnsi="Arial" w:cs="Arial"/>
        </w:rPr>
        <w:t>týkající se</w:t>
      </w:r>
      <w:r w:rsidRPr="00210BC1">
        <w:rPr>
          <w:rFonts w:ascii="Arial" w:hAnsi="Arial" w:cs="Arial"/>
        </w:rPr>
        <w:t xml:space="preserve"> </w:t>
      </w:r>
      <w:r w:rsidR="00687FA6" w:rsidRPr="00210BC1">
        <w:rPr>
          <w:rFonts w:ascii="Arial" w:hAnsi="Arial" w:cs="Arial"/>
        </w:rPr>
        <w:t>zavádění</w:t>
      </w:r>
      <w:r w:rsidRPr="00210BC1">
        <w:rPr>
          <w:rFonts w:ascii="Arial" w:hAnsi="Arial" w:cs="Arial"/>
        </w:rPr>
        <w:t xml:space="preserve"> nových postupů při řešení domácího násilí (vzdělávání, informační systémy, supervi</w:t>
      </w:r>
      <w:r w:rsidR="006E1CEB" w:rsidRPr="00210BC1">
        <w:rPr>
          <w:rFonts w:ascii="Arial" w:hAnsi="Arial" w:cs="Arial"/>
        </w:rPr>
        <w:t>z</w:t>
      </w:r>
      <w:r w:rsidRPr="00210BC1">
        <w:rPr>
          <w:rFonts w:ascii="Arial" w:hAnsi="Arial" w:cs="Arial"/>
        </w:rPr>
        <w:t xml:space="preserve">e atp.).  </w:t>
      </w:r>
    </w:p>
    <w:p w14:paraId="2EA1F68A" w14:textId="77777777" w:rsidR="001B505C" w:rsidRPr="00210BC1" w:rsidRDefault="001B505C" w:rsidP="006D0C16">
      <w:pPr>
        <w:spacing w:after="0"/>
        <w:jc w:val="both"/>
        <w:rPr>
          <w:rFonts w:ascii="Arial" w:hAnsi="Arial" w:cs="Arial"/>
        </w:rPr>
      </w:pPr>
      <w:r w:rsidRPr="00210BC1">
        <w:rPr>
          <w:rFonts w:ascii="Arial" w:hAnsi="Arial" w:cs="Arial"/>
        </w:rPr>
        <w:t>Rešerše byla re</w:t>
      </w:r>
      <w:r w:rsidR="001B0FFC" w:rsidRPr="00210BC1">
        <w:rPr>
          <w:rFonts w:ascii="Arial" w:hAnsi="Arial" w:cs="Arial"/>
        </w:rPr>
        <w:t>al</w:t>
      </w:r>
      <w:r w:rsidRPr="00210BC1">
        <w:rPr>
          <w:rFonts w:ascii="Arial" w:hAnsi="Arial" w:cs="Arial"/>
        </w:rPr>
        <w:t xml:space="preserve">izována v následujících krocích: </w:t>
      </w:r>
    </w:p>
    <w:p w14:paraId="167BD81D" w14:textId="77777777" w:rsidR="00B168B0" w:rsidRPr="00210BC1" w:rsidRDefault="001B0FFC" w:rsidP="006D0C16">
      <w:pPr>
        <w:pStyle w:val="Odstavecseseznamem"/>
        <w:numPr>
          <w:ilvl w:val="0"/>
          <w:numId w:val="16"/>
        </w:numPr>
        <w:spacing w:after="0"/>
        <w:jc w:val="both"/>
        <w:rPr>
          <w:rFonts w:ascii="Arial" w:hAnsi="Arial" w:cs="Arial"/>
        </w:rPr>
      </w:pPr>
      <w:r w:rsidRPr="00210BC1">
        <w:rPr>
          <w:rFonts w:ascii="Arial" w:hAnsi="Arial" w:cs="Arial"/>
        </w:rPr>
        <w:t>Identifik</w:t>
      </w:r>
      <w:r w:rsidR="00A41C44" w:rsidRPr="00210BC1">
        <w:rPr>
          <w:rFonts w:ascii="Arial" w:hAnsi="Arial" w:cs="Arial"/>
        </w:rPr>
        <w:t>ace</w:t>
      </w:r>
      <w:r w:rsidR="00B168B0" w:rsidRPr="00210BC1">
        <w:rPr>
          <w:rFonts w:ascii="Arial" w:hAnsi="Arial" w:cs="Arial"/>
        </w:rPr>
        <w:t xml:space="preserve"> komplexních přístupů k řešení problematiky domácího násilí</w:t>
      </w:r>
      <w:r w:rsidR="00A41C44" w:rsidRPr="00210BC1">
        <w:rPr>
          <w:rFonts w:ascii="Arial" w:hAnsi="Arial" w:cs="Arial"/>
        </w:rPr>
        <w:t>;</w:t>
      </w:r>
    </w:p>
    <w:p w14:paraId="281E8B0E" w14:textId="77777777" w:rsidR="001B0FFC" w:rsidRPr="00210BC1" w:rsidRDefault="00A41C44" w:rsidP="006D0C16">
      <w:pPr>
        <w:pStyle w:val="Odstavecseseznamem"/>
        <w:numPr>
          <w:ilvl w:val="0"/>
          <w:numId w:val="16"/>
        </w:numPr>
        <w:spacing w:after="0"/>
        <w:jc w:val="both"/>
        <w:rPr>
          <w:rFonts w:ascii="Arial" w:hAnsi="Arial" w:cs="Arial"/>
        </w:rPr>
      </w:pPr>
      <w:r w:rsidRPr="00210BC1">
        <w:rPr>
          <w:rFonts w:ascii="Arial" w:hAnsi="Arial" w:cs="Arial"/>
        </w:rPr>
        <w:t xml:space="preserve">Porovnání </w:t>
      </w:r>
      <w:r w:rsidR="001B0FFC" w:rsidRPr="00210BC1">
        <w:rPr>
          <w:rFonts w:ascii="Arial" w:hAnsi="Arial" w:cs="Arial"/>
        </w:rPr>
        <w:t>osvědčen</w:t>
      </w:r>
      <w:r w:rsidRPr="00210BC1">
        <w:rPr>
          <w:rFonts w:ascii="Arial" w:hAnsi="Arial" w:cs="Arial"/>
        </w:rPr>
        <w:t>ých</w:t>
      </w:r>
      <w:r w:rsidR="001B0FFC" w:rsidRPr="00210BC1">
        <w:rPr>
          <w:rFonts w:ascii="Arial" w:hAnsi="Arial" w:cs="Arial"/>
        </w:rPr>
        <w:t xml:space="preserve"> postup</w:t>
      </w:r>
      <w:r w:rsidRPr="00210BC1">
        <w:rPr>
          <w:rFonts w:ascii="Arial" w:hAnsi="Arial" w:cs="Arial"/>
        </w:rPr>
        <w:t>ů</w:t>
      </w:r>
      <w:r w:rsidR="001B0FFC" w:rsidRPr="00210BC1">
        <w:rPr>
          <w:rFonts w:ascii="Arial" w:hAnsi="Arial" w:cs="Arial"/>
        </w:rPr>
        <w:t xml:space="preserve"> integrovaných systémů justice zaměřen</w:t>
      </w:r>
      <w:r w:rsidRPr="00210BC1">
        <w:rPr>
          <w:rFonts w:ascii="Arial" w:hAnsi="Arial" w:cs="Arial"/>
        </w:rPr>
        <w:t>ých</w:t>
      </w:r>
      <w:r w:rsidR="001B0FFC" w:rsidRPr="00210BC1">
        <w:rPr>
          <w:rFonts w:ascii="Arial" w:hAnsi="Arial" w:cs="Arial"/>
        </w:rPr>
        <w:t xml:space="preserve"> na řešení problémů, včetně prezentace jejich efektivity</w:t>
      </w:r>
      <w:r w:rsidRPr="00210BC1">
        <w:rPr>
          <w:rFonts w:ascii="Arial" w:hAnsi="Arial" w:cs="Arial"/>
        </w:rPr>
        <w:t>;</w:t>
      </w:r>
    </w:p>
    <w:p w14:paraId="36C96C9B" w14:textId="77777777" w:rsidR="001B0FFC" w:rsidRPr="00210BC1" w:rsidRDefault="00FC5357" w:rsidP="006D0C16">
      <w:pPr>
        <w:pStyle w:val="Odstavecseseznamem"/>
        <w:numPr>
          <w:ilvl w:val="0"/>
          <w:numId w:val="16"/>
        </w:numPr>
        <w:spacing w:after="0"/>
        <w:jc w:val="both"/>
        <w:rPr>
          <w:rFonts w:ascii="Arial" w:hAnsi="Arial" w:cs="Arial"/>
        </w:rPr>
      </w:pPr>
      <w:r w:rsidRPr="00210BC1">
        <w:rPr>
          <w:rFonts w:ascii="Arial" w:hAnsi="Arial" w:cs="Arial"/>
        </w:rPr>
        <w:t>Identifikace nástrojů</w:t>
      </w:r>
      <w:r w:rsidR="001B0FFC" w:rsidRPr="00210BC1">
        <w:rPr>
          <w:rFonts w:ascii="Arial" w:hAnsi="Arial" w:cs="Arial"/>
        </w:rPr>
        <w:t xml:space="preserve"> pro vyhodnocení rizik (nástroje pro rozhodnutí o vydání ochranných opatření)</w:t>
      </w:r>
      <w:r w:rsidR="00A41C44" w:rsidRPr="00210BC1">
        <w:rPr>
          <w:rFonts w:ascii="Arial" w:hAnsi="Arial" w:cs="Arial"/>
        </w:rPr>
        <w:t>;</w:t>
      </w:r>
    </w:p>
    <w:p w14:paraId="68584BF3" w14:textId="77777777" w:rsidR="001B0FFC" w:rsidRPr="00210BC1" w:rsidRDefault="001B0FFC" w:rsidP="006D0C16">
      <w:pPr>
        <w:pStyle w:val="Odstavecseseznamem"/>
        <w:numPr>
          <w:ilvl w:val="0"/>
          <w:numId w:val="16"/>
        </w:numPr>
        <w:spacing w:after="0"/>
        <w:jc w:val="both"/>
        <w:rPr>
          <w:rFonts w:ascii="Arial" w:hAnsi="Arial" w:cs="Arial"/>
        </w:rPr>
      </w:pPr>
      <w:r w:rsidRPr="00210BC1">
        <w:rPr>
          <w:rFonts w:ascii="Arial" w:hAnsi="Arial" w:cs="Arial"/>
        </w:rPr>
        <w:t>Identifikace nástrojů pro komplexní posouzení trvalého uspořádání péče o děti v případech domácího násilí (nástroje pro vyhodnocení potřeb</w:t>
      </w:r>
      <w:r w:rsidR="00A41C44" w:rsidRPr="00210BC1">
        <w:rPr>
          <w:rFonts w:ascii="Arial" w:hAnsi="Arial" w:cs="Arial"/>
        </w:rPr>
        <w:t xml:space="preserve"> a</w:t>
      </w:r>
      <w:r w:rsidRPr="00210BC1">
        <w:rPr>
          <w:rFonts w:ascii="Arial" w:hAnsi="Arial" w:cs="Arial"/>
        </w:rPr>
        <w:t xml:space="preserve"> kompetencí za účelem stanovení a vyhodnocování intervencí)</w:t>
      </w:r>
      <w:r w:rsidR="00A41C44" w:rsidRPr="00210BC1">
        <w:rPr>
          <w:rFonts w:ascii="Arial" w:hAnsi="Arial" w:cs="Arial"/>
        </w:rPr>
        <w:t>;</w:t>
      </w:r>
      <w:r w:rsidRPr="00210BC1">
        <w:rPr>
          <w:rFonts w:ascii="Arial" w:hAnsi="Arial" w:cs="Arial"/>
        </w:rPr>
        <w:t xml:space="preserve"> </w:t>
      </w:r>
    </w:p>
    <w:p w14:paraId="1E669AB9" w14:textId="77777777" w:rsidR="00200300" w:rsidRPr="00210BC1" w:rsidRDefault="00FC5357" w:rsidP="006D0C16">
      <w:pPr>
        <w:pStyle w:val="Odstavecseseznamem"/>
        <w:numPr>
          <w:ilvl w:val="0"/>
          <w:numId w:val="16"/>
        </w:numPr>
        <w:spacing w:after="0"/>
        <w:jc w:val="both"/>
        <w:rPr>
          <w:rFonts w:ascii="Arial" w:hAnsi="Arial" w:cs="Arial"/>
        </w:rPr>
      </w:pPr>
      <w:r w:rsidRPr="00210BC1">
        <w:rPr>
          <w:rFonts w:ascii="Arial" w:hAnsi="Arial" w:cs="Arial"/>
        </w:rPr>
        <w:t>Analýza využitelnosti: Anal</w:t>
      </w:r>
      <w:r w:rsidR="00A41C44" w:rsidRPr="00210BC1">
        <w:rPr>
          <w:rFonts w:ascii="Arial" w:hAnsi="Arial" w:cs="Arial"/>
        </w:rPr>
        <w:t>ýza</w:t>
      </w:r>
      <w:r w:rsidRPr="00210BC1">
        <w:rPr>
          <w:rFonts w:ascii="Arial" w:hAnsi="Arial" w:cs="Arial"/>
        </w:rPr>
        <w:t xml:space="preserve"> fungování a využitelnost těchto </w:t>
      </w:r>
      <w:r w:rsidR="001B0FFC" w:rsidRPr="00210BC1">
        <w:rPr>
          <w:rFonts w:ascii="Arial" w:hAnsi="Arial" w:cs="Arial"/>
        </w:rPr>
        <w:t xml:space="preserve">přístupů a </w:t>
      </w:r>
      <w:r w:rsidRPr="00210BC1">
        <w:rPr>
          <w:rFonts w:ascii="Arial" w:hAnsi="Arial" w:cs="Arial"/>
        </w:rPr>
        <w:t>nástrojů v kontextu České republiky (s ohledem na platný právní rámec, institucionální kapacity a potřeby obětí)</w:t>
      </w:r>
      <w:r w:rsidR="006400CA" w:rsidRPr="00210BC1">
        <w:rPr>
          <w:rFonts w:ascii="Arial" w:hAnsi="Arial" w:cs="Arial"/>
        </w:rPr>
        <w:t>, včetně případových studií</w:t>
      </w:r>
      <w:r w:rsidR="00A41C44" w:rsidRPr="00210BC1">
        <w:rPr>
          <w:rFonts w:ascii="Arial" w:hAnsi="Arial" w:cs="Arial"/>
        </w:rPr>
        <w:t>;</w:t>
      </w:r>
      <w:r w:rsidR="006400CA" w:rsidRPr="00210BC1">
        <w:rPr>
          <w:rFonts w:ascii="Arial" w:hAnsi="Arial" w:cs="Arial"/>
        </w:rPr>
        <w:t xml:space="preserve"> </w:t>
      </w:r>
    </w:p>
    <w:p w14:paraId="614A5ED5" w14:textId="77777777" w:rsidR="00200300" w:rsidRPr="00210BC1" w:rsidRDefault="00FC5357" w:rsidP="006D0C16">
      <w:pPr>
        <w:pStyle w:val="Odstavecseseznamem"/>
        <w:numPr>
          <w:ilvl w:val="0"/>
          <w:numId w:val="16"/>
        </w:numPr>
        <w:spacing w:after="0"/>
        <w:jc w:val="both"/>
        <w:rPr>
          <w:rFonts w:ascii="Arial" w:hAnsi="Arial" w:cs="Arial"/>
        </w:rPr>
      </w:pPr>
      <w:r w:rsidRPr="00210BC1">
        <w:rPr>
          <w:rFonts w:ascii="Arial" w:hAnsi="Arial" w:cs="Arial"/>
        </w:rPr>
        <w:t>Doporučení: Formulovat na základě zjištění doporučení pro justiční praxi a legislativu v ČR s cílem posílit ochranu obětí a zvýšit účinnost postihování domácího násilí.</w:t>
      </w:r>
    </w:p>
    <w:p w14:paraId="7D24F0FC" w14:textId="77777777" w:rsidR="003F343F" w:rsidRPr="00210BC1" w:rsidRDefault="003F343F" w:rsidP="008F03DF">
      <w:pPr>
        <w:pStyle w:val="Nadpis2"/>
        <w:spacing w:line="240" w:lineRule="auto"/>
        <w:rPr>
          <w:rFonts w:ascii="Arial" w:hAnsi="Arial" w:cs="Arial"/>
        </w:rPr>
      </w:pPr>
    </w:p>
    <w:p w14:paraId="0D3DEB10" w14:textId="77777777" w:rsidR="008F03DF" w:rsidRPr="00210BC1" w:rsidRDefault="00FC5357" w:rsidP="008F03DF">
      <w:pPr>
        <w:pStyle w:val="Nadpis2"/>
        <w:spacing w:line="240" w:lineRule="auto"/>
        <w:rPr>
          <w:rFonts w:ascii="Arial" w:hAnsi="Arial" w:cs="Arial"/>
        </w:rPr>
      </w:pPr>
      <w:bookmarkStart w:id="3" w:name="_Toc215220896"/>
      <w:r w:rsidRPr="00210BC1">
        <w:rPr>
          <w:rFonts w:ascii="Arial" w:hAnsi="Arial" w:cs="Arial"/>
        </w:rPr>
        <w:t>Metodologie rešerše</w:t>
      </w:r>
      <w:bookmarkEnd w:id="3"/>
      <w:r w:rsidR="008F03DF" w:rsidRPr="00210BC1">
        <w:rPr>
          <w:rFonts w:ascii="Arial" w:hAnsi="Arial" w:cs="Arial"/>
        </w:rPr>
        <w:br/>
      </w:r>
    </w:p>
    <w:p w14:paraId="1B6F6D80" w14:textId="77777777" w:rsidR="00200300" w:rsidRPr="00210BC1" w:rsidRDefault="00FC5357" w:rsidP="008F03DF">
      <w:pPr>
        <w:jc w:val="both"/>
        <w:rPr>
          <w:rFonts w:ascii="Arial" w:hAnsi="Arial" w:cs="Arial"/>
        </w:rPr>
      </w:pPr>
      <w:r w:rsidRPr="00210BC1">
        <w:rPr>
          <w:rFonts w:ascii="Arial" w:hAnsi="Arial" w:cs="Arial"/>
        </w:rPr>
        <w:t>Pro naplnění uvedených cílů byla zvolena metoda systematické literární rešerše zaměřené na evidence-</w:t>
      </w:r>
      <w:proofErr w:type="spellStart"/>
      <w:r w:rsidRPr="00210BC1">
        <w:rPr>
          <w:rFonts w:ascii="Arial" w:hAnsi="Arial" w:cs="Arial"/>
        </w:rPr>
        <w:t>based</w:t>
      </w:r>
      <w:proofErr w:type="spellEnd"/>
      <w:r w:rsidRPr="00210BC1">
        <w:rPr>
          <w:rFonts w:ascii="Arial" w:hAnsi="Arial" w:cs="Arial"/>
        </w:rPr>
        <w:t xml:space="preserve"> přístup. Rešerše probíhala dle předem stanovených výběrových kritérií – zahrnuty byly zdroje dokládající empirické poznatky o účinnosti nástrojů (např. vědecké studie, metaanalýzy, evaluace programů) a relevantní dokumenty popisující implementaci nástrojů v praxi. </w:t>
      </w:r>
      <w:r w:rsidR="001B505C" w:rsidRPr="00210BC1">
        <w:rPr>
          <w:rFonts w:ascii="Arial" w:hAnsi="Arial" w:cs="Arial"/>
        </w:rPr>
        <w:t>Byly analyzovány zdroje</w:t>
      </w:r>
      <w:r w:rsidRPr="00210BC1">
        <w:rPr>
          <w:rFonts w:ascii="Arial" w:hAnsi="Arial" w:cs="Arial"/>
        </w:rPr>
        <w:t xml:space="preserve"> v českém i anglickém jazyce pomocí klíčových slov typu </w:t>
      </w:r>
      <w:r w:rsidRPr="00210BC1">
        <w:rPr>
          <w:rFonts w:ascii="Arial" w:hAnsi="Arial" w:cs="Arial"/>
          <w:i/>
          <w:iCs/>
        </w:rPr>
        <w:t>domácí</w:t>
      </w:r>
      <w:r w:rsidR="00A41C44" w:rsidRPr="00210BC1">
        <w:rPr>
          <w:rFonts w:ascii="Arial" w:hAnsi="Arial" w:cs="Arial"/>
          <w:i/>
          <w:iCs/>
        </w:rPr>
        <w:t xml:space="preserve"> </w:t>
      </w:r>
      <w:r w:rsidRPr="00210BC1">
        <w:rPr>
          <w:rFonts w:ascii="Arial" w:hAnsi="Arial" w:cs="Arial"/>
          <w:i/>
          <w:iCs/>
        </w:rPr>
        <w:t>násilí, nástroje ochrany obětí, </w:t>
      </w:r>
      <w:proofErr w:type="spellStart"/>
      <w:r w:rsidRPr="00210BC1">
        <w:rPr>
          <w:rFonts w:ascii="Arial" w:hAnsi="Arial" w:cs="Arial"/>
          <w:i/>
          <w:iCs/>
        </w:rPr>
        <w:t>intimate</w:t>
      </w:r>
      <w:proofErr w:type="spellEnd"/>
      <w:r w:rsidRPr="00210BC1">
        <w:rPr>
          <w:rFonts w:ascii="Arial" w:hAnsi="Arial" w:cs="Arial"/>
          <w:i/>
          <w:iCs/>
        </w:rPr>
        <w:t xml:space="preserve"> partner </w:t>
      </w:r>
      <w:proofErr w:type="spellStart"/>
      <w:r w:rsidRPr="00210BC1">
        <w:rPr>
          <w:rFonts w:ascii="Arial" w:hAnsi="Arial" w:cs="Arial"/>
          <w:i/>
          <w:iCs/>
        </w:rPr>
        <w:t>violence</w:t>
      </w:r>
      <w:proofErr w:type="spellEnd"/>
      <w:r w:rsidRPr="00210BC1">
        <w:rPr>
          <w:rFonts w:ascii="Arial" w:hAnsi="Arial" w:cs="Arial"/>
          <w:i/>
          <w:iCs/>
        </w:rPr>
        <w:t xml:space="preserve"> </w:t>
      </w:r>
      <w:proofErr w:type="spellStart"/>
      <w:r w:rsidRPr="00210BC1">
        <w:rPr>
          <w:rFonts w:ascii="Arial" w:hAnsi="Arial" w:cs="Arial"/>
          <w:i/>
          <w:iCs/>
        </w:rPr>
        <w:t>interventions</w:t>
      </w:r>
      <w:proofErr w:type="spellEnd"/>
      <w:r w:rsidRPr="00210BC1">
        <w:rPr>
          <w:rFonts w:ascii="Arial" w:hAnsi="Arial" w:cs="Arial"/>
          <w:i/>
          <w:iCs/>
        </w:rPr>
        <w:t>, </w:t>
      </w:r>
      <w:proofErr w:type="spellStart"/>
      <w:r w:rsidRPr="00210BC1">
        <w:rPr>
          <w:rFonts w:ascii="Arial" w:hAnsi="Arial" w:cs="Arial"/>
          <w:i/>
          <w:iCs/>
        </w:rPr>
        <w:t>domestic</w:t>
      </w:r>
      <w:proofErr w:type="spellEnd"/>
      <w:r w:rsidRPr="00210BC1">
        <w:rPr>
          <w:rFonts w:ascii="Arial" w:hAnsi="Arial" w:cs="Arial"/>
          <w:i/>
          <w:iCs/>
        </w:rPr>
        <w:t xml:space="preserve"> </w:t>
      </w:r>
      <w:proofErr w:type="spellStart"/>
      <w:r w:rsidRPr="00210BC1">
        <w:rPr>
          <w:rFonts w:ascii="Arial" w:hAnsi="Arial" w:cs="Arial"/>
          <w:i/>
          <w:iCs/>
        </w:rPr>
        <w:t>violence</w:t>
      </w:r>
      <w:proofErr w:type="spellEnd"/>
      <w:r w:rsidRPr="00210BC1">
        <w:rPr>
          <w:rFonts w:ascii="Arial" w:hAnsi="Arial" w:cs="Arial"/>
          <w:i/>
          <w:iCs/>
        </w:rPr>
        <w:t xml:space="preserve"> </w:t>
      </w:r>
      <w:proofErr w:type="spellStart"/>
      <w:r w:rsidRPr="00210BC1">
        <w:rPr>
          <w:rFonts w:ascii="Arial" w:hAnsi="Arial" w:cs="Arial"/>
          <w:i/>
          <w:iCs/>
        </w:rPr>
        <w:t>courts</w:t>
      </w:r>
      <w:proofErr w:type="spellEnd"/>
      <w:r w:rsidR="00883385" w:rsidRPr="00210BC1">
        <w:rPr>
          <w:rFonts w:ascii="Arial" w:hAnsi="Arial" w:cs="Arial"/>
          <w:iCs/>
        </w:rPr>
        <w:t>,</w:t>
      </w:r>
      <w:r w:rsidRPr="00210BC1">
        <w:rPr>
          <w:rFonts w:ascii="Arial" w:hAnsi="Arial" w:cs="Arial"/>
          <w:i/>
          <w:iCs/>
        </w:rPr>
        <w:t xml:space="preserve"> risk </w:t>
      </w:r>
      <w:proofErr w:type="spellStart"/>
      <w:r w:rsidRPr="00210BC1">
        <w:rPr>
          <w:rFonts w:ascii="Arial" w:hAnsi="Arial" w:cs="Arial"/>
          <w:i/>
          <w:iCs/>
        </w:rPr>
        <w:t>assessment</w:t>
      </w:r>
      <w:proofErr w:type="spellEnd"/>
      <w:r w:rsidRPr="00210BC1">
        <w:rPr>
          <w:rFonts w:ascii="Arial" w:hAnsi="Arial" w:cs="Arial"/>
          <w:i/>
          <w:iCs/>
        </w:rPr>
        <w:t xml:space="preserve"> DV </w:t>
      </w:r>
      <w:r w:rsidR="00883385" w:rsidRPr="00210BC1">
        <w:rPr>
          <w:rFonts w:ascii="Arial" w:hAnsi="Arial" w:cs="Arial"/>
          <w:iCs/>
        </w:rPr>
        <w:t>aj.</w:t>
      </w:r>
      <w:r w:rsidR="001B505C" w:rsidRPr="00210BC1">
        <w:rPr>
          <w:rFonts w:ascii="Arial" w:hAnsi="Arial" w:cs="Arial"/>
        </w:rPr>
        <w:t xml:space="preserve"> Rešerše byla provedena n</w:t>
      </w:r>
      <w:r w:rsidRPr="00210BC1">
        <w:rPr>
          <w:rFonts w:ascii="Arial" w:hAnsi="Arial" w:cs="Arial"/>
        </w:rPr>
        <w:t>apříč akademickými databázemi a oficiálními zdroji</w:t>
      </w:r>
      <w:r w:rsidR="00053C1F" w:rsidRPr="00210BC1">
        <w:rPr>
          <w:rFonts w:ascii="Arial" w:hAnsi="Arial" w:cs="Arial"/>
        </w:rPr>
        <w:t>.</w:t>
      </w:r>
      <w:r w:rsidRPr="00210BC1">
        <w:rPr>
          <w:rFonts w:ascii="Arial" w:hAnsi="Arial" w:cs="Arial"/>
        </w:rPr>
        <w:t xml:space="preserve"> </w:t>
      </w:r>
      <w:r w:rsidR="00053C1F" w:rsidRPr="00210BC1">
        <w:rPr>
          <w:rFonts w:ascii="Arial" w:hAnsi="Arial" w:cs="Arial"/>
        </w:rPr>
        <w:t>B</w:t>
      </w:r>
      <w:r w:rsidRPr="00210BC1">
        <w:rPr>
          <w:rFonts w:ascii="Arial" w:hAnsi="Arial" w:cs="Arial"/>
        </w:rPr>
        <w:t xml:space="preserve">yly identifikovány odborné články, přehledové studie, legislativní analýzy, zprávy mezinárodních organizací (např. GREVIO, UN </w:t>
      </w:r>
      <w:proofErr w:type="spellStart"/>
      <w:r w:rsidRPr="00210BC1">
        <w:rPr>
          <w:rFonts w:ascii="Arial" w:hAnsi="Arial" w:cs="Arial"/>
        </w:rPr>
        <w:t>Women</w:t>
      </w:r>
      <w:proofErr w:type="spellEnd"/>
      <w:r w:rsidRPr="00210BC1">
        <w:rPr>
          <w:rFonts w:ascii="Arial" w:hAnsi="Arial" w:cs="Arial"/>
        </w:rPr>
        <w:t>) i národní strategické dokumenty (akční plány, koncepce vlády). Následně byla nalezená literatura kriticky posouzena z hlediska kvality a relevance.</w:t>
      </w:r>
    </w:p>
    <w:p w14:paraId="1CC8932E" w14:textId="77777777" w:rsidR="001B505C" w:rsidRPr="00210BC1" w:rsidRDefault="00FC5357" w:rsidP="006D0C16">
      <w:pPr>
        <w:jc w:val="both"/>
        <w:rPr>
          <w:rFonts w:ascii="Arial" w:hAnsi="Arial" w:cs="Arial"/>
        </w:rPr>
      </w:pPr>
      <w:r w:rsidRPr="00210BC1">
        <w:rPr>
          <w:rFonts w:ascii="Arial" w:hAnsi="Arial" w:cs="Arial"/>
        </w:rPr>
        <w:t xml:space="preserve">Aby byl zajištěn systematický analytický postup, byly poznatky z literatury rozčleněny </w:t>
      </w:r>
      <w:r w:rsidR="00C36819" w:rsidRPr="00210BC1">
        <w:rPr>
          <w:rFonts w:ascii="Arial" w:hAnsi="Arial" w:cs="Arial"/>
        </w:rPr>
        <w:br/>
      </w:r>
      <w:r w:rsidRPr="00210BC1">
        <w:rPr>
          <w:rFonts w:ascii="Arial" w:hAnsi="Arial" w:cs="Arial"/>
        </w:rPr>
        <w:t>do několika tematických okruhů. Konkrétně se analýza zaměřila na: </w:t>
      </w:r>
    </w:p>
    <w:p w14:paraId="55C310B8" w14:textId="77777777" w:rsidR="001B505C" w:rsidRPr="00210BC1" w:rsidRDefault="001B505C" w:rsidP="006D0C16">
      <w:pPr>
        <w:pStyle w:val="Odstavecseseznamem"/>
        <w:numPr>
          <w:ilvl w:val="0"/>
          <w:numId w:val="7"/>
        </w:numPr>
        <w:jc w:val="both"/>
        <w:rPr>
          <w:rFonts w:ascii="Arial" w:hAnsi="Arial" w:cs="Arial"/>
        </w:rPr>
      </w:pPr>
      <w:r w:rsidRPr="00210BC1">
        <w:rPr>
          <w:rFonts w:ascii="Arial" w:hAnsi="Arial" w:cs="Arial"/>
          <w:u w:val="single"/>
        </w:rPr>
        <w:t xml:space="preserve">Procesní a institucionální přístupy v justici </w:t>
      </w:r>
      <w:r w:rsidRPr="00210BC1">
        <w:rPr>
          <w:rFonts w:ascii="Arial" w:hAnsi="Arial" w:cs="Arial"/>
        </w:rPr>
        <w:t>(např. specializované soudní senáty pro projednávání domácího násilí, modely typu </w:t>
      </w:r>
      <w:proofErr w:type="spellStart"/>
      <w:r w:rsidRPr="00210BC1">
        <w:rPr>
          <w:rFonts w:ascii="Arial" w:hAnsi="Arial" w:cs="Arial"/>
        </w:rPr>
        <w:t>problem-solving</w:t>
      </w:r>
      <w:proofErr w:type="spellEnd"/>
      <w:r w:rsidRPr="00210BC1">
        <w:rPr>
          <w:rFonts w:ascii="Arial" w:hAnsi="Arial" w:cs="Arial"/>
        </w:rPr>
        <w:t xml:space="preserve"> </w:t>
      </w:r>
      <w:proofErr w:type="spellStart"/>
      <w:r w:rsidRPr="00210BC1">
        <w:rPr>
          <w:rFonts w:ascii="Arial" w:hAnsi="Arial" w:cs="Arial"/>
        </w:rPr>
        <w:t>courts</w:t>
      </w:r>
      <w:proofErr w:type="spellEnd"/>
      <w:r w:rsidRPr="00210BC1">
        <w:rPr>
          <w:rFonts w:ascii="Arial" w:hAnsi="Arial" w:cs="Arial"/>
        </w:rPr>
        <w:t>);</w:t>
      </w:r>
    </w:p>
    <w:p w14:paraId="376547D9" w14:textId="77777777" w:rsidR="00F5532D" w:rsidRPr="00210BC1" w:rsidRDefault="001B505C" w:rsidP="006D0C16">
      <w:pPr>
        <w:pStyle w:val="Odstavecseseznamem"/>
        <w:numPr>
          <w:ilvl w:val="0"/>
          <w:numId w:val="7"/>
        </w:numPr>
        <w:jc w:val="both"/>
        <w:rPr>
          <w:rFonts w:ascii="Arial" w:hAnsi="Arial" w:cs="Arial"/>
        </w:rPr>
      </w:pPr>
      <w:r w:rsidRPr="00210BC1">
        <w:rPr>
          <w:rFonts w:ascii="Arial" w:hAnsi="Arial" w:cs="Arial"/>
          <w:u w:val="single"/>
        </w:rPr>
        <w:t>Právní ochranné nástroje na pomoc obětem</w:t>
      </w:r>
      <w:r w:rsidRPr="00210BC1">
        <w:rPr>
          <w:rFonts w:ascii="Arial" w:hAnsi="Arial" w:cs="Arial"/>
        </w:rPr>
        <w:t xml:space="preserve"> (např. předběžná opatření soudu, zákazy přiblížení a další formy ochranných příkazů); </w:t>
      </w:r>
    </w:p>
    <w:p w14:paraId="438223FA" w14:textId="77777777" w:rsidR="00F5532D" w:rsidRPr="00210BC1" w:rsidRDefault="00F5532D" w:rsidP="006D0C16">
      <w:pPr>
        <w:pStyle w:val="Odstavecseseznamem"/>
        <w:numPr>
          <w:ilvl w:val="0"/>
          <w:numId w:val="7"/>
        </w:numPr>
        <w:jc w:val="both"/>
        <w:rPr>
          <w:rFonts w:ascii="Arial" w:hAnsi="Arial" w:cs="Arial"/>
        </w:rPr>
      </w:pPr>
      <w:r w:rsidRPr="00210BC1">
        <w:rPr>
          <w:rFonts w:ascii="Arial" w:hAnsi="Arial" w:cs="Arial"/>
          <w:u w:val="single"/>
        </w:rPr>
        <w:t>Nástroje hodnocení rizik domácího násilí</w:t>
      </w:r>
      <w:r w:rsidRPr="00210BC1">
        <w:rPr>
          <w:rFonts w:ascii="Arial" w:hAnsi="Arial" w:cs="Arial"/>
        </w:rPr>
        <w:t xml:space="preserve"> (strukturované posudky rizika recidivy a odhadu nebezpečí, jako jsou </w:t>
      </w:r>
      <w:proofErr w:type="spellStart"/>
      <w:r w:rsidRPr="00210BC1">
        <w:rPr>
          <w:rFonts w:ascii="Arial" w:hAnsi="Arial" w:cs="Arial"/>
        </w:rPr>
        <w:t>actuarial</w:t>
      </w:r>
      <w:proofErr w:type="spellEnd"/>
      <w:r w:rsidRPr="00210BC1">
        <w:rPr>
          <w:rFonts w:ascii="Arial" w:hAnsi="Arial" w:cs="Arial"/>
        </w:rPr>
        <w:t xml:space="preserve"> </w:t>
      </w:r>
      <w:proofErr w:type="spellStart"/>
      <w:r w:rsidRPr="00210BC1">
        <w:rPr>
          <w:rFonts w:ascii="Arial" w:hAnsi="Arial" w:cs="Arial"/>
        </w:rPr>
        <w:t>score</w:t>
      </w:r>
      <w:proofErr w:type="spellEnd"/>
      <w:r w:rsidRPr="00210BC1">
        <w:rPr>
          <w:rFonts w:ascii="Arial" w:hAnsi="Arial" w:cs="Arial"/>
        </w:rPr>
        <w:t xml:space="preserve"> a </w:t>
      </w:r>
      <w:proofErr w:type="spellStart"/>
      <w:r w:rsidRPr="00210BC1">
        <w:rPr>
          <w:rFonts w:ascii="Arial" w:hAnsi="Arial" w:cs="Arial"/>
        </w:rPr>
        <w:t>check</w:t>
      </w:r>
      <w:proofErr w:type="spellEnd"/>
      <w:r w:rsidRPr="00210BC1">
        <w:rPr>
          <w:rFonts w:ascii="Arial" w:hAnsi="Arial" w:cs="Arial"/>
        </w:rPr>
        <w:t>-listy); </w:t>
      </w:r>
    </w:p>
    <w:p w14:paraId="72AB06FB" w14:textId="77777777" w:rsidR="00F5532D" w:rsidRPr="00210BC1" w:rsidRDefault="00F5532D" w:rsidP="006D0C16">
      <w:pPr>
        <w:pStyle w:val="Odstavecseseznamem"/>
        <w:numPr>
          <w:ilvl w:val="0"/>
          <w:numId w:val="7"/>
        </w:numPr>
        <w:jc w:val="both"/>
        <w:rPr>
          <w:rFonts w:ascii="Arial" w:hAnsi="Arial" w:cs="Arial"/>
        </w:rPr>
      </w:pPr>
      <w:r w:rsidRPr="00210BC1">
        <w:rPr>
          <w:rFonts w:ascii="Arial" w:hAnsi="Arial" w:cs="Arial"/>
          <w:u w:val="single"/>
        </w:rPr>
        <w:t xml:space="preserve">Rozhodovací rámce pro zhodnocení potřeb a dopadů zvolených intervencí </w:t>
      </w:r>
      <w:r w:rsidRPr="00210BC1">
        <w:rPr>
          <w:rFonts w:ascii="Arial" w:hAnsi="Arial" w:cs="Arial"/>
        </w:rPr>
        <w:t>(komplexní posouzení situace oběti, zahrnující i subjektivní vnímání ohrožení obětí</w:t>
      </w:r>
      <w:r w:rsidR="003F6052" w:rsidRPr="00210BC1">
        <w:rPr>
          <w:rFonts w:ascii="Arial" w:hAnsi="Arial" w:cs="Arial"/>
        </w:rPr>
        <w:t>)</w:t>
      </w:r>
      <w:r w:rsidR="00A859E9" w:rsidRPr="00210BC1">
        <w:rPr>
          <w:rFonts w:ascii="Arial" w:hAnsi="Arial" w:cs="Arial"/>
        </w:rPr>
        <w:t>;</w:t>
      </w:r>
      <w:r w:rsidRPr="00210BC1">
        <w:rPr>
          <w:rFonts w:ascii="Arial" w:hAnsi="Arial" w:cs="Arial"/>
        </w:rPr>
        <w:t>​</w:t>
      </w:r>
    </w:p>
    <w:p w14:paraId="2637D13B" w14:textId="77777777" w:rsidR="00F5532D" w:rsidRPr="00210BC1" w:rsidRDefault="00FC5357" w:rsidP="006D0C16">
      <w:pPr>
        <w:pStyle w:val="Odstavecseseznamem"/>
        <w:numPr>
          <w:ilvl w:val="0"/>
          <w:numId w:val="7"/>
        </w:numPr>
        <w:jc w:val="both"/>
        <w:rPr>
          <w:rFonts w:ascii="Arial" w:hAnsi="Arial" w:cs="Arial"/>
        </w:rPr>
      </w:pPr>
      <w:r w:rsidRPr="00210BC1">
        <w:rPr>
          <w:rFonts w:ascii="Arial" w:hAnsi="Arial" w:cs="Arial"/>
        </w:rPr>
        <w:t xml:space="preserve"> </w:t>
      </w:r>
      <w:r w:rsidR="00F5532D" w:rsidRPr="00210BC1">
        <w:rPr>
          <w:rFonts w:ascii="Arial" w:hAnsi="Arial" w:cs="Arial"/>
          <w:u w:val="single"/>
        </w:rPr>
        <w:t>O</w:t>
      </w:r>
      <w:r w:rsidRPr="00210BC1">
        <w:rPr>
          <w:rFonts w:ascii="Arial" w:hAnsi="Arial" w:cs="Arial"/>
          <w:u w:val="single"/>
        </w:rPr>
        <w:t>rganizační a vzdělávací opatření</w:t>
      </w:r>
      <w:r w:rsidRPr="00210BC1">
        <w:rPr>
          <w:rFonts w:ascii="Arial" w:hAnsi="Arial" w:cs="Arial"/>
        </w:rPr>
        <w:t> nutná pro efektivní využití uvedených nástrojů (např. multidisciplinární spolupráce, jednotné metodiky, školení profesionálů)</w:t>
      </w:r>
      <w:r w:rsidR="00F5532D" w:rsidRPr="00210BC1">
        <w:rPr>
          <w:rFonts w:ascii="Arial" w:hAnsi="Arial" w:cs="Arial"/>
        </w:rPr>
        <w:t>.</w:t>
      </w:r>
    </w:p>
    <w:p w14:paraId="46629CA0" w14:textId="77777777" w:rsidR="00200300" w:rsidRPr="00210BC1" w:rsidRDefault="00FC5357" w:rsidP="006D0C16">
      <w:pPr>
        <w:jc w:val="both"/>
        <w:rPr>
          <w:rFonts w:ascii="Arial" w:hAnsi="Arial" w:cs="Arial"/>
        </w:rPr>
      </w:pPr>
      <w:r w:rsidRPr="00210BC1">
        <w:rPr>
          <w:rFonts w:ascii="Arial" w:hAnsi="Arial" w:cs="Arial"/>
        </w:rPr>
        <w:t xml:space="preserve">Takto strukturovaný postup umožnil pokrýt všechny podstatné složky justiční reakce </w:t>
      </w:r>
      <w:r w:rsidR="00FF4E12" w:rsidRPr="00210BC1">
        <w:rPr>
          <w:rFonts w:ascii="Arial" w:hAnsi="Arial" w:cs="Arial"/>
        </w:rPr>
        <w:br/>
      </w:r>
      <w:r w:rsidRPr="00210BC1">
        <w:rPr>
          <w:rFonts w:ascii="Arial" w:hAnsi="Arial" w:cs="Arial"/>
        </w:rPr>
        <w:t>na domácí násilí a usnadnil srovnávací analýzu mezi různými modely.</w:t>
      </w:r>
    </w:p>
    <w:p w14:paraId="501F77F2" w14:textId="77777777" w:rsidR="00F5532D" w:rsidRPr="00210BC1" w:rsidRDefault="00FC5357" w:rsidP="006D0C16">
      <w:pPr>
        <w:jc w:val="both"/>
        <w:rPr>
          <w:rFonts w:ascii="Arial" w:hAnsi="Arial" w:cs="Arial"/>
        </w:rPr>
      </w:pPr>
      <w:r w:rsidRPr="00210BC1">
        <w:rPr>
          <w:rFonts w:ascii="Arial" w:hAnsi="Arial" w:cs="Arial"/>
        </w:rPr>
        <w:t xml:space="preserve">Vědecký přínos rešerše spočívá v tom, že poskytuje ucelený přehled aktuálních poznatků </w:t>
      </w:r>
      <w:r w:rsidR="00C36819" w:rsidRPr="00210BC1">
        <w:rPr>
          <w:rFonts w:ascii="Arial" w:hAnsi="Arial" w:cs="Arial"/>
        </w:rPr>
        <w:br/>
      </w:r>
      <w:r w:rsidRPr="00210BC1">
        <w:rPr>
          <w:rFonts w:ascii="Arial" w:hAnsi="Arial" w:cs="Arial"/>
        </w:rPr>
        <w:t>o justičních nástrojích proti domácímu násilí a propojuje poznatky z více disciplín (právo, kriminologie, psychologie</w:t>
      </w:r>
      <w:r w:rsidR="00F5532D" w:rsidRPr="00210BC1">
        <w:rPr>
          <w:rFonts w:ascii="Arial" w:hAnsi="Arial" w:cs="Arial"/>
        </w:rPr>
        <w:t>, viktimologie, sociální práce</w:t>
      </w:r>
      <w:r w:rsidRPr="00210BC1">
        <w:rPr>
          <w:rFonts w:ascii="Arial" w:hAnsi="Arial" w:cs="Arial"/>
        </w:rPr>
        <w:t>). Přináší empiricky podložené informace, které mohou sloužit odborníkům v praxi – soudcům, státním zástupcům, policii či sociálním službám – jako vědecky ukotvený podklad pro rozhodování (</w:t>
      </w:r>
      <w:hyperlink r:id="rId10" w:anchor=":~:text=%E2%80%A2%20%20%20%20,all%20cases%20identified%20as%20low">
        <w:r w:rsidR="00604961" w:rsidRPr="00210BC1">
          <w:rPr>
            <w:rFonts w:ascii="Arial" w:hAnsi="Arial" w:cs="Arial"/>
            <w:color w:val="467886"/>
            <w:u w:val="single"/>
          </w:rPr>
          <w:t>rm.coe.int</w:t>
        </w:r>
      </w:hyperlink>
      <w:r w:rsidRPr="00210BC1">
        <w:rPr>
          <w:rFonts w:ascii="Arial" w:hAnsi="Arial" w:cs="Arial"/>
        </w:rPr>
        <w:t xml:space="preserve">​). </w:t>
      </w:r>
    </w:p>
    <w:p w14:paraId="6249663D" w14:textId="77777777" w:rsidR="00200300" w:rsidRPr="00210BC1" w:rsidRDefault="00FC5357" w:rsidP="006D0C16">
      <w:pPr>
        <w:jc w:val="both"/>
        <w:rPr>
          <w:rFonts w:ascii="Arial" w:hAnsi="Arial" w:cs="Arial"/>
        </w:rPr>
      </w:pPr>
      <w:r w:rsidRPr="00210BC1">
        <w:rPr>
          <w:rFonts w:ascii="Arial" w:hAnsi="Arial" w:cs="Arial"/>
        </w:rPr>
        <w:t>Zohlednění evidence-</w:t>
      </w:r>
      <w:proofErr w:type="spellStart"/>
      <w:r w:rsidRPr="00210BC1">
        <w:rPr>
          <w:rFonts w:ascii="Arial" w:hAnsi="Arial" w:cs="Arial"/>
        </w:rPr>
        <w:t>based</w:t>
      </w:r>
      <w:proofErr w:type="spellEnd"/>
      <w:r w:rsidRPr="00210BC1">
        <w:rPr>
          <w:rFonts w:ascii="Arial" w:hAnsi="Arial" w:cs="Arial"/>
        </w:rPr>
        <w:t> zjištění a mezinárodních zkušeností pomáhá překlenout mezeru mezi teorií a praxí a přispívá k formulování efektivních postupů. Rešerše tak reaguje na volání po důkazně podložených opatřeních v oblasti práce s oběťmi i pachateli násilí.</w:t>
      </w:r>
    </w:p>
    <w:p w14:paraId="34E41E82" w14:textId="77777777" w:rsidR="00C36819" w:rsidRPr="00210BC1" w:rsidRDefault="00C36819" w:rsidP="006D0C16">
      <w:pPr>
        <w:jc w:val="both"/>
        <w:rPr>
          <w:rFonts w:ascii="Arial" w:hAnsi="Arial" w:cs="Arial"/>
        </w:rPr>
      </w:pPr>
    </w:p>
    <w:p w14:paraId="2E732DBB" w14:textId="77777777" w:rsidR="00200300" w:rsidRPr="00210BC1" w:rsidRDefault="00FC5357" w:rsidP="006D0C16">
      <w:pPr>
        <w:jc w:val="both"/>
        <w:rPr>
          <w:rFonts w:ascii="Arial" w:hAnsi="Arial" w:cs="Arial"/>
        </w:rPr>
      </w:pPr>
      <w:r w:rsidRPr="00210BC1">
        <w:rPr>
          <w:rFonts w:ascii="Arial" w:hAnsi="Arial" w:cs="Arial"/>
        </w:rPr>
        <w:t>Z hlediska praktické využitelnosti mohou výsledky posloužit jako podklad pro tvorbu politik a úpravu legislativy v ČR. Identifikace silných a slabých stránek současných nástrojů a postupů umožní doporučit konkrétní změny směřující k účinnější ochraně obětí (např. sjednocení roztříštěných právních úprav či zavedení nových specializovaných mechanismů). Tato zpráva může rovněž sloužit jako referenční materiál pro školení a metodické vedení profesionálů – shrnuje totiž klíčové poznatky o tom, co se v řešení domácího násilí osvědčilo. V neposlední řadě výstupy výzkumu podporují naplňování vládních priorit v oblasti boje s domácím násilím (​</w:t>
      </w:r>
      <w:r w:rsidR="00604961" w:rsidRPr="00210BC1">
        <w:rPr>
          <w:rFonts w:ascii="Arial" w:eastAsia="Times New Roman" w:hAnsi="Arial" w:cs="Arial"/>
        </w:rPr>
        <w:t>​</w:t>
      </w:r>
      <w:hyperlink r:id="rId11" w:anchor=":~:text=%E2%80%9EDom%C3%A1c%C3%AD%20n%C3%A1sil%C3%AD%20z%C5%AFst%C3%A1v%C3%A1%20z%C3%A1va%C5%BEn%C3%BDm%20probl%C3%A9mem,legislativn%C3%AD%20zm%C4%9Bny%2C%E2%80%9C%20uv%C3%A1d%C3%AD%20Radan%20%C5%A0afa%C5%99%C3%ADk">
        <w:r w:rsidR="00604961" w:rsidRPr="00210BC1">
          <w:rPr>
            <w:rFonts w:ascii="Arial" w:hAnsi="Arial" w:cs="Arial"/>
            <w:color w:val="467886"/>
            <w:u w:val="single"/>
          </w:rPr>
          <w:t>senat.cz</w:t>
        </w:r>
      </w:hyperlink>
      <w:r w:rsidRPr="00210BC1">
        <w:rPr>
          <w:rFonts w:ascii="Arial" w:hAnsi="Arial" w:cs="Arial"/>
        </w:rPr>
        <w:t>) a přispívají k systémové reflexi: na základě zjištění lze lépe cílit další výzkum i praktické inovace (např. pilotní projekty soudů pro domácí násilí či adaptace zahraničních hodnotících nástrojů v podmínkách ČR).</w:t>
      </w:r>
    </w:p>
    <w:p w14:paraId="13AE23DF" w14:textId="77777777" w:rsidR="00F5532D" w:rsidRPr="00210BC1" w:rsidRDefault="00F5532D" w:rsidP="006D0C16">
      <w:pPr>
        <w:jc w:val="both"/>
        <w:rPr>
          <w:rFonts w:ascii="Arial" w:eastAsiaTheme="majorEastAsia" w:hAnsi="Arial" w:cs="Arial"/>
          <w:b/>
          <w:bCs/>
          <w:color w:val="365F91" w:themeColor="accent1" w:themeShade="BF"/>
          <w:sz w:val="28"/>
          <w:szCs w:val="28"/>
        </w:rPr>
      </w:pPr>
      <w:r w:rsidRPr="00210BC1">
        <w:rPr>
          <w:rFonts w:ascii="Arial" w:hAnsi="Arial" w:cs="Arial"/>
        </w:rPr>
        <w:br w:type="page"/>
      </w:r>
    </w:p>
    <w:p w14:paraId="1AA2D9B0" w14:textId="4E903E4C" w:rsidR="00DD3ED4" w:rsidRPr="00210BC1" w:rsidRDefault="003F343F" w:rsidP="00836494">
      <w:pPr>
        <w:pStyle w:val="Nadpis1"/>
        <w:jc w:val="both"/>
        <w:rPr>
          <w:rFonts w:ascii="Arial" w:hAnsi="Arial" w:cs="Arial"/>
        </w:rPr>
      </w:pPr>
      <w:r w:rsidRPr="00210BC1">
        <w:rPr>
          <w:rFonts w:ascii="Arial" w:hAnsi="Arial" w:cs="Arial"/>
        </w:rPr>
        <w:lastRenderedPageBreak/>
        <w:br/>
      </w:r>
      <w:bookmarkStart w:id="4" w:name="_Toc215220897"/>
      <w:r w:rsidR="00FC5357" w:rsidRPr="00210BC1">
        <w:rPr>
          <w:rFonts w:ascii="Arial" w:hAnsi="Arial" w:cs="Arial"/>
        </w:rPr>
        <w:t xml:space="preserve">Justice zaměřená na řešení </w:t>
      </w:r>
      <w:r w:rsidR="00443A5C" w:rsidRPr="00210BC1">
        <w:rPr>
          <w:rFonts w:ascii="Arial" w:hAnsi="Arial" w:cs="Arial"/>
        </w:rPr>
        <w:t>příčin</w:t>
      </w:r>
      <w:bookmarkEnd w:id="4"/>
    </w:p>
    <w:p w14:paraId="7485E6D6" w14:textId="4A96FE0E" w:rsidR="00DD3ED4" w:rsidRPr="00210BC1" w:rsidRDefault="00836494" w:rsidP="006D0C16">
      <w:pPr>
        <w:jc w:val="both"/>
        <w:rPr>
          <w:rFonts w:ascii="Arial" w:hAnsi="Arial" w:cs="Arial"/>
        </w:rPr>
      </w:pPr>
      <w:r w:rsidRPr="00210BC1">
        <w:rPr>
          <w:rFonts w:ascii="Arial" w:hAnsi="Arial" w:cs="Arial"/>
        </w:rPr>
        <w:br/>
      </w:r>
      <w:r w:rsidR="00DD3ED4" w:rsidRPr="00210BC1">
        <w:rPr>
          <w:rFonts w:ascii="Arial" w:hAnsi="Arial" w:cs="Arial"/>
        </w:rPr>
        <w:t xml:space="preserve">Justice zaměřená na řešení </w:t>
      </w:r>
      <w:r w:rsidR="00827ABC" w:rsidRPr="00210BC1">
        <w:rPr>
          <w:rFonts w:ascii="Arial" w:hAnsi="Arial" w:cs="Arial"/>
        </w:rPr>
        <w:t xml:space="preserve">příčin </w:t>
      </w:r>
      <w:r w:rsidR="00DD3ED4" w:rsidRPr="00210BC1">
        <w:rPr>
          <w:rFonts w:ascii="Arial" w:hAnsi="Arial" w:cs="Arial"/>
        </w:rPr>
        <w:t>(</w:t>
      </w:r>
      <w:proofErr w:type="spellStart"/>
      <w:r w:rsidR="00DD3ED4" w:rsidRPr="00210BC1">
        <w:rPr>
          <w:rFonts w:ascii="Arial" w:hAnsi="Arial" w:cs="Arial"/>
        </w:rPr>
        <w:t>problem-solving</w:t>
      </w:r>
      <w:proofErr w:type="spellEnd"/>
      <w:r w:rsidR="00DD3ED4" w:rsidRPr="00210BC1">
        <w:rPr>
          <w:rFonts w:ascii="Arial" w:hAnsi="Arial" w:cs="Arial"/>
        </w:rPr>
        <w:t xml:space="preserve"> justice</w:t>
      </w:r>
      <w:r w:rsidR="00827901" w:rsidRPr="00210BC1">
        <w:rPr>
          <w:rFonts w:ascii="Arial" w:hAnsi="Arial" w:cs="Arial"/>
        </w:rPr>
        <w:t>, terapeutická justice</w:t>
      </w:r>
      <w:r w:rsidR="00DD3ED4" w:rsidRPr="00210BC1">
        <w:rPr>
          <w:rFonts w:ascii="Arial" w:hAnsi="Arial" w:cs="Arial"/>
        </w:rPr>
        <w:t>)</w:t>
      </w:r>
      <w:r w:rsidR="00827901" w:rsidRPr="00210BC1">
        <w:rPr>
          <w:rFonts w:ascii="Arial" w:hAnsi="Arial" w:cs="Arial"/>
        </w:rPr>
        <w:t xml:space="preserve"> </w:t>
      </w:r>
      <w:r w:rsidR="00DD3ED4" w:rsidRPr="00210BC1">
        <w:rPr>
          <w:rFonts w:ascii="Arial" w:hAnsi="Arial" w:cs="Arial"/>
        </w:rPr>
        <w:t>představuje proud v trestním a civilním soudnictví, který se soustředí na řešení základních příčin sociálních jevů (kriminality, domácího násilí, zanedbávání dětí…) místo pouhého potrestání osoby, která poruš</w:t>
      </w:r>
      <w:r w:rsidR="00827ABC" w:rsidRPr="00210BC1">
        <w:rPr>
          <w:rFonts w:ascii="Arial" w:hAnsi="Arial" w:cs="Arial"/>
        </w:rPr>
        <w:t>ila</w:t>
      </w:r>
      <w:r w:rsidR="00DD3ED4" w:rsidRPr="00210BC1">
        <w:rPr>
          <w:rFonts w:ascii="Arial" w:hAnsi="Arial" w:cs="Arial"/>
        </w:rPr>
        <w:t xml:space="preserve"> právní normu nebo formální rozhodnutí. Více než </w:t>
      </w:r>
      <w:r w:rsidR="00C36819" w:rsidRPr="00210BC1">
        <w:rPr>
          <w:rFonts w:ascii="Arial" w:hAnsi="Arial" w:cs="Arial"/>
        </w:rPr>
        <w:br/>
      </w:r>
      <w:r w:rsidR="00DD3ED4" w:rsidRPr="00210BC1">
        <w:rPr>
          <w:rFonts w:ascii="Arial" w:hAnsi="Arial" w:cs="Arial"/>
        </w:rPr>
        <w:t>na rozhodnutí věci samé je tak důraz kladen na způsob projednání případu.</w:t>
      </w:r>
    </w:p>
    <w:p w14:paraId="4FF59EE5" w14:textId="77777777" w:rsidR="00F5532D" w:rsidRPr="00210BC1" w:rsidRDefault="00F5532D" w:rsidP="006D0C16">
      <w:pPr>
        <w:jc w:val="both"/>
        <w:rPr>
          <w:rFonts w:ascii="Arial" w:hAnsi="Arial" w:cs="Arial"/>
        </w:rPr>
      </w:pPr>
    </w:p>
    <w:p w14:paraId="1CDD9A79" w14:textId="77777777" w:rsidR="00200300" w:rsidRPr="00210BC1" w:rsidRDefault="00FC5357" w:rsidP="003F343F">
      <w:pPr>
        <w:pStyle w:val="Nadpis2"/>
        <w:spacing w:line="240" w:lineRule="auto"/>
        <w:jc w:val="both"/>
        <w:rPr>
          <w:rFonts w:ascii="Arial" w:hAnsi="Arial" w:cs="Arial"/>
        </w:rPr>
      </w:pPr>
      <w:bookmarkStart w:id="5" w:name="_Toc215220898"/>
      <w:r w:rsidRPr="00210BC1">
        <w:rPr>
          <w:rFonts w:ascii="Arial" w:hAnsi="Arial" w:cs="Arial"/>
        </w:rPr>
        <w:t xml:space="preserve">Koncept justice zaměřené na řešení </w:t>
      </w:r>
      <w:r w:rsidR="00827ABC" w:rsidRPr="00210BC1">
        <w:rPr>
          <w:rFonts w:ascii="Arial" w:hAnsi="Arial" w:cs="Arial"/>
        </w:rPr>
        <w:t xml:space="preserve">příčin </w:t>
      </w:r>
      <w:r w:rsidRPr="00210BC1">
        <w:rPr>
          <w:rFonts w:ascii="Arial" w:hAnsi="Arial" w:cs="Arial"/>
        </w:rPr>
        <w:t>a jeho historie</w:t>
      </w:r>
      <w:bookmarkEnd w:id="5"/>
    </w:p>
    <w:p w14:paraId="7C7BE148" w14:textId="64A73F8A" w:rsidR="00200300" w:rsidRPr="00210BC1" w:rsidRDefault="003F343F" w:rsidP="006D0C16">
      <w:pPr>
        <w:jc w:val="both"/>
        <w:rPr>
          <w:rFonts w:ascii="Arial" w:hAnsi="Arial" w:cs="Arial"/>
        </w:rPr>
      </w:pPr>
      <w:r w:rsidRPr="00210BC1">
        <w:rPr>
          <w:rFonts w:ascii="Arial" w:hAnsi="Arial" w:cs="Arial"/>
        </w:rPr>
        <w:br/>
      </w:r>
      <w:r w:rsidR="00FC5357" w:rsidRPr="00210BC1">
        <w:rPr>
          <w:rFonts w:ascii="Arial" w:hAnsi="Arial" w:cs="Arial"/>
        </w:rPr>
        <w:t>Koncept justice zaměřené na řešení</w:t>
      </w:r>
      <w:r w:rsidR="00827ABC" w:rsidRPr="00210BC1">
        <w:rPr>
          <w:rFonts w:ascii="Arial" w:hAnsi="Arial" w:cs="Arial"/>
        </w:rPr>
        <w:t xml:space="preserve"> příčin</w:t>
      </w:r>
      <w:r w:rsidR="00FC5357" w:rsidRPr="00210BC1">
        <w:rPr>
          <w:rFonts w:ascii="Arial" w:hAnsi="Arial" w:cs="Arial"/>
        </w:rPr>
        <w:t xml:space="preserve"> zavedl </w:t>
      </w:r>
      <w:proofErr w:type="spellStart"/>
      <w:r w:rsidR="00FC5357" w:rsidRPr="00210BC1">
        <w:rPr>
          <w:rFonts w:ascii="Arial" w:hAnsi="Arial" w:cs="Arial"/>
        </w:rPr>
        <w:t>Wexler</w:t>
      </w:r>
      <w:proofErr w:type="spellEnd"/>
      <w:r w:rsidR="00FC5357" w:rsidRPr="00210BC1">
        <w:rPr>
          <w:rFonts w:ascii="Arial" w:hAnsi="Arial" w:cs="Arial"/>
        </w:rPr>
        <w:t xml:space="preserve"> v USA v kontextu trestního práva jako odpověď na to, že mnoho osob s duševním onemocněním propuštěných z psychiatrických zařízení skončilo před trestními soudy.</w:t>
      </w:r>
      <w:r w:rsidR="007C33C1" w:rsidRPr="00210BC1">
        <w:rPr>
          <w:rFonts w:ascii="Arial" w:hAnsi="Arial" w:cs="Arial"/>
          <w:vertAlign w:val="superscript"/>
        </w:rPr>
        <w:footnoteReference w:id="9"/>
      </w:r>
      <w:r w:rsidR="00FC5357" w:rsidRPr="00210BC1">
        <w:rPr>
          <w:rFonts w:ascii="Arial" w:hAnsi="Arial" w:cs="Arial"/>
        </w:rPr>
        <w:t xml:space="preserve"> Důvodem byl nedostatečný počet míst v lůžkových psychiatrických léčebnách a kriminalizace psychiatrických pacientů, kteří nereagovali na léčbu a byli agresivní.</w:t>
      </w:r>
      <w:r w:rsidR="007C33C1" w:rsidRPr="00210BC1">
        <w:rPr>
          <w:rFonts w:ascii="Arial" w:hAnsi="Arial" w:cs="Arial"/>
          <w:vertAlign w:val="superscript"/>
        </w:rPr>
        <w:footnoteReference w:id="10"/>
      </w:r>
      <w:r w:rsidR="00FC5357" w:rsidRPr="00210BC1">
        <w:rPr>
          <w:rFonts w:ascii="Arial" w:hAnsi="Arial" w:cs="Arial"/>
        </w:rPr>
        <w:t xml:space="preserve"> První soud zaměřený na řešení </w:t>
      </w:r>
      <w:r w:rsidR="00827ABC" w:rsidRPr="00210BC1">
        <w:rPr>
          <w:rFonts w:ascii="Arial" w:hAnsi="Arial" w:cs="Arial"/>
        </w:rPr>
        <w:t xml:space="preserve">příčin </w:t>
      </w:r>
      <w:r w:rsidR="00FC5357" w:rsidRPr="00210BC1">
        <w:rPr>
          <w:rFonts w:ascii="Arial" w:hAnsi="Arial" w:cs="Arial"/>
        </w:rPr>
        <w:t xml:space="preserve">lze vysledovat až do roku 1989, kdy byl na Floridě založen trestní soud pro </w:t>
      </w:r>
      <w:r w:rsidR="00F5532D" w:rsidRPr="00210BC1">
        <w:rPr>
          <w:rFonts w:ascii="Arial" w:hAnsi="Arial" w:cs="Arial"/>
        </w:rPr>
        <w:t>osoby závislé na návykových látkách (</w:t>
      </w:r>
      <w:r w:rsidR="00883385" w:rsidRPr="00210BC1">
        <w:rPr>
          <w:rFonts w:ascii="Arial" w:hAnsi="Arial" w:cs="Arial"/>
          <w:iCs/>
        </w:rPr>
        <w:t>v originále</w:t>
      </w:r>
      <w:r w:rsidR="00F5532D" w:rsidRPr="00210BC1">
        <w:rPr>
          <w:rFonts w:ascii="Arial" w:hAnsi="Arial" w:cs="Arial"/>
          <w:i/>
          <w:iCs/>
        </w:rPr>
        <w:t xml:space="preserve"> </w:t>
      </w:r>
      <w:proofErr w:type="spellStart"/>
      <w:r w:rsidR="00F5532D" w:rsidRPr="00210BC1">
        <w:rPr>
          <w:rFonts w:ascii="Arial" w:hAnsi="Arial" w:cs="Arial"/>
          <w:i/>
          <w:iCs/>
        </w:rPr>
        <w:t>Treatment</w:t>
      </w:r>
      <w:proofErr w:type="spellEnd"/>
      <w:r w:rsidR="00F5532D" w:rsidRPr="00210BC1">
        <w:rPr>
          <w:rFonts w:ascii="Arial" w:hAnsi="Arial" w:cs="Arial"/>
          <w:i/>
          <w:iCs/>
        </w:rPr>
        <w:t xml:space="preserve"> </w:t>
      </w:r>
      <w:proofErr w:type="spellStart"/>
      <w:r w:rsidR="00F5532D" w:rsidRPr="00210BC1">
        <w:rPr>
          <w:rFonts w:ascii="Arial" w:hAnsi="Arial" w:cs="Arial"/>
          <w:i/>
          <w:iCs/>
        </w:rPr>
        <w:t>Drug</w:t>
      </w:r>
      <w:proofErr w:type="spellEnd"/>
      <w:r w:rsidR="00F5532D" w:rsidRPr="00210BC1">
        <w:rPr>
          <w:rFonts w:ascii="Arial" w:hAnsi="Arial" w:cs="Arial"/>
          <w:i/>
          <w:iCs/>
        </w:rPr>
        <w:t xml:space="preserve"> and </w:t>
      </w:r>
      <w:proofErr w:type="spellStart"/>
      <w:r w:rsidR="00F5532D" w:rsidRPr="00210BC1">
        <w:rPr>
          <w:rFonts w:ascii="Arial" w:hAnsi="Arial" w:cs="Arial"/>
          <w:i/>
          <w:iCs/>
        </w:rPr>
        <w:t>Alhocol</w:t>
      </w:r>
      <w:proofErr w:type="spellEnd"/>
      <w:r w:rsidR="00F5532D" w:rsidRPr="00210BC1">
        <w:rPr>
          <w:rFonts w:ascii="Arial" w:hAnsi="Arial" w:cs="Arial"/>
          <w:i/>
          <w:iCs/>
        </w:rPr>
        <w:t xml:space="preserve"> </w:t>
      </w:r>
      <w:proofErr w:type="spellStart"/>
      <w:r w:rsidR="00F5532D" w:rsidRPr="00210BC1">
        <w:rPr>
          <w:rFonts w:ascii="Arial" w:hAnsi="Arial" w:cs="Arial"/>
          <w:i/>
          <w:iCs/>
        </w:rPr>
        <w:t>Courts</w:t>
      </w:r>
      <w:proofErr w:type="spellEnd"/>
      <w:r w:rsidR="00F5532D" w:rsidRPr="00210BC1">
        <w:rPr>
          <w:rFonts w:ascii="Arial" w:hAnsi="Arial" w:cs="Arial"/>
        </w:rPr>
        <w:t>)</w:t>
      </w:r>
      <w:r w:rsidR="00FC5357" w:rsidRPr="00210BC1">
        <w:rPr>
          <w:rFonts w:ascii="Arial" w:hAnsi="Arial" w:cs="Arial"/>
        </w:rPr>
        <w:t xml:space="preserve">. Studie prokázaly, že </w:t>
      </w:r>
      <w:r w:rsidR="0057117A" w:rsidRPr="00210BC1">
        <w:rPr>
          <w:rFonts w:ascii="Arial" w:hAnsi="Arial" w:cs="Arial"/>
        </w:rPr>
        <w:t>pokud se pachatelé aktivně zapojili do řešení problémů (často souvisejících s užíváním návykových látek), které je přivedly do vězení, bylo v mnoha případech možné se vyhnout jejich uvěznění.</w:t>
      </w:r>
      <w:bookmarkStart w:id="6" w:name="_Hlk201918348"/>
      <w:r w:rsidR="00D578D9" w:rsidRPr="00210BC1">
        <w:rPr>
          <w:rFonts w:ascii="Arial" w:hAnsi="Arial" w:cs="Arial"/>
          <w:vertAlign w:val="superscript"/>
        </w:rPr>
        <w:footnoteReference w:id="11"/>
      </w:r>
      <w:bookmarkEnd w:id="6"/>
      <w:r w:rsidR="00D578D9" w:rsidRPr="00210BC1">
        <w:rPr>
          <w:rFonts w:ascii="Arial" w:hAnsi="Arial" w:cs="Arial"/>
        </w:rPr>
        <w:t xml:space="preserve"> </w:t>
      </w:r>
      <w:r w:rsidR="00F5532D" w:rsidRPr="00210BC1">
        <w:rPr>
          <w:rFonts w:ascii="Arial" w:hAnsi="Arial" w:cs="Arial"/>
        </w:rPr>
        <w:t xml:space="preserve">Motivace k léčbě tak byla spojena s možností vyhnout se pobytu ve vězení. </w:t>
      </w:r>
      <w:r w:rsidR="00FC5357" w:rsidRPr="00210BC1">
        <w:rPr>
          <w:rFonts w:ascii="Arial" w:hAnsi="Arial" w:cs="Arial"/>
        </w:rPr>
        <w:t xml:space="preserve">Jen o deset let později </w:t>
      </w:r>
      <w:r w:rsidR="0057117A" w:rsidRPr="00210BC1">
        <w:rPr>
          <w:rFonts w:ascii="Arial" w:hAnsi="Arial" w:cs="Arial"/>
        </w:rPr>
        <w:t xml:space="preserve">fungovalo </w:t>
      </w:r>
      <w:r w:rsidR="00FC5357" w:rsidRPr="00210BC1">
        <w:rPr>
          <w:rFonts w:ascii="Arial" w:hAnsi="Arial" w:cs="Arial"/>
        </w:rPr>
        <w:t xml:space="preserve">po celých USA již více než 500 </w:t>
      </w:r>
      <w:r w:rsidR="00F5532D" w:rsidRPr="00210BC1">
        <w:rPr>
          <w:rFonts w:ascii="Arial" w:hAnsi="Arial" w:cs="Arial"/>
        </w:rPr>
        <w:t>takovýchto soudů</w:t>
      </w:r>
      <w:r w:rsidR="0057117A" w:rsidRPr="00210BC1">
        <w:rPr>
          <w:rFonts w:ascii="Arial" w:hAnsi="Arial" w:cs="Arial"/>
        </w:rPr>
        <w:t>. Koncept se postupně rozšířil i na další oblasti –</w:t>
      </w:r>
      <w:r w:rsidR="00F5532D" w:rsidRPr="00210BC1">
        <w:rPr>
          <w:rFonts w:ascii="Arial" w:hAnsi="Arial" w:cs="Arial"/>
        </w:rPr>
        <w:t xml:space="preserve"> vznikly desítky specializovaných soudů </w:t>
      </w:r>
      <w:r w:rsidR="0057117A" w:rsidRPr="00210BC1">
        <w:rPr>
          <w:rFonts w:ascii="Arial" w:hAnsi="Arial" w:cs="Arial"/>
        </w:rPr>
        <w:t xml:space="preserve">např. </w:t>
      </w:r>
      <w:r w:rsidR="00F5532D" w:rsidRPr="00210BC1">
        <w:rPr>
          <w:rFonts w:ascii="Arial" w:hAnsi="Arial" w:cs="Arial"/>
        </w:rPr>
        <w:t>pro veterány, pro osoby s duševním onemocněním, pro řešení domácího násilí atp</w:t>
      </w:r>
      <w:r w:rsidR="00604961" w:rsidRPr="00210BC1">
        <w:rPr>
          <w:rFonts w:ascii="Arial" w:hAnsi="Arial" w:cs="Arial"/>
        </w:rPr>
        <w:t>.</w:t>
      </w:r>
      <w:r w:rsidR="00604961" w:rsidRPr="00210BC1">
        <w:rPr>
          <w:rFonts w:ascii="Arial" w:hAnsi="Arial" w:cs="Arial"/>
          <w:vertAlign w:val="superscript"/>
        </w:rPr>
        <w:footnoteReference w:id="12"/>
      </w:r>
      <w:r w:rsidR="00F5532D" w:rsidRPr="00210BC1">
        <w:rPr>
          <w:rFonts w:ascii="Arial" w:hAnsi="Arial" w:cs="Arial"/>
        </w:rPr>
        <w:t xml:space="preserve"> </w:t>
      </w:r>
    </w:p>
    <w:p w14:paraId="377E7261" w14:textId="77777777" w:rsidR="00B0202D" w:rsidRPr="00210BC1" w:rsidRDefault="00B0202D" w:rsidP="006D0C16">
      <w:pPr>
        <w:jc w:val="both"/>
        <w:rPr>
          <w:rFonts w:ascii="Arial" w:hAnsi="Arial" w:cs="Arial"/>
        </w:rPr>
      </w:pPr>
    </w:p>
    <w:p w14:paraId="08F6CA62" w14:textId="77777777" w:rsidR="00200300" w:rsidRPr="00210BC1" w:rsidRDefault="00FC5357" w:rsidP="006D0C16">
      <w:pPr>
        <w:pStyle w:val="Nadpis3"/>
        <w:jc w:val="both"/>
        <w:rPr>
          <w:rFonts w:ascii="Arial" w:hAnsi="Arial" w:cs="Arial"/>
        </w:rPr>
      </w:pPr>
      <w:bookmarkStart w:id="7" w:name="_Toc215220899"/>
      <w:r w:rsidRPr="00210BC1">
        <w:rPr>
          <w:rFonts w:ascii="Arial" w:hAnsi="Arial" w:cs="Arial"/>
        </w:rPr>
        <w:t xml:space="preserve">Justice zaměřená na řešení </w:t>
      </w:r>
      <w:r w:rsidR="00827ABC" w:rsidRPr="00210BC1">
        <w:rPr>
          <w:rFonts w:ascii="Arial" w:hAnsi="Arial" w:cs="Arial"/>
        </w:rPr>
        <w:t xml:space="preserve">příčin </w:t>
      </w:r>
      <w:r w:rsidRPr="00210BC1">
        <w:rPr>
          <w:rFonts w:ascii="Arial" w:hAnsi="Arial" w:cs="Arial"/>
        </w:rPr>
        <w:t>v kontextu rodinného práva</w:t>
      </w:r>
      <w:bookmarkEnd w:id="7"/>
    </w:p>
    <w:p w14:paraId="7EBECE97" w14:textId="3206C57B" w:rsidR="00FF4E12" w:rsidRPr="00210BC1" w:rsidRDefault="00FC5357" w:rsidP="006D0C16">
      <w:pPr>
        <w:jc w:val="both"/>
        <w:rPr>
          <w:rFonts w:ascii="Arial" w:hAnsi="Arial" w:cs="Arial"/>
        </w:rPr>
      </w:pPr>
      <w:r w:rsidRPr="00210BC1">
        <w:rPr>
          <w:rFonts w:ascii="Arial" w:hAnsi="Arial" w:cs="Arial"/>
        </w:rPr>
        <w:t xml:space="preserve">Systém justice zaměřené na řešení </w:t>
      </w:r>
      <w:r w:rsidR="00827ABC" w:rsidRPr="00210BC1">
        <w:rPr>
          <w:rFonts w:ascii="Arial" w:hAnsi="Arial" w:cs="Arial"/>
        </w:rPr>
        <w:t xml:space="preserve">příčin </w:t>
      </w:r>
      <w:r w:rsidRPr="00210BC1">
        <w:rPr>
          <w:rFonts w:ascii="Arial" w:hAnsi="Arial" w:cs="Arial"/>
        </w:rPr>
        <w:t xml:space="preserve">byl postupně uplatňován v různých kontextech, zejména v rodinném právu a soudnictví ve věcech mládeže. Justice zaměřená na řešení </w:t>
      </w:r>
      <w:r w:rsidRPr="00210BC1">
        <w:rPr>
          <w:rFonts w:ascii="Arial" w:hAnsi="Arial" w:cs="Arial"/>
        </w:rPr>
        <w:lastRenderedPageBreak/>
        <w:t xml:space="preserve">je nyní využívána v zemích po celém světě, převážně v anglosaských právních systémech (USA, </w:t>
      </w:r>
    </w:p>
    <w:p w14:paraId="79087183" w14:textId="77777777" w:rsidR="00FF4E12" w:rsidRPr="00210BC1" w:rsidRDefault="00FF4E12" w:rsidP="006D0C16">
      <w:pPr>
        <w:jc w:val="both"/>
        <w:rPr>
          <w:rFonts w:ascii="Arial" w:hAnsi="Arial" w:cs="Arial"/>
        </w:rPr>
      </w:pPr>
    </w:p>
    <w:p w14:paraId="53F795C4" w14:textId="77777777" w:rsidR="00200300" w:rsidRPr="00210BC1" w:rsidRDefault="00FC5357" w:rsidP="006D0C16">
      <w:pPr>
        <w:jc w:val="both"/>
        <w:rPr>
          <w:rFonts w:ascii="Arial" w:hAnsi="Arial" w:cs="Arial"/>
        </w:rPr>
      </w:pPr>
      <w:r w:rsidRPr="00210BC1">
        <w:rPr>
          <w:rFonts w:ascii="Arial" w:hAnsi="Arial" w:cs="Arial"/>
        </w:rPr>
        <w:t>Kanada, Austrálie, Nový Zéland a Spojené království), ale také v jiných právních systémech (Belgie, Brazílie nebo Izrael)</w:t>
      </w:r>
      <w:r w:rsidR="00604961" w:rsidRPr="00210BC1">
        <w:rPr>
          <w:rFonts w:ascii="Arial" w:hAnsi="Arial" w:cs="Arial"/>
        </w:rPr>
        <w:t>.</w:t>
      </w:r>
      <w:r w:rsidR="00604961" w:rsidRPr="00210BC1">
        <w:rPr>
          <w:rFonts w:ascii="Arial" w:hAnsi="Arial" w:cs="Arial"/>
          <w:vertAlign w:val="superscript"/>
        </w:rPr>
        <w:footnoteReference w:id="13"/>
      </w:r>
    </w:p>
    <w:p w14:paraId="5C395EB0" w14:textId="7DBD3BD3" w:rsidR="00200300" w:rsidRPr="00210BC1" w:rsidRDefault="00FC5357" w:rsidP="006D0C16">
      <w:pPr>
        <w:jc w:val="both"/>
        <w:rPr>
          <w:rFonts w:ascii="Arial" w:hAnsi="Arial" w:cs="Arial"/>
        </w:rPr>
      </w:pPr>
      <w:r w:rsidRPr="00210BC1">
        <w:rPr>
          <w:rFonts w:ascii="Arial" w:hAnsi="Arial" w:cs="Arial"/>
        </w:rPr>
        <w:t xml:space="preserve">Při využití tohoto konceptu v rodinném právu </w:t>
      </w:r>
      <w:r w:rsidR="00E36A69" w:rsidRPr="00210BC1">
        <w:rPr>
          <w:rFonts w:ascii="Arial" w:hAnsi="Arial" w:cs="Arial"/>
        </w:rPr>
        <w:t xml:space="preserve">zůstává </w:t>
      </w:r>
      <w:r w:rsidRPr="00210BC1">
        <w:rPr>
          <w:rFonts w:ascii="Arial" w:hAnsi="Arial" w:cs="Arial"/>
        </w:rPr>
        <w:t xml:space="preserve">princip stejný – zaměřit se na řešení základního problému, který rodinu přivedl před soud, spíše než na řešení případu. </w:t>
      </w:r>
      <w:r w:rsidR="00E36A69" w:rsidRPr="00210BC1">
        <w:rPr>
          <w:rFonts w:ascii="Arial" w:hAnsi="Arial" w:cs="Arial"/>
        </w:rPr>
        <w:t>Větší d</w:t>
      </w:r>
      <w:r w:rsidRPr="00210BC1">
        <w:rPr>
          <w:rFonts w:ascii="Arial" w:hAnsi="Arial" w:cs="Arial"/>
        </w:rPr>
        <w:t>ůraz je kladen na účinnost (</w:t>
      </w:r>
      <w:proofErr w:type="spellStart"/>
      <w:r w:rsidRPr="00210BC1">
        <w:rPr>
          <w:rFonts w:ascii="Arial" w:hAnsi="Arial" w:cs="Arial"/>
        </w:rPr>
        <w:t>effectiv</w:t>
      </w:r>
      <w:r w:rsidR="00332E70" w:rsidRPr="00210BC1">
        <w:rPr>
          <w:rFonts w:ascii="Arial" w:hAnsi="Arial" w:cs="Arial"/>
        </w:rPr>
        <w:t>e</w:t>
      </w:r>
      <w:r w:rsidRPr="00210BC1">
        <w:rPr>
          <w:rFonts w:ascii="Arial" w:hAnsi="Arial" w:cs="Arial"/>
        </w:rPr>
        <w:t>ness</w:t>
      </w:r>
      <w:proofErr w:type="spellEnd"/>
      <w:r w:rsidR="00332E70" w:rsidRPr="00210BC1">
        <w:rPr>
          <w:rFonts w:ascii="Arial" w:hAnsi="Arial" w:cs="Arial"/>
        </w:rPr>
        <w:t xml:space="preserve">; </w:t>
      </w:r>
      <w:r w:rsidRPr="00210BC1">
        <w:rPr>
          <w:rFonts w:ascii="Arial" w:hAnsi="Arial" w:cs="Arial"/>
        </w:rPr>
        <w:t xml:space="preserve">dopad řízení na budoucnost rodiny) než </w:t>
      </w:r>
      <w:r w:rsidR="00FF4E12" w:rsidRPr="00210BC1">
        <w:rPr>
          <w:rFonts w:ascii="Arial" w:hAnsi="Arial" w:cs="Arial"/>
        </w:rPr>
        <w:br/>
      </w:r>
      <w:r w:rsidRPr="00210BC1">
        <w:rPr>
          <w:rFonts w:ascii="Arial" w:hAnsi="Arial" w:cs="Arial"/>
        </w:rPr>
        <w:t>na ekonomiku (</w:t>
      </w:r>
      <w:proofErr w:type="spellStart"/>
      <w:r w:rsidRPr="00210BC1">
        <w:rPr>
          <w:rFonts w:ascii="Arial" w:hAnsi="Arial" w:cs="Arial"/>
        </w:rPr>
        <w:t>efficiency</w:t>
      </w:r>
      <w:proofErr w:type="spellEnd"/>
      <w:r w:rsidR="00332E70" w:rsidRPr="00210BC1">
        <w:rPr>
          <w:rFonts w:ascii="Arial" w:hAnsi="Arial" w:cs="Arial"/>
        </w:rPr>
        <w:t xml:space="preserve">; </w:t>
      </w:r>
      <w:r w:rsidRPr="00210BC1">
        <w:rPr>
          <w:rFonts w:ascii="Arial" w:hAnsi="Arial" w:cs="Arial"/>
        </w:rPr>
        <w:t>doba potřebná k uzavření případu). Soudy se snaží dosáhnout výsledků, které pozitivně ovlivňují a zlepšují život rodin,</w:t>
      </w:r>
      <w:r w:rsidR="00604961" w:rsidRPr="00210BC1">
        <w:rPr>
          <w:rFonts w:ascii="Arial" w:hAnsi="Arial" w:cs="Arial"/>
          <w:vertAlign w:val="superscript"/>
        </w:rPr>
        <w:footnoteReference w:id="14"/>
      </w:r>
      <w:r w:rsidRPr="00210BC1">
        <w:rPr>
          <w:rFonts w:ascii="Arial" w:hAnsi="Arial" w:cs="Arial"/>
        </w:rPr>
        <w:t xml:space="preserve"> chrání děti před budoucí újmou, podporují zachování rodiny a poskytují individualizovanou spravedlnost.</w:t>
      </w:r>
      <w:r w:rsidR="00604961" w:rsidRPr="00210BC1">
        <w:rPr>
          <w:rFonts w:ascii="Arial" w:hAnsi="Arial" w:cs="Arial"/>
          <w:vertAlign w:val="superscript"/>
        </w:rPr>
        <w:footnoteReference w:id="15"/>
      </w:r>
    </w:p>
    <w:p w14:paraId="1FF261A7" w14:textId="62E90634" w:rsidR="00200300" w:rsidRPr="00210BC1" w:rsidRDefault="00FC5357" w:rsidP="006D0C16">
      <w:pPr>
        <w:jc w:val="both"/>
        <w:rPr>
          <w:rFonts w:ascii="Arial" w:hAnsi="Arial" w:cs="Arial"/>
        </w:rPr>
      </w:pPr>
      <w:r w:rsidRPr="00210BC1">
        <w:rPr>
          <w:rFonts w:ascii="Arial" w:hAnsi="Arial" w:cs="Arial"/>
        </w:rPr>
        <w:t>V mnoha situacích jsou rodiny nuceny předstoupit před soud, aby svou situaci vyřešily. Soudy mají odpovědnost za vyřešení případů účinným způsobem.</w:t>
      </w:r>
      <w:r w:rsidR="00604961" w:rsidRPr="00210BC1">
        <w:rPr>
          <w:rFonts w:ascii="Arial" w:hAnsi="Arial" w:cs="Arial"/>
          <w:vertAlign w:val="superscript"/>
        </w:rPr>
        <w:footnoteReference w:id="16"/>
      </w:r>
      <w:r w:rsidR="00604961" w:rsidRPr="00210BC1">
        <w:rPr>
          <w:rFonts w:ascii="Arial" w:hAnsi="Arial" w:cs="Arial"/>
        </w:rPr>
        <w:t xml:space="preserve"> </w:t>
      </w:r>
      <w:r w:rsidRPr="00210BC1">
        <w:rPr>
          <w:rFonts w:ascii="Arial" w:hAnsi="Arial" w:cs="Arial"/>
        </w:rPr>
        <w:t xml:space="preserve">K dosažení tohoto cíle </w:t>
      </w:r>
      <w:r w:rsidR="00332E70" w:rsidRPr="00210BC1">
        <w:rPr>
          <w:rFonts w:ascii="Arial" w:hAnsi="Arial" w:cs="Arial"/>
        </w:rPr>
        <w:t>slouží</w:t>
      </w:r>
      <w:r w:rsidRPr="00210BC1">
        <w:rPr>
          <w:rFonts w:ascii="Arial" w:hAnsi="Arial" w:cs="Arial"/>
        </w:rPr>
        <w:t xml:space="preserve"> soudy zaměřené na řešení</w:t>
      </w:r>
      <w:r w:rsidR="00E36A69" w:rsidRPr="00210BC1">
        <w:rPr>
          <w:rFonts w:ascii="Arial" w:hAnsi="Arial" w:cs="Arial"/>
        </w:rPr>
        <w:t xml:space="preserve"> příčin</w:t>
      </w:r>
      <w:r w:rsidRPr="00210BC1">
        <w:rPr>
          <w:rFonts w:ascii="Arial" w:hAnsi="Arial" w:cs="Arial"/>
        </w:rPr>
        <w:t xml:space="preserve">. První </w:t>
      </w:r>
      <w:r w:rsidR="00E36A69" w:rsidRPr="00210BC1">
        <w:rPr>
          <w:rFonts w:ascii="Arial" w:hAnsi="Arial" w:cs="Arial"/>
        </w:rPr>
        <w:t xml:space="preserve">specializované </w:t>
      </w:r>
      <w:r w:rsidRPr="00210BC1">
        <w:rPr>
          <w:rFonts w:ascii="Arial" w:hAnsi="Arial" w:cs="Arial"/>
        </w:rPr>
        <w:t>soudy určené na pomoc rodinám, které byly postaveny před soud v důsledku zneužívání návykových látek rodič</w:t>
      </w:r>
      <w:r w:rsidR="00E36A69" w:rsidRPr="00210BC1">
        <w:rPr>
          <w:rFonts w:ascii="Arial" w:hAnsi="Arial" w:cs="Arial"/>
        </w:rPr>
        <w:t>em</w:t>
      </w:r>
      <w:r w:rsidRPr="00210BC1">
        <w:rPr>
          <w:rFonts w:ascii="Arial" w:hAnsi="Arial" w:cs="Arial"/>
        </w:rPr>
        <w:t xml:space="preserve"> (rodiči), se poprvé objevily v New Yorku v USA v 90. letech 20. století.</w:t>
      </w:r>
      <w:r w:rsidR="00604961" w:rsidRPr="00210BC1">
        <w:rPr>
          <w:rFonts w:ascii="Arial" w:hAnsi="Arial" w:cs="Arial"/>
          <w:vertAlign w:val="superscript"/>
        </w:rPr>
        <w:t xml:space="preserve"> </w:t>
      </w:r>
      <w:r w:rsidR="00604961" w:rsidRPr="00210BC1">
        <w:rPr>
          <w:rFonts w:ascii="Arial" w:hAnsi="Arial" w:cs="Arial"/>
          <w:vertAlign w:val="superscript"/>
        </w:rPr>
        <w:footnoteReference w:id="17"/>
      </w:r>
    </w:p>
    <w:p w14:paraId="309903BC" w14:textId="16585B51" w:rsidR="00200300" w:rsidRPr="00210BC1" w:rsidRDefault="00FC5357" w:rsidP="009179BB">
      <w:pPr>
        <w:rPr>
          <w:rFonts w:ascii="Arial" w:hAnsi="Arial" w:cs="Arial"/>
        </w:rPr>
      </w:pPr>
      <w:r w:rsidRPr="00210BC1">
        <w:rPr>
          <w:rFonts w:ascii="Arial" w:hAnsi="Arial" w:cs="Arial"/>
        </w:rPr>
        <w:t xml:space="preserve">Po trestním odvětví jsou </w:t>
      </w:r>
      <w:r w:rsidR="00E36A69" w:rsidRPr="00210BC1">
        <w:rPr>
          <w:rFonts w:ascii="Arial" w:hAnsi="Arial" w:cs="Arial"/>
        </w:rPr>
        <w:t xml:space="preserve">specializované rodinné </w:t>
      </w:r>
      <w:r w:rsidRPr="00210BC1">
        <w:rPr>
          <w:rFonts w:ascii="Arial" w:hAnsi="Arial" w:cs="Arial"/>
        </w:rPr>
        <w:t>soudy nejčastějšími příklady justice zaměřené na řešení</w:t>
      </w:r>
      <w:r w:rsidR="00BB7588" w:rsidRPr="00210BC1">
        <w:rPr>
          <w:rFonts w:ascii="Arial" w:hAnsi="Arial" w:cs="Arial"/>
        </w:rPr>
        <w:t xml:space="preserve"> příčin</w:t>
      </w:r>
      <w:r w:rsidRPr="00210BC1">
        <w:rPr>
          <w:rFonts w:ascii="Arial" w:hAnsi="Arial" w:cs="Arial"/>
        </w:rPr>
        <w:t>. I když se osvědčily, jejich rozmach je mnohem pomalejší než u trestních soudů.</w:t>
      </w:r>
      <w:r w:rsidR="00604961" w:rsidRPr="00210BC1">
        <w:rPr>
          <w:rFonts w:ascii="Arial" w:hAnsi="Arial" w:cs="Arial"/>
          <w:vertAlign w:val="superscript"/>
        </w:rPr>
        <w:footnoteReference w:id="18"/>
      </w:r>
      <w:r w:rsidRPr="00210BC1">
        <w:rPr>
          <w:rFonts w:ascii="Arial" w:hAnsi="Arial" w:cs="Arial"/>
        </w:rPr>
        <w:t xml:space="preserve"> Snad nejznámějším příkladem </w:t>
      </w:r>
      <w:r w:rsidR="00BB7588" w:rsidRPr="00210BC1">
        <w:rPr>
          <w:rFonts w:ascii="Arial" w:hAnsi="Arial" w:cs="Arial"/>
        </w:rPr>
        <w:t xml:space="preserve">specializovaného rodinného </w:t>
      </w:r>
      <w:r w:rsidRPr="00210BC1">
        <w:rPr>
          <w:rFonts w:ascii="Arial" w:hAnsi="Arial" w:cs="Arial"/>
        </w:rPr>
        <w:t>soudu je FDAC</w:t>
      </w:r>
      <w:r w:rsidR="00724320" w:rsidRPr="00210BC1">
        <w:rPr>
          <w:rFonts w:ascii="Arial" w:hAnsi="Arial" w:cs="Arial"/>
        </w:rPr>
        <w:t xml:space="preserve"> (z angl. </w:t>
      </w:r>
      <w:proofErr w:type="spellStart"/>
      <w:r w:rsidR="00724320" w:rsidRPr="00210BC1">
        <w:rPr>
          <w:rFonts w:ascii="Arial" w:hAnsi="Arial" w:cs="Arial"/>
        </w:rPr>
        <w:t>Family</w:t>
      </w:r>
      <w:proofErr w:type="spellEnd"/>
      <w:r w:rsidR="00724320" w:rsidRPr="00210BC1">
        <w:rPr>
          <w:rFonts w:ascii="Arial" w:hAnsi="Arial" w:cs="Arial"/>
        </w:rPr>
        <w:t xml:space="preserve"> </w:t>
      </w:r>
      <w:proofErr w:type="spellStart"/>
      <w:r w:rsidR="00724320" w:rsidRPr="00210BC1">
        <w:rPr>
          <w:rFonts w:ascii="Arial" w:hAnsi="Arial" w:cs="Arial"/>
        </w:rPr>
        <w:t>Drug</w:t>
      </w:r>
      <w:proofErr w:type="spellEnd"/>
      <w:r w:rsidR="00724320" w:rsidRPr="00210BC1">
        <w:rPr>
          <w:rFonts w:ascii="Arial" w:hAnsi="Arial" w:cs="Arial"/>
        </w:rPr>
        <w:t xml:space="preserve"> and </w:t>
      </w:r>
      <w:proofErr w:type="spellStart"/>
      <w:r w:rsidR="00724320" w:rsidRPr="00210BC1">
        <w:rPr>
          <w:rFonts w:ascii="Arial" w:hAnsi="Arial" w:cs="Arial"/>
        </w:rPr>
        <w:t>Alcohol</w:t>
      </w:r>
      <w:proofErr w:type="spellEnd"/>
      <w:r w:rsidR="00724320" w:rsidRPr="00210BC1">
        <w:rPr>
          <w:rFonts w:ascii="Arial" w:hAnsi="Arial" w:cs="Arial"/>
        </w:rPr>
        <w:t xml:space="preserve"> </w:t>
      </w:r>
      <w:proofErr w:type="spellStart"/>
      <w:r w:rsidR="00724320" w:rsidRPr="00210BC1">
        <w:rPr>
          <w:rFonts w:ascii="Arial" w:hAnsi="Arial" w:cs="Arial"/>
        </w:rPr>
        <w:t>Court</w:t>
      </w:r>
      <w:proofErr w:type="spellEnd"/>
      <w:r w:rsidR="00724320" w:rsidRPr="00210BC1">
        <w:rPr>
          <w:rFonts w:ascii="Arial" w:hAnsi="Arial" w:cs="Arial"/>
        </w:rPr>
        <w:t>)</w:t>
      </w:r>
      <w:r w:rsidRPr="00210BC1">
        <w:rPr>
          <w:rFonts w:ascii="Arial" w:hAnsi="Arial" w:cs="Arial"/>
        </w:rPr>
        <w:t>.</w:t>
      </w:r>
      <w:r w:rsidR="00604961" w:rsidRPr="00210BC1">
        <w:rPr>
          <w:rFonts w:ascii="Arial" w:hAnsi="Arial" w:cs="Arial"/>
          <w:vertAlign w:val="superscript"/>
        </w:rPr>
        <w:footnoteReference w:id="19"/>
      </w:r>
      <w:r w:rsidRPr="00210BC1">
        <w:rPr>
          <w:rFonts w:ascii="Arial" w:hAnsi="Arial" w:cs="Arial"/>
        </w:rPr>
        <w:t xml:space="preserve"> </w:t>
      </w:r>
      <w:r w:rsidR="00724320" w:rsidRPr="00210BC1">
        <w:rPr>
          <w:rFonts w:ascii="Arial" w:hAnsi="Arial" w:cs="Arial"/>
        </w:rPr>
        <w:t xml:space="preserve">Ten byl založen v </w:t>
      </w:r>
      <w:r w:rsidR="00604961" w:rsidRPr="00210BC1">
        <w:rPr>
          <w:rFonts w:ascii="Arial" w:hAnsi="Arial" w:cs="Arial"/>
        </w:rPr>
        <w:t>Londýně</w:t>
      </w:r>
      <w:r w:rsidR="00724320" w:rsidRPr="00210BC1">
        <w:rPr>
          <w:rFonts w:ascii="Arial" w:hAnsi="Arial" w:cs="Arial"/>
        </w:rPr>
        <w:t xml:space="preserve"> v roce</w:t>
      </w:r>
      <w:r w:rsidRPr="00210BC1">
        <w:rPr>
          <w:rFonts w:ascii="Arial" w:hAnsi="Arial" w:cs="Arial"/>
        </w:rPr>
        <w:t xml:space="preserve"> 2008 </w:t>
      </w:r>
      <w:r w:rsidR="00724320" w:rsidRPr="00210BC1">
        <w:rPr>
          <w:rFonts w:ascii="Arial" w:hAnsi="Arial" w:cs="Arial"/>
        </w:rPr>
        <w:t xml:space="preserve">pro vzoru </w:t>
      </w:r>
      <w:r w:rsidRPr="00210BC1">
        <w:rPr>
          <w:rFonts w:ascii="Arial" w:hAnsi="Arial" w:cs="Arial"/>
        </w:rPr>
        <w:t>amerických soudů zaměřených na rodiče zneužívající návykové látky.</w:t>
      </w:r>
      <w:r w:rsidR="00604961" w:rsidRPr="00210BC1">
        <w:rPr>
          <w:rFonts w:ascii="Arial" w:hAnsi="Arial" w:cs="Arial"/>
          <w:vertAlign w:val="superscript"/>
        </w:rPr>
        <w:footnoteReference w:id="20"/>
      </w:r>
      <w:r w:rsidR="00604961" w:rsidRPr="00210BC1">
        <w:rPr>
          <w:rFonts w:ascii="Arial" w:hAnsi="Arial" w:cs="Arial"/>
        </w:rPr>
        <w:t xml:space="preserve"> </w:t>
      </w:r>
      <w:r w:rsidRPr="00210BC1">
        <w:rPr>
          <w:rFonts w:ascii="Arial" w:hAnsi="Arial" w:cs="Arial"/>
        </w:rPr>
        <w:t xml:space="preserve">Soudy </w:t>
      </w:r>
      <w:r w:rsidRPr="00210BC1">
        <w:rPr>
          <w:rFonts w:ascii="Arial" w:hAnsi="Arial" w:cs="Arial"/>
        </w:rPr>
        <w:lastRenderedPageBreak/>
        <w:t>zaměřené na řešení v oblasti rodinného práva lze dnes nalézt v mnoha zemích světa – např. v Singapuru</w:t>
      </w:r>
      <w:r w:rsidR="00604961" w:rsidRPr="00210BC1">
        <w:rPr>
          <w:rFonts w:ascii="Arial" w:hAnsi="Arial" w:cs="Arial"/>
          <w:vertAlign w:val="superscript"/>
        </w:rPr>
        <w:footnoteReference w:id="21"/>
      </w:r>
      <w:r w:rsidR="00604961" w:rsidRPr="00210BC1">
        <w:rPr>
          <w:rFonts w:ascii="Arial" w:hAnsi="Arial" w:cs="Arial"/>
        </w:rPr>
        <w:t>,</w:t>
      </w:r>
      <w:r w:rsidRPr="00210BC1">
        <w:rPr>
          <w:rFonts w:ascii="Arial" w:hAnsi="Arial" w:cs="Arial"/>
        </w:rPr>
        <w:t xml:space="preserve"> na Novém Zélandu</w:t>
      </w:r>
      <w:r w:rsidR="00604961" w:rsidRPr="00210BC1">
        <w:rPr>
          <w:rFonts w:ascii="Arial" w:hAnsi="Arial" w:cs="Arial"/>
          <w:vertAlign w:val="superscript"/>
        </w:rPr>
        <w:footnoteReference w:id="22"/>
      </w:r>
      <w:r w:rsidRPr="00210BC1">
        <w:rPr>
          <w:rFonts w:ascii="Arial" w:hAnsi="Arial" w:cs="Arial"/>
        </w:rPr>
        <w:t xml:space="preserve">, </w:t>
      </w:r>
      <w:r w:rsidR="00BB7588" w:rsidRPr="00210BC1">
        <w:rPr>
          <w:rFonts w:ascii="Arial" w:hAnsi="Arial" w:cs="Arial"/>
        </w:rPr>
        <w:t xml:space="preserve">v </w:t>
      </w:r>
      <w:r w:rsidRPr="00210BC1">
        <w:rPr>
          <w:rFonts w:ascii="Arial" w:hAnsi="Arial" w:cs="Arial"/>
        </w:rPr>
        <w:t>Irsku</w:t>
      </w:r>
      <w:r w:rsidR="00604961" w:rsidRPr="00210BC1">
        <w:rPr>
          <w:rFonts w:ascii="Arial" w:hAnsi="Arial" w:cs="Arial"/>
          <w:vertAlign w:val="superscript"/>
        </w:rPr>
        <w:footnoteReference w:id="23"/>
      </w:r>
      <w:r w:rsidRPr="00210BC1">
        <w:rPr>
          <w:rFonts w:ascii="Arial" w:hAnsi="Arial" w:cs="Arial"/>
        </w:rPr>
        <w:t>, Jižní Africe</w:t>
      </w:r>
      <w:r w:rsidR="00604961" w:rsidRPr="00210BC1">
        <w:rPr>
          <w:rFonts w:ascii="Arial" w:hAnsi="Arial" w:cs="Arial"/>
          <w:vertAlign w:val="superscript"/>
        </w:rPr>
        <w:footnoteReference w:id="24"/>
      </w:r>
      <w:r w:rsidRPr="00210BC1">
        <w:rPr>
          <w:rFonts w:ascii="Arial" w:hAnsi="Arial" w:cs="Arial"/>
        </w:rPr>
        <w:t xml:space="preserve"> nebo Izraeli</w:t>
      </w:r>
      <w:r w:rsidR="00604961" w:rsidRPr="00210BC1">
        <w:rPr>
          <w:rFonts w:ascii="Arial" w:hAnsi="Arial" w:cs="Arial"/>
          <w:vertAlign w:val="superscript"/>
        </w:rPr>
        <w:footnoteReference w:id="25"/>
      </w:r>
      <w:r w:rsidRPr="00210BC1">
        <w:rPr>
          <w:rFonts w:ascii="Arial" w:hAnsi="Arial" w:cs="Arial"/>
        </w:rPr>
        <w:t>.</w:t>
      </w:r>
    </w:p>
    <w:p w14:paraId="79310262" w14:textId="71AF8B50" w:rsidR="00200300" w:rsidRPr="00210BC1" w:rsidRDefault="00110BCC" w:rsidP="006D0C16">
      <w:pPr>
        <w:pStyle w:val="Nadpis3"/>
        <w:jc w:val="both"/>
        <w:rPr>
          <w:rFonts w:ascii="Arial" w:hAnsi="Arial" w:cs="Arial"/>
        </w:rPr>
      </w:pPr>
      <w:r w:rsidRPr="00210BC1">
        <w:rPr>
          <w:rFonts w:ascii="Arial" w:eastAsiaTheme="minorEastAsia" w:hAnsi="Arial" w:cs="Arial"/>
          <w:b w:val="0"/>
          <w:bCs w:val="0"/>
          <w:color w:val="auto"/>
        </w:rPr>
        <w:br/>
      </w:r>
      <w:bookmarkStart w:id="8" w:name="_Toc215220900"/>
      <w:r w:rsidR="00FC5357" w:rsidRPr="00210BC1">
        <w:rPr>
          <w:rFonts w:ascii="Arial" w:hAnsi="Arial" w:cs="Arial"/>
        </w:rPr>
        <w:t>Definiční znaky justice zaměřené na řešení</w:t>
      </w:r>
      <w:r w:rsidR="00B168B0" w:rsidRPr="00210BC1">
        <w:rPr>
          <w:rFonts w:ascii="Arial" w:hAnsi="Arial" w:cs="Arial"/>
        </w:rPr>
        <w:t xml:space="preserve"> </w:t>
      </w:r>
      <w:r w:rsidR="00443A5C" w:rsidRPr="00210BC1">
        <w:rPr>
          <w:rFonts w:ascii="Arial" w:hAnsi="Arial" w:cs="Arial"/>
        </w:rPr>
        <w:t>příčin</w:t>
      </w:r>
      <w:bookmarkEnd w:id="8"/>
    </w:p>
    <w:p w14:paraId="6835678E" w14:textId="1EDC7BB0" w:rsidR="00200300" w:rsidRPr="00210BC1" w:rsidRDefault="00FC5357" w:rsidP="006D0C16">
      <w:pPr>
        <w:jc w:val="both"/>
        <w:rPr>
          <w:rFonts w:ascii="Arial" w:hAnsi="Arial" w:cs="Arial"/>
        </w:rPr>
      </w:pPr>
      <w:r w:rsidRPr="00210BC1">
        <w:rPr>
          <w:rFonts w:ascii="Arial" w:hAnsi="Arial" w:cs="Arial"/>
        </w:rPr>
        <w:t xml:space="preserve">Justici zaměřenou na řešení </w:t>
      </w:r>
      <w:r w:rsidR="00443A5C" w:rsidRPr="00210BC1">
        <w:rPr>
          <w:rFonts w:ascii="Arial" w:hAnsi="Arial" w:cs="Arial"/>
        </w:rPr>
        <w:t xml:space="preserve">příčin </w:t>
      </w:r>
      <w:r w:rsidRPr="00210BC1">
        <w:rPr>
          <w:rFonts w:ascii="Arial" w:hAnsi="Arial" w:cs="Arial"/>
        </w:rPr>
        <w:t xml:space="preserve">nelze definovat vyčerpávající způsobem, protože se tento koncept vyvíjí a proměňuje v různých právních systémech a při aplikaci na různé sociální situace. Dokonce i na samém začátku procesu </w:t>
      </w:r>
      <w:r w:rsidR="00B02132" w:rsidRPr="00210BC1">
        <w:rPr>
          <w:rFonts w:ascii="Arial" w:hAnsi="Arial" w:cs="Arial"/>
        </w:rPr>
        <w:t xml:space="preserve">zřizování </w:t>
      </w:r>
      <w:r w:rsidRPr="00210BC1">
        <w:rPr>
          <w:rFonts w:ascii="Arial" w:hAnsi="Arial" w:cs="Arial"/>
        </w:rPr>
        <w:t>rychle rostoucího počtu soudů zaměřených na řešení neexistoval jednotný přístup ve všech jurisdikcích v USA.</w:t>
      </w:r>
      <w:r w:rsidR="00534650" w:rsidRPr="00210BC1">
        <w:rPr>
          <w:rFonts w:ascii="Arial" w:hAnsi="Arial" w:cs="Arial"/>
          <w:vertAlign w:val="superscript"/>
        </w:rPr>
        <w:footnoteReference w:id="26"/>
      </w:r>
      <w:r w:rsidR="0049714D" w:rsidRPr="00210BC1">
        <w:rPr>
          <w:rFonts w:ascii="Arial" w:hAnsi="Arial" w:cs="Arial"/>
        </w:rPr>
        <w:t xml:space="preserve"> </w:t>
      </w:r>
      <w:r w:rsidRPr="00210BC1">
        <w:rPr>
          <w:rFonts w:ascii="Arial" w:hAnsi="Arial" w:cs="Arial"/>
        </w:rPr>
        <w:t xml:space="preserve">Příkladem definice (byť nikoliv vyčerpávající), která vystihuje podstatu </w:t>
      </w:r>
      <w:r w:rsidR="00B02132" w:rsidRPr="00210BC1">
        <w:rPr>
          <w:rFonts w:ascii="Arial" w:hAnsi="Arial" w:cs="Arial"/>
        </w:rPr>
        <w:t xml:space="preserve">daného </w:t>
      </w:r>
      <w:r w:rsidRPr="00210BC1">
        <w:rPr>
          <w:rFonts w:ascii="Arial" w:hAnsi="Arial" w:cs="Arial"/>
        </w:rPr>
        <w:t>konceptu</w:t>
      </w:r>
      <w:r w:rsidR="00B02132" w:rsidRPr="00210BC1">
        <w:rPr>
          <w:rFonts w:ascii="Arial" w:hAnsi="Arial" w:cs="Arial"/>
        </w:rPr>
        <w:t>,</w:t>
      </w:r>
      <w:r w:rsidRPr="00210BC1">
        <w:rPr>
          <w:rFonts w:ascii="Arial" w:hAnsi="Arial" w:cs="Arial"/>
        </w:rPr>
        <w:t xml:space="preserve"> může být třeba tato: „Justice zaměřená na řešení využívá svou autoritu k vytváření nových odpovědí na chronické sociální, lidské a právní problémy – včetně problémů, jako je dysfunkce rodiny, závislost, delikvence a domácí násilí – které se ukázaly jako rezistentní vůči konvenčním řešením. Snaží se rozšířit zaměření soudního řízení, od pouhého posuzování minulých skutečností a právních problémů ke změně budoucího chování účastníků řízení a zajištění </w:t>
      </w:r>
      <w:r w:rsidR="00443A5C" w:rsidRPr="00210BC1">
        <w:rPr>
          <w:rFonts w:ascii="Arial" w:hAnsi="Arial" w:cs="Arial"/>
        </w:rPr>
        <w:t>příznivých podmínek pro jejich další život</w:t>
      </w:r>
      <w:r w:rsidRPr="00210BC1">
        <w:rPr>
          <w:rFonts w:ascii="Arial" w:hAnsi="Arial" w:cs="Arial"/>
        </w:rPr>
        <w:t xml:space="preserve">. Justice zamřená na řešení </w:t>
      </w:r>
      <w:r w:rsidR="00443A5C" w:rsidRPr="00210BC1">
        <w:rPr>
          <w:rFonts w:ascii="Arial" w:hAnsi="Arial" w:cs="Arial"/>
        </w:rPr>
        <w:t xml:space="preserve">příčin </w:t>
      </w:r>
      <w:r w:rsidRPr="00210BC1">
        <w:rPr>
          <w:rFonts w:ascii="Arial" w:hAnsi="Arial" w:cs="Arial"/>
        </w:rPr>
        <w:t>se pokouší napravit nefunkční systém a snaží se, aby soudy (a další zapojené instituce) reagovaly</w:t>
      </w:r>
      <w:r w:rsidR="0049714D" w:rsidRPr="00210BC1">
        <w:rPr>
          <w:rFonts w:ascii="Arial" w:hAnsi="Arial" w:cs="Arial"/>
        </w:rPr>
        <w:t xml:space="preserve"> </w:t>
      </w:r>
      <w:r w:rsidRPr="00210BC1">
        <w:rPr>
          <w:rFonts w:ascii="Arial" w:hAnsi="Arial" w:cs="Arial"/>
        </w:rPr>
        <w:t>na potřeby svých primárních klientů – občan</w:t>
      </w:r>
      <w:r w:rsidR="00B02132" w:rsidRPr="00210BC1">
        <w:rPr>
          <w:rFonts w:ascii="Arial" w:hAnsi="Arial" w:cs="Arial"/>
        </w:rPr>
        <w:t>ů</w:t>
      </w:r>
      <w:r w:rsidRPr="00210BC1">
        <w:rPr>
          <w:rFonts w:ascii="Arial" w:hAnsi="Arial" w:cs="Arial"/>
        </w:rPr>
        <w:t>, kteří každý den vstupují do justičního systému, ať už jako oběti, porotci, svědci, účastníci sporu nebo obžalovaní.“</w:t>
      </w:r>
      <w:r w:rsidR="00534650" w:rsidRPr="00210BC1">
        <w:rPr>
          <w:rFonts w:ascii="Arial" w:hAnsi="Arial" w:cs="Arial"/>
          <w:i/>
          <w:vertAlign w:val="superscript"/>
        </w:rPr>
        <w:t xml:space="preserve"> </w:t>
      </w:r>
      <w:r w:rsidR="00534650" w:rsidRPr="00210BC1">
        <w:rPr>
          <w:rFonts w:ascii="Arial" w:hAnsi="Arial" w:cs="Arial"/>
          <w:i/>
          <w:vertAlign w:val="superscript"/>
        </w:rPr>
        <w:footnoteReference w:id="27"/>
      </w:r>
    </w:p>
    <w:p w14:paraId="63D29976" w14:textId="77777777" w:rsidR="00200300" w:rsidRPr="00210BC1" w:rsidRDefault="00FC5357" w:rsidP="006D0C16">
      <w:pPr>
        <w:jc w:val="both"/>
        <w:rPr>
          <w:rFonts w:ascii="Arial" w:hAnsi="Arial" w:cs="Arial"/>
        </w:rPr>
      </w:pPr>
      <w:r w:rsidRPr="00210BC1">
        <w:rPr>
          <w:rFonts w:ascii="Arial" w:hAnsi="Arial" w:cs="Arial"/>
        </w:rPr>
        <w:t xml:space="preserve">Soudce, který působí u soudu zaměřeného na řešení, musí mít specifický přístup </w:t>
      </w:r>
      <w:r w:rsidR="001E74D9" w:rsidRPr="00210BC1">
        <w:rPr>
          <w:rFonts w:ascii="Arial" w:hAnsi="Arial" w:cs="Arial"/>
        </w:rPr>
        <w:br/>
      </w:r>
      <w:r w:rsidRPr="00210BC1">
        <w:rPr>
          <w:rFonts w:ascii="Arial" w:hAnsi="Arial" w:cs="Arial"/>
        </w:rPr>
        <w:t>k rozhodování: „[Měl by se chovat] méně jako učitel z viktoriánské éry s velkou holí a více jako životní kouč.“</w:t>
      </w:r>
      <w:r w:rsidR="00534650" w:rsidRPr="00210BC1">
        <w:rPr>
          <w:rFonts w:ascii="Arial" w:hAnsi="Arial" w:cs="Arial"/>
          <w:i/>
          <w:vertAlign w:val="superscript"/>
        </w:rPr>
        <w:t xml:space="preserve"> </w:t>
      </w:r>
      <w:r w:rsidR="00534650" w:rsidRPr="00210BC1">
        <w:rPr>
          <w:rFonts w:ascii="Arial" w:hAnsi="Arial" w:cs="Arial"/>
          <w:i/>
          <w:vertAlign w:val="superscript"/>
        </w:rPr>
        <w:footnoteReference w:id="28"/>
      </w:r>
    </w:p>
    <w:p w14:paraId="21562CC5" w14:textId="77777777" w:rsidR="00200300" w:rsidRPr="00210BC1" w:rsidRDefault="00FC5357" w:rsidP="006D0C16">
      <w:pPr>
        <w:jc w:val="both"/>
        <w:rPr>
          <w:rFonts w:ascii="Arial" w:hAnsi="Arial" w:cs="Arial"/>
          <w:vertAlign w:val="superscript"/>
        </w:rPr>
      </w:pPr>
      <w:r w:rsidRPr="00210BC1">
        <w:rPr>
          <w:rFonts w:ascii="Arial" w:hAnsi="Arial" w:cs="Arial"/>
        </w:rPr>
        <w:t>Zapojení soudců je aktivní</w:t>
      </w:r>
      <w:r w:rsidR="00B02132" w:rsidRPr="00210BC1">
        <w:rPr>
          <w:rFonts w:ascii="Arial" w:hAnsi="Arial" w:cs="Arial"/>
        </w:rPr>
        <w:t>: s</w:t>
      </w:r>
      <w:r w:rsidRPr="00210BC1">
        <w:rPr>
          <w:rFonts w:ascii="Arial" w:hAnsi="Arial" w:cs="Arial"/>
        </w:rPr>
        <w:t>oudní orgán motivuje strany, aby přijaly pomoc.</w:t>
      </w:r>
      <w:r w:rsidR="00534650" w:rsidRPr="00210BC1">
        <w:rPr>
          <w:rFonts w:ascii="Arial" w:hAnsi="Arial" w:cs="Arial"/>
          <w:vertAlign w:val="superscript"/>
        </w:rPr>
        <w:t xml:space="preserve"> </w:t>
      </w:r>
      <w:r w:rsidR="00534650" w:rsidRPr="00210BC1">
        <w:rPr>
          <w:rFonts w:ascii="Arial" w:hAnsi="Arial" w:cs="Arial"/>
          <w:vertAlign w:val="superscript"/>
        </w:rPr>
        <w:footnoteReference w:id="29"/>
      </w:r>
      <w:r w:rsidRPr="00210BC1">
        <w:rPr>
          <w:rFonts w:ascii="Arial" w:hAnsi="Arial" w:cs="Arial"/>
        </w:rPr>
        <w:t xml:space="preserve"> Tento přístup nesmí být paternalistický ani nátlakový; naopak je třeba zdůraznit význam </w:t>
      </w:r>
      <w:r w:rsidRPr="00210BC1">
        <w:rPr>
          <w:rFonts w:ascii="Arial" w:hAnsi="Arial" w:cs="Arial"/>
        </w:rPr>
        <w:lastRenderedPageBreak/>
        <w:t>svobodného rozhodnutí.</w:t>
      </w:r>
      <w:r w:rsidR="00534650" w:rsidRPr="00210BC1">
        <w:rPr>
          <w:rFonts w:ascii="Arial" w:hAnsi="Arial" w:cs="Arial"/>
          <w:vertAlign w:val="superscript"/>
        </w:rPr>
        <w:footnoteReference w:id="30"/>
      </w:r>
      <w:r w:rsidR="0049714D" w:rsidRPr="00210BC1">
        <w:rPr>
          <w:rFonts w:ascii="Arial" w:hAnsi="Arial" w:cs="Arial"/>
        </w:rPr>
        <w:t xml:space="preserve"> </w:t>
      </w:r>
      <w:r w:rsidRPr="00210BC1">
        <w:rPr>
          <w:rFonts w:ascii="Arial" w:hAnsi="Arial" w:cs="Arial"/>
        </w:rPr>
        <w:t>Soudce řeší jak soudní případ, tak problém, který za vznikem případu stojí.</w:t>
      </w:r>
      <w:r w:rsidR="00534650" w:rsidRPr="00210BC1">
        <w:rPr>
          <w:rFonts w:ascii="Arial" w:hAnsi="Arial" w:cs="Arial"/>
          <w:vertAlign w:val="superscript"/>
        </w:rPr>
        <w:t xml:space="preserve"> </w:t>
      </w:r>
      <w:r w:rsidR="00534650" w:rsidRPr="00210BC1">
        <w:rPr>
          <w:rFonts w:ascii="Arial" w:hAnsi="Arial" w:cs="Arial"/>
          <w:vertAlign w:val="superscript"/>
        </w:rPr>
        <w:footnoteReference w:id="31"/>
      </w:r>
    </w:p>
    <w:p w14:paraId="0200406F" w14:textId="77777777" w:rsidR="00110BCC" w:rsidRPr="00210BC1" w:rsidRDefault="00110BCC" w:rsidP="006D0C16">
      <w:pPr>
        <w:jc w:val="both"/>
        <w:rPr>
          <w:rFonts w:ascii="Arial" w:hAnsi="Arial" w:cs="Arial"/>
          <w:vertAlign w:val="superscript"/>
        </w:rPr>
      </w:pPr>
    </w:p>
    <w:p w14:paraId="5EB4A502" w14:textId="77777777" w:rsidR="00110BCC" w:rsidRPr="00210BC1" w:rsidRDefault="00110BCC" w:rsidP="006D0C16">
      <w:pPr>
        <w:jc w:val="both"/>
        <w:rPr>
          <w:rFonts w:ascii="Arial" w:hAnsi="Arial" w:cs="Arial"/>
          <w:vertAlign w:val="superscript"/>
        </w:rPr>
      </w:pPr>
    </w:p>
    <w:p w14:paraId="532B30E5" w14:textId="77777777" w:rsidR="00110BCC" w:rsidRPr="00210BC1" w:rsidRDefault="00110BCC" w:rsidP="006D0C16">
      <w:pPr>
        <w:jc w:val="both"/>
        <w:rPr>
          <w:rFonts w:ascii="Arial" w:hAnsi="Arial" w:cs="Arial"/>
          <w:vertAlign w:val="superscript"/>
        </w:rPr>
      </w:pPr>
    </w:p>
    <w:p w14:paraId="3AFF92A4" w14:textId="77777777" w:rsidR="00110BCC" w:rsidRPr="00210BC1" w:rsidRDefault="00110BCC" w:rsidP="006D0C16">
      <w:pPr>
        <w:jc w:val="both"/>
        <w:rPr>
          <w:rFonts w:ascii="Arial" w:hAnsi="Arial" w:cs="Arial"/>
          <w:vertAlign w:val="superscript"/>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2"/>
        <w:gridCol w:w="3022"/>
        <w:gridCol w:w="3023"/>
      </w:tblGrid>
      <w:tr w:rsidR="007C33C1" w:rsidRPr="00210BC1" w14:paraId="5AD45FA6" w14:textId="77777777" w:rsidTr="001E74D9">
        <w:tc>
          <w:tcPr>
            <w:tcW w:w="3022" w:type="dxa"/>
            <w:shd w:val="clear" w:color="auto" w:fill="FFFFFF" w:themeFill="background1"/>
          </w:tcPr>
          <w:p w14:paraId="7223DA66" w14:textId="77777777" w:rsidR="007C33C1" w:rsidRPr="00210BC1" w:rsidRDefault="007C33C1" w:rsidP="006D0C16">
            <w:pPr>
              <w:spacing w:after="0" w:line="240" w:lineRule="auto"/>
              <w:jc w:val="both"/>
              <w:rPr>
                <w:rFonts w:ascii="Arial" w:hAnsi="Arial" w:cs="Arial"/>
                <w:b/>
              </w:rPr>
            </w:pPr>
            <w:r w:rsidRPr="00210BC1">
              <w:rPr>
                <w:rFonts w:ascii="Arial" w:hAnsi="Arial" w:cs="Arial"/>
                <w:b/>
              </w:rPr>
              <w:t>FREIBERG</w:t>
            </w:r>
            <w:r w:rsidR="00534650" w:rsidRPr="00210BC1">
              <w:rPr>
                <w:rFonts w:ascii="Arial" w:hAnsi="Arial" w:cs="Arial"/>
                <w:vertAlign w:val="superscript"/>
              </w:rPr>
              <w:footnoteReference w:id="32"/>
            </w:r>
          </w:p>
        </w:tc>
        <w:tc>
          <w:tcPr>
            <w:tcW w:w="3022" w:type="dxa"/>
            <w:shd w:val="clear" w:color="auto" w:fill="FFFFFF" w:themeFill="background1"/>
          </w:tcPr>
          <w:p w14:paraId="647E6C1F" w14:textId="77777777" w:rsidR="007C33C1" w:rsidRPr="00210BC1" w:rsidRDefault="007C33C1" w:rsidP="006D0C16">
            <w:pPr>
              <w:spacing w:after="0" w:line="240" w:lineRule="auto"/>
              <w:jc w:val="both"/>
              <w:rPr>
                <w:rFonts w:ascii="Arial" w:hAnsi="Arial" w:cs="Arial"/>
                <w:b/>
              </w:rPr>
            </w:pPr>
            <w:r w:rsidRPr="00210BC1">
              <w:rPr>
                <w:rFonts w:ascii="Arial" w:hAnsi="Arial" w:cs="Arial"/>
                <w:b/>
              </w:rPr>
              <w:t>CENTRUM PRO INOVACE V JUSTICI</w:t>
            </w:r>
            <w:r w:rsidR="00534650" w:rsidRPr="00210BC1">
              <w:rPr>
                <w:rFonts w:ascii="Arial" w:hAnsi="Arial" w:cs="Arial"/>
                <w:vertAlign w:val="superscript"/>
              </w:rPr>
              <w:footnoteReference w:id="33"/>
            </w:r>
          </w:p>
        </w:tc>
        <w:tc>
          <w:tcPr>
            <w:tcW w:w="3023" w:type="dxa"/>
            <w:shd w:val="clear" w:color="auto" w:fill="FFFFFF" w:themeFill="background1"/>
          </w:tcPr>
          <w:p w14:paraId="6106BED8" w14:textId="77777777" w:rsidR="007C33C1" w:rsidRPr="00210BC1" w:rsidRDefault="007C33C1" w:rsidP="006D0C16">
            <w:pPr>
              <w:spacing w:after="0" w:line="240" w:lineRule="auto"/>
              <w:jc w:val="both"/>
              <w:rPr>
                <w:rFonts w:ascii="Arial" w:hAnsi="Arial" w:cs="Arial"/>
                <w:b/>
              </w:rPr>
            </w:pPr>
            <w:r w:rsidRPr="00210BC1">
              <w:rPr>
                <w:rFonts w:ascii="Arial" w:hAnsi="Arial" w:cs="Arial"/>
                <w:b/>
              </w:rPr>
              <w:t>BABB</w:t>
            </w:r>
            <w:r w:rsidR="00534650" w:rsidRPr="00210BC1">
              <w:rPr>
                <w:rFonts w:ascii="Arial" w:hAnsi="Arial" w:cs="Arial"/>
                <w:vertAlign w:val="superscript"/>
              </w:rPr>
              <w:footnoteReference w:id="34"/>
            </w:r>
          </w:p>
        </w:tc>
      </w:tr>
      <w:tr w:rsidR="007C33C1" w:rsidRPr="00210BC1" w14:paraId="0BA35567" w14:textId="77777777" w:rsidTr="001E74D9">
        <w:tc>
          <w:tcPr>
            <w:tcW w:w="3022" w:type="dxa"/>
          </w:tcPr>
          <w:p w14:paraId="206654D3" w14:textId="77777777" w:rsidR="007C33C1" w:rsidRPr="00210BC1" w:rsidRDefault="007C33C1" w:rsidP="001E74D9">
            <w:pPr>
              <w:spacing w:after="0" w:line="240" w:lineRule="auto"/>
              <w:rPr>
                <w:rFonts w:ascii="Arial" w:hAnsi="Arial" w:cs="Arial"/>
              </w:rPr>
            </w:pPr>
            <w:r w:rsidRPr="00210BC1">
              <w:rPr>
                <w:rFonts w:ascii="Arial" w:hAnsi="Arial" w:cs="Arial"/>
              </w:rPr>
              <w:t>Předcházení</w:t>
            </w:r>
            <w:r w:rsidR="001E74D9" w:rsidRPr="00210BC1">
              <w:rPr>
                <w:rFonts w:ascii="Arial" w:hAnsi="Arial" w:cs="Arial"/>
              </w:rPr>
              <w:t xml:space="preserve"> </w:t>
            </w:r>
            <w:r w:rsidRPr="00210BC1">
              <w:rPr>
                <w:rFonts w:ascii="Arial" w:hAnsi="Arial" w:cs="Arial"/>
              </w:rPr>
              <w:t>sporům, alternativní řešení sporů</w:t>
            </w:r>
          </w:p>
        </w:tc>
        <w:tc>
          <w:tcPr>
            <w:tcW w:w="3022" w:type="dxa"/>
          </w:tcPr>
          <w:p w14:paraId="10D0DD40" w14:textId="77777777" w:rsidR="007C33C1" w:rsidRPr="00210BC1" w:rsidRDefault="007C33C1" w:rsidP="006D0C16">
            <w:pPr>
              <w:spacing w:after="0" w:line="240" w:lineRule="auto"/>
              <w:jc w:val="both"/>
              <w:rPr>
                <w:rFonts w:ascii="Arial" w:hAnsi="Arial" w:cs="Arial"/>
              </w:rPr>
            </w:pPr>
            <w:r w:rsidRPr="00210BC1">
              <w:rPr>
                <w:rFonts w:ascii="Arial" w:hAnsi="Arial" w:cs="Arial"/>
              </w:rPr>
              <w:t>Intervence a supervize</w:t>
            </w:r>
          </w:p>
        </w:tc>
        <w:tc>
          <w:tcPr>
            <w:tcW w:w="3023" w:type="dxa"/>
          </w:tcPr>
          <w:p w14:paraId="37C49560" w14:textId="77777777" w:rsidR="007C33C1" w:rsidRPr="00210BC1" w:rsidRDefault="007C33C1" w:rsidP="006D0C16">
            <w:pPr>
              <w:spacing w:after="0" w:line="240" w:lineRule="auto"/>
              <w:jc w:val="both"/>
              <w:rPr>
                <w:rFonts w:ascii="Arial" w:hAnsi="Arial" w:cs="Arial"/>
              </w:rPr>
            </w:pPr>
            <w:r w:rsidRPr="00210BC1">
              <w:rPr>
                <w:rFonts w:ascii="Arial" w:hAnsi="Arial" w:cs="Arial"/>
              </w:rPr>
              <w:t>Alternativní řešení sporů</w:t>
            </w:r>
          </w:p>
        </w:tc>
      </w:tr>
      <w:tr w:rsidR="007C33C1" w:rsidRPr="00210BC1" w14:paraId="360B1024" w14:textId="77777777" w:rsidTr="001E74D9">
        <w:tc>
          <w:tcPr>
            <w:tcW w:w="3022" w:type="dxa"/>
          </w:tcPr>
          <w:p w14:paraId="140FF583" w14:textId="77777777" w:rsidR="007C33C1" w:rsidRPr="00210BC1" w:rsidRDefault="007C33C1" w:rsidP="001E74D9">
            <w:pPr>
              <w:spacing w:after="0" w:line="240" w:lineRule="auto"/>
              <w:rPr>
                <w:rFonts w:ascii="Arial" w:hAnsi="Arial" w:cs="Arial"/>
              </w:rPr>
            </w:pPr>
            <w:r w:rsidRPr="00210BC1">
              <w:rPr>
                <w:rFonts w:ascii="Arial" w:hAnsi="Arial" w:cs="Arial"/>
              </w:rPr>
              <w:t>Terapeutický výsledek řízení, zaměřený na budoucnost, založený na plánování</w:t>
            </w:r>
          </w:p>
        </w:tc>
        <w:tc>
          <w:tcPr>
            <w:tcW w:w="3022" w:type="dxa"/>
          </w:tcPr>
          <w:p w14:paraId="434A52B2" w14:textId="77777777" w:rsidR="007C33C1" w:rsidRPr="00210BC1" w:rsidRDefault="007C33C1" w:rsidP="001E74D9">
            <w:pPr>
              <w:spacing w:after="0" w:line="240" w:lineRule="auto"/>
              <w:rPr>
                <w:rFonts w:ascii="Arial" w:hAnsi="Arial" w:cs="Arial"/>
              </w:rPr>
            </w:pPr>
            <w:r w:rsidRPr="00210BC1">
              <w:rPr>
                <w:rFonts w:ascii="Arial" w:hAnsi="Arial" w:cs="Arial"/>
              </w:rPr>
              <w:t>Zaměření na dopady do budoucna</w:t>
            </w:r>
          </w:p>
        </w:tc>
        <w:tc>
          <w:tcPr>
            <w:tcW w:w="3023" w:type="dxa"/>
          </w:tcPr>
          <w:p w14:paraId="155341AC" w14:textId="77777777" w:rsidR="007C33C1" w:rsidRPr="00210BC1" w:rsidRDefault="007C33C1" w:rsidP="001E74D9">
            <w:pPr>
              <w:spacing w:after="0" w:line="240" w:lineRule="auto"/>
              <w:rPr>
                <w:rFonts w:ascii="Arial" w:hAnsi="Arial" w:cs="Arial"/>
              </w:rPr>
            </w:pPr>
          </w:p>
        </w:tc>
      </w:tr>
      <w:tr w:rsidR="007C33C1" w:rsidRPr="00210BC1" w14:paraId="443278F5" w14:textId="77777777" w:rsidTr="001E74D9">
        <w:tc>
          <w:tcPr>
            <w:tcW w:w="3022" w:type="dxa"/>
          </w:tcPr>
          <w:p w14:paraId="617718CE" w14:textId="77777777" w:rsidR="007C33C1" w:rsidRPr="00210BC1" w:rsidRDefault="007C33C1" w:rsidP="001E74D9">
            <w:pPr>
              <w:spacing w:after="0" w:line="240" w:lineRule="auto"/>
              <w:rPr>
                <w:rFonts w:ascii="Arial" w:hAnsi="Arial" w:cs="Arial"/>
              </w:rPr>
            </w:pPr>
            <w:r w:rsidRPr="00210BC1">
              <w:rPr>
                <w:rFonts w:ascii="Arial" w:hAnsi="Arial" w:cs="Arial"/>
              </w:rPr>
              <w:t>Systém je založený na mezioborové spolupráci, v jejímž rámci jsou jednotlivé instituce vzájemně propojené</w:t>
            </w:r>
          </w:p>
        </w:tc>
        <w:tc>
          <w:tcPr>
            <w:tcW w:w="3022" w:type="dxa"/>
          </w:tcPr>
          <w:p w14:paraId="30FF8DF9" w14:textId="77777777" w:rsidR="007C33C1" w:rsidRPr="00210BC1" w:rsidRDefault="007C33C1" w:rsidP="001E74D9">
            <w:pPr>
              <w:spacing w:after="0" w:line="240" w:lineRule="auto"/>
              <w:rPr>
                <w:rFonts w:ascii="Arial" w:hAnsi="Arial" w:cs="Arial"/>
              </w:rPr>
            </w:pPr>
            <w:r w:rsidRPr="00210BC1">
              <w:rPr>
                <w:rFonts w:ascii="Arial" w:hAnsi="Arial" w:cs="Arial"/>
              </w:rPr>
              <w:t>Spolupráce</w:t>
            </w:r>
          </w:p>
        </w:tc>
        <w:tc>
          <w:tcPr>
            <w:tcW w:w="3023" w:type="dxa"/>
          </w:tcPr>
          <w:p w14:paraId="56F65BF4" w14:textId="77777777" w:rsidR="007C33C1" w:rsidRPr="00210BC1" w:rsidRDefault="007C33C1" w:rsidP="001E74D9">
            <w:pPr>
              <w:spacing w:after="0" w:line="240" w:lineRule="auto"/>
              <w:rPr>
                <w:rFonts w:ascii="Arial" w:hAnsi="Arial" w:cs="Arial"/>
              </w:rPr>
            </w:pPr>
            <w:r w:rsidRPr="00210BC1">
              <w:rPr>
                <w:rFonts w:ascii="Arial" w:hAnsi="Arial" w:cs="Arial"/>
              </w:rPr>
              <w:t>Systém je komplexní a zahrnuje také poskytování sociálních služeb</w:t>
            </w:r>
          </w:p>
        </w:tc>
      </w:tr>
      <w:tr w:rsidR="007C33C1" w:rsidRPr="00210BC1" w14:paraId="62E41588" w14:textId="77777777" w:rsidTr="001E74D9">
        <w:tc>
          <w:tcPr>
            <w:tcW w:w="3022" w:type="dxa"/>
          </w:tcPr>
          <w:p w14:paraId="5F571642" w14:textId="77777777" w:rsidR="007C33C1" w:rsidRPr="00210BC1" w:rsidRDefault="007C33C1" w:rsidP="001E74D9">
            <w:pPr>
              <w:spacing w:after="0" w:line="240" w:lineRule="auto"/>
              <w:rPr>
                <w:rFonts w:ascii="Arial" w:hAnsi="Arial" w:cs="Arial"/>
              </w:rPr>
            </w:pPr>
            <w:r w:rsidRPr="00210BC1">
              <w:rPr>
                <w:rFonts w:ascii="Arial" w:hAnsi="Arial" w:cs="Arial"/>
              </w:rPr>
              <w:t>Orientace na účastníky řízení a jejich potřeby</w:t>
            </w:r>
          </w:p>
        </w:tc>
        <w:tc>
          <w:tcPr>
            <w:tcW w:w="3022" w:type="dxa"/>
          </w:tcPr>
          <w:p w14:paraId="2AFDD837" w14:textId="77777777" w:rsidR="007C33C1" w:rsidRPr="00210BC1" w:rsidRDefault="007C33C1" w:rsidP="001E74D9">
            <w:pPr>
              <w:spacing w:after="0" w:line="240" w:lineRule="auto"/>
              <w:rPr>
                <w:rFonts w:ascii="Arial" w:hAnsi="Arial" w:cs="Arial"/>
              </w:rPr>
            </w:pPr>
          </w:p>
        </w:tc>
        <w:tc>
          <w:tcPr>
            <w:tcW w:w="3023" w:type="dxa"/>
          </w:tcPr>
          <w:p w14:paraId="675C8195" w14:textId="77777777" w:rsidR="007C33C1" w:rsidRPr="00210BC1" w:rsidRDefault="007C33C1" w:rsidP="001E74D9">
            <w:pPr>
              <w:spacing w:after="0" w:line="240" w:lineRule="auto"/>
              <w:rPr>
                <w:rFonts w:ascii="Arial" w:hAnsi="Arial" w:cs="Arial"/>
              </w:rPr>
            </w:pPr>
          </w:p>
        </w:tc>
      </w:tr>
      <w:tr w:rsidR="007C33C1" w:rsidRPr="00210BC1" w14:paraId="5E81AA32" w14:textId="77777777" w:rsidTr="001E74D9">
        <w:tc>
          <w:tcPr>
            <w:tcW w:w="3022" w:type="dxa"/>
          </w:tcPr>
          <w:p w14:paraId="631AEB87" w14:textId="77777777" w:rsidR="007C33C1" w:rsidRPr="00210BC1" w:rsidRDefault="007C33C1" w:rsidP="001E74D9">
            <w:pPr>
              <w:spacing w:after="0" w:line="240" w:lineRule="auto"/>
              <w:rPr>
                <w:rFonts w:ascii="Arial" w:hAnsi="Arial" w:cs="Arial"/>
              </w:rPr>
            </w:pPr>
            <w:r w:rsidRPr="00210BC1">
              <w:rPr>
                <w:rFonts w:ascii="Arial" w:hAnsi="Arial" w:cs="Arial"/>
              </w:rPr>
              <w:t>Soudce jako kouč, průvodce</w:t>
            </w:r>
          </w:p>
        </w:tc>
        <w:tc>
          <w:tcPr>
            <w:tcW w:w="3022" w:type="dxa"/>
          </w:tcPr>
          <w:p w14:paraId="1ACA942E" w14:textId="77777777" w:rsidR="007C33C1" w:rsidRPr="00210BC1" w:rsidRDefault="007C33C1" w:rsidP="001E74D9">
            <w:pPr>
              <w:spacing w:after="0" w:line="240" w:lineRule="auto"/>
              <w:rPr>
                <w:rFonts w:ascii="Arial" w:hAnsi="Arial" w:cs="Arial"/>
              </w:rPr>
            </w:pPr>
            <w:r w:rsidRPr="00210BC1">
              <w:rPr>
                <w:rFonts w:ascii="Arial" w:hAnsi="Arial" w:cs="Arial"/>
              </w:rPr>
              <w:t>Zásadní je přimět účastníky k odpovědnosti za vlastní skutky a monitorovat změny</w:t>
            </w:r>
          </w:p>
        </w:tc>
        <w:tc>
          <w:tcPr>
            <w:tcW w:w="3023" w:type="dxa"/>
          </w:tcPr>
          <w:p w14:paraId="68A35F08" w14:textId="77777777" w:rsidR="007C33C1" w:rsidRPr="00210BC1" w:rsidRDefault="007C33C1" w:rsidP="001E74D9">
            <w:pPr>
              <w:spacing w:after="0" w:line="240" w:lineRule="auto"/>
              <w:rPr>
                <w:rFonts w:ascii="Arial" w:hAnsi="Arial" w:cs="Arial"/>
              </w:rPr>
            </w:pPr>
            <w:r w:rsidRPr="00210BC1">
              <w:rPr>
                <w:rFonts w:ascii="Arial" w:hAnsi="Arial" w:cs="Arial"/>
              </w:rPr>
              <w:t>Soudce slouží jako katalyzátor změny</w:t>
            </w:r>
          </w:p>
        </w:tc>
      </w:tr>
      <w:tr w:rsidR="007C33C1" w:rsidRPr="00210BC1" w14:paraId="4C197BE3" w14:textId="77777777" w:rsidTr="001E74D9">
        <w:tc>
          <w:tcPr>
            <w:tcW w:w="3022" w:type="dxa"/>
          </w:tcPr>
          <w:p w14:paraId="2F6B1668" w14:textId="77777777" w:rsidR="007C33C1" w:rsidRPr="00210BC1" w:rsidRDefault="007C33C1" w:rsidP="001E74D9">
            <w:pPr>
              <w:spacing w:after="0" w:line="240" w:lineRule="auto"/>
              <w:rPr>
                <w:rFonts w:ascii="Arial" w:hAnsi="Arial" w:cs="Arial"/>
              </w:rPr>
            </w:pPr>
            <w:r w:rsidRPr="00210BC1">
              <w:rPr>
                <w:rFonts w:ascii="Arial" w:hAnsi="Arial" w:cs="Arial"/>
              </w:rPr>
              <w:t>Neformální</w:t>
            </w:r>
          </w:p>
        </w:tc>
        <w:tc>
          <w:tcPr>
            <w:tcW w:w="3022" w:type="dxa"/>
          </w:tcPr>
          <w:p w14:paraId="3A47703E" w14:textId="77777777" w:rsidR="007C33C1" w:rsidRPr="00210BC1" w:rsidRDefault="007C33C1" w:rsidP="001E74D9">
            <w:pPr>
              <w:spacing w:after="0" w:line="240" w:lineRule="auto"/>
              <w:rPr>
                <w:rFonts w:ascii="Arial" w:hAnsi="Arial" w:cs="Arial"/>
              </w:rPr>
            </w:pPr>
            <w:r w:rsidRPr="00210BC1">
              <w:rPr>
                <w:rFonts w:ascii="Arial" w:hAnsi="Arial" w:cs="Arial"/>
              </w:rPr>
              <w:t>Spravedlivé prostředí</w:t>
            </w:r>
          </w:p>
        </w:tc>
        <w:tc>
          <w:tcPr>
            <w:tcW w:w="3023" w:type="dxa"/>
          </w:tcPr>
          <w:p w14:paraId="61A9D9E8" w14:textId="77777777" w:rsidR="007C33C1" w:rsidRPr="00210BC1" w:rsidRDefault="007C33C1" w:rsidP="001E74D9">
            <w:pPr>
              <w:spacing w:after="0" w:line="240" w:lineRule="auto"/>
              <w:rPr>
                <w:rFonts w:ascii="Arial" w:hAnsi="Arial" w:cs="Arial"/>
              </w:rPr>
            </w:pPr>
            <w:r w:rsidRPr="00210BC1">
              <w:rPr>
                <w:rFonts w:ascii="Arial" w:hAnsi="Arial" w:cs="Arial"/>
              </w:rPr>
              <w:t>Uživatelsky přívětivé prostředí</w:t>
            </w:r>
          </w:p>
        </w:tc>
      </w:tr>
      <w:tr w:rsidR="007C33C1" w:rsidRPr="00210BC1" w14:paraId="614F322D" w14:textId="77777777" w:rsidTr="001E74D9">
        <w:tc>
          <w:tcPr>
            <w:tcW w:w="3022" w:type="dxa"/>
          </w:tcPr>
          <w:p w14:paraId="08B28ECE" w14:textId="77777777" w:rsidR="007C33C1" w:rsidRPr="00210BC1" w:rsidRDefault="007C33C1" w:rsidP="001E74D9">
            <w:pPr>
              <w:spacing w:after="0" w:line="240" w:lineRule="auto"/>
              <w:rPr>
                <w:rFonts w:ascii="Arial" w:hAnsi="Arial" w:cs="Arial"/>
              </w:rPr>
            </w:pPr>
          </w:p>
        </w:tc>
        <w:tc>
          <w:tcPr>
            <w:tcW w:w="3022" w:type="dxa"/>
          </w:tcPr>
          <w:p w14:paraId="451D386C" w14:textId="77777777" w:rsidR="007C33C1" w:rsidRPr="00210BC1" w:rsidRDefault="007C33C1" w:rsidP="001E74D9">
            <w:pPr>
              <w:spacing w:after="0" w:line="240" w:lineRule="auto"/>
              <w:rPr>
                <w:rFonts w:ascii="Arial" w:hAnsi="Arial" w:cs="Arial"/>
              </w:rPr>
            </w:pPr>
            <w:r w:rsidRPr="00210BC1">
              <w:rPr>
                <w:rFonts w:ascii="Arial" w:hAnsi="Arial" w:cs="Arial"/>
              </w:rPr>
              <w:t>Specializované</w:t>
            </w:r>
          </w:p>
        </w:tc>
        <w:tc>
          <w:tcPr>
            <w:tcW w:w="3023" w:type="dxa"/>
          </w:tcPr>
          <w:p w14:paraId="0D0A5AEF" w14:textId="77777777" w:rsidR="007C33C1" w:rsidRPr="00210BC1" w:rsidRDefault="007C33C1" w:rsidP="001E74D9">
            <w:pPr>
              <w:spacing w:after="0" w:line="240" w:lineRule="auto"/>
              <w:rPr>
                <w:rFonts w:ascii="Arial" w:hAnsi="Arial" w:cs="Arial"/>
              </w:rPr>
            </w:pPr>
            <w:r w:rsidRPr="00210BC1">
              <w:rPr>
                <w:rFonts w:ascii="Arial" w:hAnsi="Arial" w:cs="Arial"/>
              </w:rPr>
              <w:t>Specializované</w:t>
            </w:r>
          </w:p>
        </w:tc>
      </w:tr>
      <w:tr w:rsidR="007C33C1" w:rsidRPr="00210BC1" w14:paraId="2C6A5945" w14:textId="77777777" w:rsidTr="001E74D9">
        <w:tc>
          <w:tcPr>
            <w:tcW w:w="3022" w:type="dxa"/>
          </w:tcPr>
          <w:p w14:paraId="3644E0C2" w14:textId="77777777" w:rsidR="007C33C1" w:rsidRPr="00210BC1" w:rsidRDefault="007C33C1" w:rsidP="001E74D9">
            <w:pPr>
              <w:spacing w:after="0" w:line="240" w:lineRule="auto"/>
              <w:rPr>
                <w:rFonts w:ascii="Arial" w:hAnsi="Arial" w:cs="Arial"/>
              </w:rPr>
            </w:pPr>
            <w:r w:rsidRPr="00210BC1">
              <w:rPr>
                <w:rFonts w:ascii="Arial" w:hAnsi="Arial" w:cs="Arial"/>
              </w:rPr>
              <w:t>Efektivní (se zaměřením na budoucí dopad)</w:t>
            </w:r>
          </w:p>
        </w:tc>
        <w:tc>
          <w:tcPr>
            <w:tcW w:w="3022" w:type="dxa"/>
          </w:tcPr>
          <w:p w14:paraId="0B6F4859" w14:textId="77777777" w:rsidR="007C33C1" w:rsidRPr="00210BC1" w:rsidRDefault="007C33C1" w:rsidP="001E74D9">
            <w:pPr>
              <w:spacing w:after="0" w:line="240" w:lineRule="auto"/>
              <w:rPr>
                <w:rFonts w:ascii="Arial" w:hAnsi="Arial" w:cs="Arial"/>
              </w:rPr>
            </w:pPr>
          </w:p>
        </w:tc>
        <w:tc>
          <w:tcPr>
            <w:tcW w:w="3023" w:type="dxa"/>
          </w:tcPr>
          <w:p w14:paraId="473737F4" w14:textId="77777777" w:rsidR="007C33C1" w:rsidRPr="00210BC1" w:rsidRDefault="007C33C1" w:rsidP="001E74D9">
            <w:pPr>
              <w:spacing w:after="0" w:line="240" w:lineRule="auto"/>
              <w:rPr>
                <w:rFonts w:ascii="Arial" w:hAnsi="Arial" w:cs="Arial"/>
              </w:rPr>
            </w:pPr>
            <w:r w:rsidRPr="00210BC1">
              <w:rPr>
                <w:rFonts w:ascii="Arial" w:hAnsi="Arial" w:cs="Arial"/>
              </w:rPr>
              <w:t>Krátké lhůty, vhodný mechanismus zpracování případu</w:t>
            </w:r>
          </w:p>
        </w:tc>
      </w:tr>
    </w:tbl>
    <w:p w14:paraId="06EF6670" w14:textId="77777777" w:rsidR="00200300" w:rsidRPr="00210BC1" w:rsidRDefault="00AD34B5" w:rsidP="006D0C16">
      <w:pPr>
        <w:pStyle w:val="Titulek"/>
        <w:jc w:val="both"/>
        <w:rPr>
          <w:rFonts w:ascii="Arial" w:hAnsi="Arial" w:cs="Arial"/>
        </w:rPr>
      </w:pPr>
      <w:bookmarkStart w:id="9" w:name="_Toc202021226"/>
      <w:r w:rsidRPr="00210BC1">
        <w:rPr>
          <w:rFonts w:ascii="Arial" w:hAnsi="Arial" w:cs="Arial"/>
        </w:rPr>
        <w:br/>
      </w:r>
      <w:r w:rsidR="007C33C1" w:rsidRPr="00210BC1">
        <w:rPr>
          <w:rFonts w:ascii="Arial" w:hAnsi="Arial" w:cs="Arial"/>
        </w:rPr>
        <w:t xml:space="preserve">Tabulka </w:t>
      </w:r>
      <w:r w:rsidR="009B1CE4" w:rsidRPr="00210BC1">
        <w:rPr>
          <w:rFonts w:ascii="Arial" w:hAnsi="Arial" w:cs="Arial"/>
        </w:rPr>
        <w:fldChar w:fldCharType="begin"/>
      </w:r>
      <w:r w:rsidR="007C33C1" w:rsidRPr="00210BC1">
        <w:rPr>
          <w:rFonts w:ascii="Arial" w:hAnsi="Arial" w:cs="Arial"/>
        </w:rPr>
        <w:instrText xml:space="preserve"> SEQ Tabulka \* ARABIC </w:instrText>
      </w:r>
      <w:r w:rsidR="009B1CE4" w:rsidRPr="00210BC1">
        <w:rPr>
          <w:rFonts w:ascii="Arial" w:hAnsi="Arial" w:cs="Arial"/>
        </w:rPr>
        <w:fldChar w:fldCharType="separate"/>
      </w:r>
      <w:r w:rsidR="00630244" w:rsidRPr="00210BC1">
        <w:rPr>
          <w:rFonts w:ascii="Arial" w:hAnsi="Arial" w:cs="Arial"/>
          <w:noProof/>
        </w:rPr>
        <w:t>1</w:t>
      </w:r>
      <w:r w:rsidR="009B1CE4" w:rsidRPr="00210BC1">
        <w:rPr>
          <w:rFonts w:ascii="Arial" w:hAnsi="Arial" w:cs="Arial"/>
        </w:rPr>
        <w:fldChar w:fldCharType="end"/>
      </w:r>
      <w:r w:rsidR="006F671B" w:rsidRPr="00210BC1">
        <w:rPr>
          <w:rFonts w:ascii="Arial" w:hAnsi="Arial" w:cs="Arial"/>
        </w:rPr>
        <w:t>–</w:t>
      </w:r>
      <w:r w:rsidR="007C33C1" w:rsidRPr="00210BC1">
        <w:rPr>
          <w:rFonts w:ascii="Arial" w:hAnsi="Arial" w:cs="Arial"/>
        </w:rPr>
        <w:t xml:space="preserve"> Justice zaměřená na řešení</w:t>
      </w:r>
      <w:r w:rsidR="00110BCC" w:rsidRPr="00210BC1">
        <w:rPr>
          <w:rFonts w:ascii="Arial" w:hAnsi="Arial" w:cs="Arial"/>
        </w:rPr>
        <w:t xml:space="preserve"> příčin</w:t>
      </w:r>
      <w:r w:rsidR="007C33C1" w:rsidRPr="00210BC1">
        <w:rPr>
          <w:rFonts w:ascii="Arial" w:hAnsi="Arial" w:cs="Arial"/>
        </w:rPr>
        <w:t xml:space="preserve"> (srovnání </w:t>
      </w:r>
      <w:proofErr w:type="spellStart"/>
      <w:r w:rsidR="007C33C1" w:rsidRPr="00210BC1">
        <w:rPr>
          <w:rFonts w:ascii="Arial" w:hAnsi="Arial" w:cs="Arial"/>
        </w:rPr>
        <w:t>Freiberg</w:t>
      </w:r>
      <w:proofErr w:type="spellEnd"/>
      <w:r w:rsidR="007C33C1" w:rsidRPr="00210BC1">
        <w:rPr>
          <w:rFonts w:ascii="Arial" w:hAnsi="Arial" w:cs="Arial"/>
        </w:rPr>
        <w:t xml:space="preserve">, </w:t>
      </w:r>
      <w:proofErr w:type="spellStart"/>
      <w:r w:rsidR="007C33C1" w:rsidRPr="00210BC1">
        <w:rPr>
          <w:rFonts w:ascii="Arial" w:hAnsi="Arial" w:cs="Arial"/>
        </w:rPr>
        <w:t>Babb</w:t>
      </w:r>
      <w:proofErr w:type="spellEnd"/>
      <w:r w:rsidR="007C33C1" w:rsidRPr="00210BC1">
        <w:rPr>
          <w:rFonts w:ascii="Arial" w:hAnsi="Arial" w:cs="Arial"/>
        </w:rPr>
        <w:t>)</w:t>
      </w:r>
      <w:bookmarkEnd w:id="9"/>
    </w:p>
    <w:p w14:paraId="29399D46" w14:textId="77777777" w:rsidR="00200300" w:rsidRPr="00210BC1" w:rsidRDefault="00110BCC" w:rsidP="006D0C16">
      <w:pPr>
        <w:jc w:val="both"/>
        <w:rPr>
          <w:rFonts w:ascii="Arial" w:hAnsi="Arial" w:cs="Arial"/>
        </w:rPr>
      </w:pPr>
      <w:r w:rsidRPr="00210BC1">
        <w:rPr>
          <w:rFonts w:ascii="Arial" w:hAnsi="Arial" w:cs="Arial"/>
        </w:rPr>
        <w:lastRenderedPageBreak/>
        <w:br/>
      </w:r>
      <w:r w:rsidR="00FC5357" w:rsidRPr="00210BC1">
        <w:rPr>
          <w:rFonts w:ascii="Arial" w:hAnsi="Arial" w:cs="Arial"/>
        </w:rPr>
        <w:t>Z výše uvedenéh</w:t>
      </w:r>
      <w:r w:rsidRPr="00210BC1">
        <w:rPr>
          <w:rFonts w:ascii="Arial" w:hAnsi="Arial" w:cs="Arial"/>
        </w:rPr>
        <w:t>o lze vyzdvihnout, že jednotliví</w:t>
      </w:r>
      <w:r w:rsidR="00FC5357" w:rsidRPr="00210BC1">
        <w:rPr>
          <w:rFonts w:ascii="Arial" w:hAnsi="Arial" w:cs="Arial"/>
        </w:rPr>
        <w:t xml:space="preserve"> autoři se shodují na těchto pěti oblastech, které soudy zaměřené na řešení </w:t>
      </w:r>
      <w:r w:rsidR="00301ECF" w:rsidRPr="00210BC1">
        <w:rPr>
          <w:rFonts w:ascii="Arial" w:hAnsi="Arial" w:cs="Arial"/>
        </w:rPr>
        <w:t xml:space="preserve">příčin </w:t>
      </w:r>
      <w:r w:rsidR="00FC5357" w:rsidRPr="00210BC1">
        <w:rPr>
          <w:rFonts w:ascii="Arial" w:hAnsi="Arial" w:cs="Arial"/>
        </w:rPr>
        <w:t>definují:</w:t>
      </w:r>
    </w:p>
    <w:p w14:paraId="22533DF4" w14:textId="2B598367" w:rsidR="00200300" w:rsidRPr="00210BC1" w:rsidRDefault="00FC5357" w:rsidP="006D0C16">
      <w:pPr>
        <w:pStyle w:val="Odstavecseseznamem"/>
        <w:numPr>
          <w:ilvl w:val="0"/>
          <w:numId w:val="17"/>
        </w:numPr>
        <w:jc w:val="both"/>
        <w:rPr>
          <w:rFonts w:ascii="Arial" w:hAnsi="Arial" w:cs="Arial"/>
        </w:rPr>
      </w:pPr>
      <w:r w:rsidRPr="00210BC1">
        <w:rPr>
          <w:rFonts w:ascii="Arial" w:hAnsi="Arial" w:cs="Arial"/>
        </w:rPr>
        <w:t>Využívají se metody alternativního řešení sporů. Řízení není sporné. Všichni spolupracují na společném cíli najít pro dítě nejlepší řešení. Přístup soudce není zastrašující, ale spíše motivující, dává rodině naději. Důraz by měl být kladen na řešení p</w:t>
      </w:r>
      <w:r w:rsidR="00AD34B5" w:rsidRPr="00210BC1">
        <w:rPr>
          <w:rFonts w:ascii="Arial" w:hAnsi="Arial" w:cs="Arial"/>
        </w:rPr>
        <w:t>říčin</w:t>
      </w:r>
      <w:r w:rsidRPr="00210BC1">
        <w:rPr>
          <w:rFonts w:ascii="Arial" w:hAnsi="Arial" w:cs="Arial"/>
        </w:rPr>
        <w:t>, které rodinu před soud přivedly, a na prevenci jejich opětovného výskytu, na terapeutický výsledek.</w:t>
      </w:r>
    </w:p>
    <w:p w14:paraId="6E7C83F8" w14:textId="2412D77E" w:rsidR="00724320" w:rsidRPr="00210BC1" w:rsidRDefault="00FC5357" w:rsidP="006D0C16">
      <w:pPr>
        <w:pStyle w:val="Odstavecseseznamem"/>
        <w:numPr>
          <w:ilvl w:val="0"/>
          <w:numId w:val="17"/>
        </w:numPr>
        <w:jc w:val="both"/>
        <w:rPr>
          <w:rFonts w:ascii="Arial" w:hAnsi="Arial" w:cs="Arial"/>
        </w:rPr>
      </w:pPr>
      <w:r w:rsidRPr="00210BC1">
        <w:rPr>
          <w:rFonts w:ascii="Arial" w:hAnsi="Arial" w:cs="Arial"/>
        </w:rPr>
        <w:t xml:space="preserve">Do procesu je zapojen interdisciplinární tým. Tým je složený z aktivního soudce, právníků zastupujících rodiče, sociálních pracovníků, pracovníků soudu a dalších odborníků. Tým spolupracuje s klienty na jejich cílech. Nezbytné doprovodné sociální služby musí být fakticky, fyzicky a cenově dostupné. K vyřešení problémů, které rodinu před soud přivedly, může být nezbytná řada různých služeb, jako je kvalitní a cenově dostupná lékařská a psychologická pomoc, </w:t>
      </w:r>
      <w:r w:rsidR="00AD34B5" w:rsidRPr="00210BC1">
        <w:rPr>
          <w:rFonts w:ascii="Arial" w:hAnsi="Arial" w:cs="Arial"/>
        </w:rPr>
        <w:t xml:space="preserve">kurzy </w:t>
      </w:r>
      <w:r w:rsidRPr="00210BC1">
        <w:rPr>
          <w:rFonts w:ascii="Arial" w:hAnsi="Arial" w:cs="Arial"/>
        </w:rPr>
        <w:t>rodičovských kompetencí nebo pedagogické poradenství. Rodičům by takové služby měly být poskytovány buď přímo, nebo by měl</w:t>
      </w:r>
      <w:r w:rsidR="0093037D" w:rsidRPr="00210BC1">
        <w:rPr>
          <w:rFonts w:ascii="Arial" w:hAnsi="Arial" w:cs="Arial"/>
        </w:rPr>
        <w:t>i</w:t>
      </w:r>
      <w:r w:rsidRPr="00210BC1">
        <w:rPr>
          <w:rFonts w:ascii="Arial" w:hAnsi="Arial" w:cs="Arial"/>
        </w:rPr>
        <w:t xml:space="preserve"> být nasměrován</w:t>
      </w:r>
      <w:r w:rsidR="0093037D" w:rsidRPr="00210BC1">
        <w:rPr>
          <w:rFonts w:ascii="Arial" w:hAnsi="Arial" w:cs="Arial"/>
        </w:rPr>
        <w:t>i</w:t>
      </w:r>
      <w:r w:rsidRPr="00210BC1">
        <w:rPr>
          <w:rFonts w:ascii="Arial" w:hAnsi="Arial" w:cs="Arial"/>
        </w:rPr>
        <w:t xml:space="preserve"> ke spolehlivým a dostupným poskytovatelům.</w:t>
      </w:r>
    </w:p>
    <w:p w14:paraId="39DFA220" w14:textId="3644852B" w:rsidR="006400CA" w:rsidRPr="00210BC1" w:rsidRDefault="00FC5357" w:rsidP="006D0C16">
      <w:pPr>
        <w:pStyle w:val="Odstavecseseznamem"/>
        <w:numPr>
          <w:ilvl w:val="0"/>
          <w:numId w:val="17"/>
        </w:numPr>
        <w:jc w:val="both"/>
        <w:rPr>
          <w:rFonts w:ascii="Arial" w:hAnsi="Arial" w:cs="Arial"/>
        </w:rPr>
      </w:pPr>
      <w:r w:rsidRPr="00210BC1">
        <w:rPr>
          <w:rFonts w:ascii="Arial" w:hAnsi="Arial" w:cs="Arial"/>
        </w:rPr>
        <w:t xml:space="preserve">Soudy zaměřené na řešení </w:t>
      </w:r>
      <w:r w:rsidR="00AD34B5" w:rsidRPr="00210BC1">
        <w:rPr>
          <w:rFonts w:ascii="Arial" w:hAnsi="Arial" w:cs="Arial"/>
        </w:rPr>
        <w:t xml:space="preserve">příčin </w:t>
      </w:r>
      <w:r w:rsidRPr="00210BC1">
        <w:rPr>
          <w:rFonts w:ascii="Arial" w:hAnsi="Arial" w:cs="Arial"/>
        </w:rPr>
        <w:t xml:space="preserve">jsou vždy specializované. </w:t>
      </w:r>
      <w:r w:rsidR="00724320" w:rsidRPr="00210BC1">
        <w:rPr>
          <w:rFonts w:ascii="Arial" w:hAnsi="Arial" w:cs="Arial"/>
        </w:rPr>
        <w:t xml:space="preserve">Je však třeba mít na paměti, že </w:t>
      </w:r>
      <w:r w:rsidR="00AD34B5" w:rsidRPr="00210BC1">
        <w:rPr>
          <w:rFonts w:ascii="Arial" w:hAnsi="Arial" w:cs="Arial"/>
        </w:rPr>
        <w:t xml:space="preserve">tyto </w:t>
      </w:r>
      <w:r w:rsidR="00724320" w:rsidRPr="00210BC1">
        <w:rPr>
          <w:rFonts w:ascii="Arial" w:hAnsi="Arial" w:cs="Arial"/>
        </w:rPr>
        <w:t xml:space="preserve">soudy zůstávají soudními orgány, a proto se </w:t>
      </w:r>
      <w:r w:rsidR="0093037D" w:rsidRPr="00210BC1">
        <w:rPr>
          <w:rFonts w:ascii="Arial" w:hAnsi="Arial" w:cs="Arial"/>
        </w:rPr>
        <w:t xml:space="preserve">musejí </w:t>
      </w:r>
      <w:r w:rsidR="00724320" w:rsidRPr="00210BC1">
        <w:rPr>
          <w:rFonts w:ascii="Arial" w:hAnsi="Arial" w:cs="Arial"/>
        </w:rPr>
        <w:t>řídit zásadami právního státu.</w:t>
      </w:r>
    </w:p>
    <w:p w14:paraId="535B8828" w14:textId="77777777" w:rsidR="00724320" w:rsidRPr="00210BC1" w:rsidRDefault="006400CA" w:rsidP="006D0C16">
      <w:pPr>
        <w:pStyle w:val="Odstavecseseznamem"/>
        <w:numPr>
          <w:ilvl w:val="0"/>
          <w:numId w:val="17"/>
        </w:numPr>
        <w:jc w:val="both"/>
        <w:rPr>
          <w:rFonts w:ascii="Arial" w:hAnsi="Arial" w:cs="Arial"/>
        </w:rPr>
      </w:pPr>
      <w:r w:rsidRPr="00210BC1">
        <w:rPr>
          <w:rFonts w:ascii="Arial" w:hAnsi="Arial" w:cs="Arial"/>
        </w:rPr>
        <w:t xml:space="preserve">Aktivní </w:t>
      </w:r>
      <w:proofErr w:type="spellStart"/>
      <w:r w:rsidRPr="00210BC1">
        <w:rPr>
          <w:rFonts w:ascii="Arial" w:hAnsi="Arial" w:cs="Arial"/>
        </w:rPr>
        <w:t>proklientský</w:t>
      </w:r>
      <w:proofErr w:type="spellEnd"/>
      <w:r w:rsidRPr="00210BC1">
        <w:rPr>
          <w:rFonts w:ascii="Arial" w:hAnsi="Arial" w:cs="Arial"/>
        </w:rPr>
        <w:t xml:space="preserve"> přístup ke všem účastníkům řízení – prostředí musí být uživatelsky přívětivé. </w:t>
      </w:r>
      <w:r w:rsidR="00724320" w:rsidRPr="00210BC1">
        <w:rPr>
          <w:rFonts w:ascii="Arial" w:hAnsi="Arial" w:cs="Arial"/>
        </w:rPr>
        <w:t xml:space="preserve">Jednací síně by měly být přizpůsobeny postupu založenému </w:t>
      </w:r>
      <w:r w:rsidR="001E74D9" w:rsidRPr="00210BC1">
        <w:rPr>
          <w:rFonts w:ascii="Arial" w:hAnsi="Arial" w:cs="Arial"/>
        </w:rPr>
        <w:br/>
      </w:r>
      <w:r w:rsidR="00724320" w:rsidRPr="00210BC1">
        <w:rPr>
          <w:rFonts w:ascii="Arial" w:hAnsi="Arial" w:cs="Arial"/>
        </w:rPr>
        <w:t>na partnerském přístupu a potřebám dětí před soudem.</w:t>
      </w:r>
      <w:r w:rsidRPr="00210BC1">
        <w:rPr>
          <w:rFonts w:ascii="Arial" w:hAnsi="Arial" w:cs="Arial"/>
        </w:rPr>
        <w:t xml:space="preserve"> Veškeré informace týkající se programu a jeho podmínek, jakož i kontaktní informace by měly být snadno dostupné. Veškeré pokyny by měly být snadno srozumitelné a neměly by být příliš složité nebo formalistické</w:t>
      </w:r>
      <w:r w:rsidR="00724320" w:rsidRPr="00210BC1">
        <w:rPr>
          <w:rFonts w:ascii="Arial" w:hAnsi="Arial" w:cs="Arial"/>
        </w:rPr>
        <w:t>.</w:t>
      </w:r>
    </w:p>
    <w:p w14:paraId="79833AE6" w14:textId="77777777" w:rsidR="00200300" w:rsidRPr="00210BC1" w:rsidRDefault="006400CA" w:rsidP="006D0C16">
      <w:pPr>
        <w:pStyle w:val="Odstavecseseznamem"/>
        <w:numPr>
          <w:ilvl w:val="0"/>
          <w:numId w:val="17"/>
        </w:numPr>
        <w:jc w:val="both"/>
        <w:rPr>
          <w:rFonts w:ascii="Arial" w:hAnsi="Arial" w:cs="Arial"/>
        </w:rPr>
      </w:pPr>
      <w:r w:rsidRPr="00210BC1">
        <w:rPr>
          <w:rFonts w:ascii="Arial" w:hAnsi="Arial" w:cs="Arial"/>
        </w:rPr>
        <w:t xml:space="preserve">Rychlost </w:t>
      </w:r>
      <w:r w:rsidR="006F671B" w:rsidRPr="00210BC1">
        <w:rPr>
          <w:rFonts w:ascii="Arial" w:hAnsi="Arial" w:cs="Arial"/>
        </w:rPr>
        <w:t>–</w:t>
      </w:r>
      <w:r w:rsidRPr="00210BC1">
        <w:rPr>
          <w:rFonts w:ascii="Arial" w:hAnsi="Arial" w:cs="Arial"/>
        </w:rPr>
        <w:t xml:space="preserve"> v rodinných záležitostech je čas rozhodující. Všechny případy musí být okamžitě řešeny a rozhodnuty v přiměřené lhůtě.</w:t>
      </w:r>
      <w:r w:rsidR="00534650" w:rsidRPr="00210BC1">
        <w:rPr>
          <w:rFonts w:ascii="Arial" w:hAnsi="Arial" w:cs="Arial"/>
          <w:vertAlign w:val="superscript"/>
        </w:rPr>
        <w:footnoteReference w:id="35"/>
      </w:r>
      <w:r w:rsidRPr="00210BC1">
        <w:rPr>
          <w:rFonts w:ascii="Arial" w:hAnsi="Arial" w:cs="Arial"/>
        </w:rPr>
        <w:t xml:space="preserve"> Proces se řídí předvídatelným protokolem. Musí existovat jasná pravidla pro sledování pokroku rodičů.</w:t>
      </w:r>
      <w:r w:rsidR="00534650" w:rsidRPr="00210BC1">
        <w:rPr>
          <w:rFonts w:ascii="Arial" w:hAnsi="Arial" w:cs="Arial"/>
          <w:vertAlign w:val="superscript"/>
        </w:rPr>
        <w:footnoteReference w:id="36"/>
      </w:r>
    </w:p>
    <w:p w14:paraId="3A7777A0" w14:textId="77777777" w:rsidR="00293A76" w:rsidRPr="00210BC1" w:rsidRDefault="00FC5357" w:rsidP="0093037D">
      <w:pPr>
        <w:jc w:val="both"/>
        <w:rPr>
          <w:rFonts w:ascii="Arial" w:hAnsi="Arial" w:cs="Arial"/>
        </w:rPr>
      </w:pPr>
      <w:r w:rsidRPr="00210BC1">
        <w:rPr>
          <w:rFonts w:ascii="Arial" w:hAnsi="Arial" w:cs="Arial"/>
        </w:rPr>
        <w:t xml:space="preserve">Existence rodinného soudu zaměřeného na řešení </w:t>
      </w:r>
      <w:r w:rsidR="00AD34B5" w:rsidRPr="00210BC1">
        <w:rPr>
          <w:rFonts w:ascii="Arial" w:hAnsi="Arial" w:cs="Arial"/>
        </w:rPr>
        <w:t xml:space="preserve">příčin </w:t>
      </w:r>
      <w:r w:rsidRPr="00210BC1">
        <w:rPr>
          <w:rFonts w:ascii="Arial" w:hAnsi="Arial" w:cs="Arial"/>
        </w:rPr>
        <w:t xml:space="preserve">nikdy nebude jedinou volbou. Účast </w:t>
      </w:r>
      <w:r w:rsidR="001E74D9" w:rsidRPr="00210BC1">
        <w:rPr>
          <w:rFonts w:ascii="Arial" w:hAnsi="Arial" w:cs="Arial"/>
        </w:rPr>
        <w:br/>
      </w:r>
      <w:r w:rsidRPr="00210BC1">
        <w:rPr>
          <w:rFonts w:ascii="Arial" w:hAnsi="Arial" w:cs="Arial"/>
        </w:rPr>
        <w:t xml:space="preserve">v programu je dobrovolná, je alternativou k tradičnímu způsobu řízení. Zásadní je vůle změnit svou situaci a motivace přijmout pomoc. Rodiče by měli být aktivními účastníky podílejícími se na tvorbě plánu, nikoli pouze pasivními příjemci služeb. </w:t>
      </w:r>
      <w:r w:rsidR="0093037D" w:rsidRPr="00210BC1">
        <w:rPr>
          <w:rFonts w:ascii="Arial" w:hAnsi="Arial" w:cs="Arial"/>
        </w:rPr>
        <w:t xml:space="preserve">U soudu aktivně participuje i dítě s ohledem na jeho potřeby, věk, řešený případ i jeho vůli se na řešení </w:t>
      </w:r>
      <w:r w:rsidR="0093037D" w:rsidRPr="00210BC1">
        <w:rPr>
          <w:rFonts w:ascii="Arial" w:hAnsi="Arial" w:cs="Arial"/>
        </w:rPr>
        <w:lastRenderedPageBreak/>
        <w:t>spolupodílet. Ne každému případu v rodinném právu by tento přístup prospěl, zejména pokud by to nebylo v nejlepším zájmu dítěte. Vhodnost tohoto přístupu se posuzuje individuálně.</w:t>
      </w:r>
      <w:r w:rsidR="00293A76" w:rsidRPr="00210BC1">
        <w:rPr>
          <w:rFonts w:ascii="Arial" w:hAnsi="Arial" w:cs="Arial"/>
        </w:rPr>
        <w:br w:type="page"/>
      </w:r>
    </w:p>
    <w:p w14:paraId="14350886" w14:textId="77777777" w:rsidR="00293A76" w:rsidRPr="00210BC1" w:rsidRDefault="00110BCC" w:rsidP="006D0C16">
      <w:pPr>
        <w:pStyle w:val="Nadpis1"/>
        <w:jc w:val="both"/>
        <w:rPr>
          <w:rFonts w:ascii="Arial" w:hAnsi="Arial" w:cs="Arial"/>
        </w:rPr>
      </w:pPr>
      <w:r w:rsidRPr="00210BC1">
        <w:rPr>
          <w:rFonts w:ascii="Arial" w:hAnsi="Arial" w:cs="Arial"/>
        </w:rPr>
        <w:lastRenderedPageBreak/>
        <w:br/>
      </w:r>
      <w:bookmarkStart w:id="10" w:name="_Toc215220901"/>
      <w:r w:rsidR="00293A76" w:rsidRPr="00210BC1">
        <w:rPr>
          <w:rFonts w:ascii="Arial" w:hAnsi="Arial" w:cs="Arial"/>
        </w:rPr>
        <w:t>Rešeršní výstupy</w:t>
      </w:r>
      <w:bookmarkEnd w:id="10"/>
      <w:r w:rsidR="00293A76" w:rsidRPr="00210BC1">
        <w:rPr>
          <w:rFonts w:ascii="Arial" w:hAnsi="Arial" w:cs="Arial"/>
        </w:rPr>
        <w:t xml:space="preserve"> </w:t>
      </w:r>
    </w:p>
    <w:p w14:paraId="5194B686" w14:textId="77777777" w:rsidR="00293A76" w:rsidRPr="00210BC1" w:rsidRDefault="00293A76" w:rsidP="006D0C16">
      <w:pPr>
        <w:jc w:val="both"/>
        <w:rPr>
          <w:rFonts w:ascii="Arial" w:hAnsi="Arial" w:cs="Arial"/>
        </w:rPr>
      </w:pPr>
    </w:p>
    <w:p w14:paraId="512B1536" w14:textId="77777777" w:rsidR="00293A76" w:rsidRPr="00210BC1" w:rsidRDefault="00293A76" w:rsidP="006D0C16">
      <w:pPr>
        <w:spacing w:after="0"/>
        <w:jc w:val="both"/>
        <w:rPr>
          <w:rFonts w:ascii="Arial" w:hAnsi="Arial" w:cs="Arial"/>
        </w:rPr>
      </w:pPr>
      <w:r w:rsidRPr="00210BC1">
        <w:rPr>
          <w:rFonts w:ascii="Arial" w:hAnsi="Arial" w:cs="Arial"/>
        </w:rPr>
        <w:t xml:space="preserve">V rámci příprav projektu i rešeršního procesu byly sledovány dva možné přístupy </w:t>
      </w:r>
      <w:proofErr w:type="spellStart"/>
      <w:r w:rsidRPr="00210BC1">
        <w:rPr>
          <w:rFonts w:ascii="Arial" w:hAnsi="Arial" w:cs="Arial"/>
        </w:rPr>
        <w:t>decision-making</w:t>
      </w:r>
      <w:proofErr w:type="spellEnd"/>
      <w:r w:rsidRPr="00210BC1">
        <w:rPr>
          <w:rFonts w:ascii="Arial" w:hAnsi="Arial" w:cs="Arial"/>
        </w:rPr>
        <w:t xml:space="preserve"> postupu v otázkách domácího násilí, a to:</w:t>
      </w:r>
    </w:p>
    <w:p w14:paraId="7CD98CFC" w14:textId="77777777" w:rsidR="00293A76" w:rsidRPr="00210BC1" w:rsidRDefault="00293A76" w:rsidP="006D0C16">
      <w:pPr>
        <w:pStyle w:val="Odstavecseseznamem"/>
        <w:numPr>
          <w:ilvl w:val="0"/>
          <w:numId w:val="37"/>
        </w:numPr>
        <w:spacing w:after="0"/>
        <w:jc w:val="both"/>
        <w:rPr>
          <w:rFonts w:ascii="Arial" w:hAnsi="Arial" w:cs="Arial"/>
        </w:rPr>
      </w:pPr>
      <w:r w:rsidRPr="00210BC1">
        <w:rPr>
          <w:rFonts w:ascii="Arial" w:hAnsi="Arial" w:cs="Arial"/>
        </w:rPr>
        <w:t>samostatné nástroje hodnocení rizik domácího násilí a stanovení potřebných intervencí (ochranných, podpůrných atp.), které používají různí odborníci pro vlastní potřeb</w:t>
      </w:r>
      <w:r w:rsidR="00AF2DA2" w:rsidRPr="00210BC1">
        <w:rPr>
          <w:rFonts w:ascii="Arial" w:hAnsi="Arial" w:cs="Arial"/>
        </w:rPr>
        <w:t>u</w:t>
      </w:r>
      <w:r w:rsidRPr="00210BC1">
        <w:rPr>
          <w:rFonts w:ascii="Arial" w:hAnsi="Arial" w:cs="Arial"/>
        </w:rPr>
        <w:t xml:space="preserve">, aniž by </w:t>
      </w:r>
      <w:r w:rsidR="00AF2DA2" w:rsidRPr="00210BC1">
        <w:rPr>
          <w:rFonts w:ascii="Arial" w:hAnsi="Arial" w:cs="Arial"/>
        </w:rPr>
        <w:t xml:space="preserve">tyto nástroje </w:t>
      </w:r>
      <w:r w:rsidRPr="00210BC1">
        <w:rPr>
          <w:rFonts w:ascii="Arial" w:hAnsi="Arial" w:cs="Arial"/>
        </w:rPr>
        <w:t xml:space="preserve">byly zapracovány do komplexního řešení případu. </w:t>
      </w:r>
      <w:r w:rsidR="00AF2DA2" w:rsidRPr="00210BC1">
        <w:rPr>
          <w:rFonts w:ascii="Arial" w:hAnsi="Arial" w:cs="Arial"/>
        </w:rPr>
        <w:t>Příkladem je</w:t>
      </w:r>
      <w:r w:rsidRPr="00210BC1">
        <w:rPr>
          <w:rFonts w:ascii="Arial" w:hAnsi="Arial" w:cs="Arial"/>
        </w:rPr>
        <w:t xml:space="preserve"> v ČR používaný nástroj SARA, </w:t>
      </w:r>
      <w:r w:rsidR="00AF2DA2" w:rsidRPr="00210BC1">
        <w:rPr>
          <w:rFonts w:ascii="Arial" w:hAnsi="Arial" w:cs="Arial"/>
        </w:rPr>
        <w:t xml:space="preserve">který používají policisté v první linii při rozhodování </w:t>
      </w:r>
      <w:r w:rsidRPr="00210BC1">
        <w:rPr>
          <w:rFonts w:ascii="Arial" w:hAnsi="Arial" w:cs="Arial"/>
        </w:rPr>
        <w:t xml:space="preserve">o policejním vykázání. </w:t>
      </w:r>
    </w:p>
    <w:p w14:paraId="41028D9E" w14:textId="77777777" w:rsidR="00293A76" w:rsidRPr="00210BC1" w:rsidRDefault="00293A76" w:rsidP="006D0C16">
      <w:pPr>
        <w:pStyle w:val="Odstavecseseznamem"/>
        <w:numPr>
          <w:ilvl w:val="0"/>
          <w:numId w:val="37"/>
        </w:numPr>
        <w:spacing w:after="0"/>
        <w:jc w:val="both"/>
        <w:rPr>
          <w:rFonts w:ascii="Arial" w:hAnsi="Arial" w:cs="Arial"/>
        </w:rPr>
      </w:pPr>
      <w:r w:rsidRPr="00210BC1">
        <w:rPr>
          <w:rFonts w:ascii="Arial" w:hAnsi="Arial" w:cs="Arial"/>
        </w:rPr>
        <w:t>integrované modely reakce na domácí násilí, v jejichž rámci jsou použív</w:t>
      </w:r>
      <w:r w:rsidR="00AF2DA2" w:rsidRPr="00210BC1">
        <w:rPr>
          <w:rFonts w:ascii="Arial" w:hAnsi="Arial" w:cs="Arial"/>
        </w:rPr>
        <w:t>ány</w:t>
      </w:r>
      <w:r w:rsidRPr="00210BC1">
        <w:rPr>
          <w:rFonts w:ascii="Arial" w:hAnsi="Arial" w:cs="Arial"/>
        </w:rPr>
        <w:t xml:space="preserve"> nástroje různ</w:t>
      </w:r>
      <w:r w:rsidR="00AF2DA2" w:rsidRPr="00210BC1">
        <w:rPr>
          <w:rFonts w:ascii="Arial" w:hAnsi="Arial" w:cs="Arial"/>
        </w:rPr>
        <w:t>é</w:t>
      </w:r>
      <w:r w:rsidRPr="00210BC1">
        <w:rPr>
          <w:rFonts w:ascii="Arial" w:hAnsi="Arial" w:cs="Arial"/>
        </w:rPr>
        <w:t xml:space="preserve"> úrovně hodnocení rizik (screeningové, </w:t>
      </w:r>
      <w:r w:rsidR="008C2EDC" w:rsidRPr="00210BC1">
        <w:rPr>
          <w:rFonts w:ascii="Arial" w:hAnsi="Arial" w:cs="Arial"/>
        </w:rPr>
        <w:t>intervenční</w:t>
      </w:r>
      <w:r w:rsidRPr="00210BC1">
        <w:rPr>
          <w:rFonts w:ascii="Arial" w:hAnsi="Arial" w:cs="Arial"/>
        </w:rPr>
        <w:t xml:space="preserve"> atp.), které jsou zároveň součástí koordinovaného interdisciplinárního projednávání a řešení případů domácího násilí.</w:t>
      </w:r>
    </w:p>
    <w:p w14:paraId="19FFB9CC" w14:textId="77777777" w:rsidR="00293A76" w:rsidRPr="00210BC1" w:rsidRDefault="00293A76" w:rsidP="006D0C16">
      <w:pPr>
        <w:spacing w:after="0"/>
        <w:jc w:val="both"/>
        <w:rPr>
          <w:rFonts w:ascii="Arial" w:hAnsi="Arial" w:cs="Arial"/>
        </w:rPr>
      </w:pPr>
    </w:p>
    <w:p w14:paraId="028780F5" w14:textId="77777777" w:rsidR="00293A76" w:rsidRPr="00210BC1" w:rsidRDefault="00293A76" w:rsidP="006D0C16">
      <w:pPr>
        <w:spacing w:after="0"/>
        <w:jc w:val="both"/>
        <w:rPr>
          <w:rFonts w:ascii="Arial" w:hAnsi="Arial" w:cs="Arial"/>
        </w:rPr>
      </w:pPr>
      <w:r w:rsidRPr="00210BC1">
        <w:rPr>
          <w:rFonts w:ascii="Arial" w:hAnsi="Arial" w:cs="Arial"/>
        </w:rPr>
        <w:t xml:space="preserve">V následujících kapitolách budou představeny oba tyto přístupy. Sledování vývoje těchto modelů v čase ukazuje, že většina funkčních systémů směřuje od dílčích nástrojů a </w:t>
      </w:r>
      <w:r w:rsidR="008C2EDC" w:rsidRPr="00210BC1">
        <w:rPr>
          <w:rFonts w:ascii="Arial" w:hAnsi="Arial" w:cs="Arial"/>
        </w:rPr>
        <w:t>resortně</w:t>
      </w:r>
      <w:r w:rsidRPr="00210BC1">
        <w:rPr>
          <w:rFonts w:ascii="Arial" w:hAnsi="Arial" w:cs="Arial"/>
        </w:rPr>
        <w:t xml:space="preserve"> uzavřených metodik (postupů) k integrovaným multidisciplinárním přístupům. </w:t>
      </w:r>
      <w:r w:rsidR="00AF2DA2" w:rsidRPr="00210BC1">
        <w:rPr>
          <w:rFonts w:ascii="Arial" w:hAnsi="Arial" w:cs="Arial"/>
        </w:rPr>
        <w:t>D</w:t>
      </w:r>
      <w:r w:rsidRPr="00210BC1">
        <w:rPr>
          <w:rFonts w:ascii="Arial" w:hAnsi="Arial" w:cs="Arial"/>
        </w:rPr>
        <w:t>ílčí nástroje</w:t>
      </w:r>
      <w:r w:rsidR="00AF2DA2" w:rsidRPr="00210BC1">
        <w:rPr>
          <w:rFonts w:ascii="Arial" w:hAnsi="Arial" w:cs="Arial"/>
        </w:rPr>
        <w:t xml:space="preserve"> tedy mnohdy byly</w:t>
      </w:r>
      <w:r w:rsidRPr="00210BC1">
        <w:rPr>
          <w:rFonts w:ascii="Arial" w:hAnsi="Arial" w:cs="Arial"/>
        </w:rPr>
        <w:t xml:space="preserve"> </w:t>
      </w:r>
      <w:r w:rsidR="00AF2DA2" w:rsidRPr="00210BC1">
        <w:rPr>
          <w:rFonts w:ascii="Arial" w:hAnsi="Arial" w:cs="Arial"/>
        </w:rPr>
        <w:t xml:space="preserve">postupně </w:t>
      </w:r>
      <w:r w:rsidRPr="00210BC1">
        <w:rPr>
          <w:rFonts w:ascii="Arial" w:hAnsi="Arial" w:cs="Arial"/>
        </w:rPr>
        <w:t>integrovány do komplexní</w:t>
      </w:r>
      <w:r w:rsidR="00AF2DA2" w:rsidRPr="00210BC1">
        <w:rPr>
          <w:rFonts w:ascii="Arial" w:hAnsi="Arial" w:cs="Arial"/>
        </w:rPr>
        <w:t>ho</w:t>
      </w:r>
      <w:r w:rsidRPr="00210BC1">
        <w:rPr>
          <w:rFonts w:ascii="Arial" w:hAnsi="Arial" w:cs="Arial"/>
        </w:rPr>
        <w:t xml:space="preserve"> mezioborové</w:t>
      </w:r>
      <w:r w:rsidR="00AF2DA2" w:rsidRPr="00210BC1">
        <w:rPr>
          <w:rFonts w:ascii="Arial" w:hAnsi="Arial" w:cs="Arial"/>
        </w:rPr>
        <w:t>ho</w:t>
      </w:r>
      <w:r w:rsidRPr="00210BC1">
        <w:rPr>
          <w:rFonts w:ascii="Arial" w:hAnsi="Arial" w:cs="Arial"/>
        </w:rPr>
        <w:t xml:space="preserve"> modelu spolupráce. </w:t>
      </w:r>
      <w:r w:rsidR="00ED3174" w:rsidRPr="00210BC1">
        <w:rPr>
          <w:rFonts w:ascii="Arial" w:hAnsi="Arial" w:cs="Arial"/>
        </w:rPr>
        <w:t>Pokud využíváme principy</w:t>
      </w:r>
      <w:r w:rsidRPr="00210BC1">
        <w:rPr>
          <w:rFonts w:ascii="Arial" w:hAnsi="Arial" w:cs="Arial"/>
        </w:rPr>
        <w:t xml:space="preserve"> justice zaměřené na řešení problémů</w:t>
      </w:r>
      <w:r w:rsidR="00ED3174" w:rsidRPr="00210BC1">
        <w:rPr>
          <w:rFonts w:ascii="Arial" w:hAnsi="Arial" w:cs="Arial"/>
        </w:rPr>
        <w:t>,</w:t>
      </w:r>
      <w:r w:rsidRPr="00210BC1">
        <w:rPr>
          <w:rFonts w:ascii="Arial" w:hAnsi="Arial" w:cs="Arial"/>
        </w:rPr>
        <w:t xml:space="preserve"> dochází k propojení různých </w:t>
      </w:r>
      <w:r w:rsidR="008C2EDC" w:rsidRPr="00210BC1">
        <w:rPr>
          <w:rFonts w:ascii="Arial" w:hAnsi="Arial" w:cs="Arial"/>
        </w:rPr>
        <w:t>resortů</w:t>
      </w:r>
      <w:r w:rsidRPr="00210BC1">
        <w:rPr>
          <w:rFonts w:ascii="Arial" w:hAnsi="Arial" w:cs="Arial"/>
        </w:rPr>
        <w:t xml:space="preserve"> (zdravotnictví, sociální služby, komunitní služby, policie, soudy), ale i spojování, nebo minimálně vzájemné</w:t>
      </w:r>
      <w:r w:rsidR="00ED3174" w:rsidRPr="00210BC1">
        <w:rPr>
          <w:rFonts w:ascii="Arial" w:hAnsi="Arial" w:cs="Arial"/>
        </w:rPr>
        <w:t>mu</w:t>
      </w:r>
      <w:r w:rsidRPr="00210BC1">
        <w:rPr>
          <w:rFonts w:ascii="Arial" w:hAnsi="Arial" w:cs="Arial"/>
        </w:rPr>
        <w:t xml:space="preserve"> ovlivňování opatrovnické a trestní justice. </w:t>
      </w:r>
    </w:p>
    <w:p w14:paraId="236AF32C" w14:textId="77777777" w:rsidR="00356701" w:rsidRPr="00210BC1" w:rsidRDefault="00356701" w:rsidP="006D0C16">
      <w:pPr>
        <w:jc w:val="both"/>
        <w:rPr>
          <w:rFonts w:ascii="Arial" w:hAnsi="Arial" w:cs="Arial"/>
        </w:rPr>
      </w:pPr>
      <w:r w:rsidRPr="00210BC1">
        <w:rPr>
          <w:rFonts w:ascii="Arial" w:hAnsi="Arial" w:cs="Arial"/>
        </w:rPr>
        <w:br w:type="page"/>
      </w:r>
    </w:p>
    <w:p w14:paraId="649088C4" w14:textId="77777777" w:rsidR="00851CE6" w:rsidRPr="00210BC1" w:rsidRDefault="00851CE6" w:rsidP="006D0C16">
      <w:pPr>
        <w:pStyle w:val="Nadpis1"/>
        <w:jc w:val="both"/>
        <w:rPr>
          <w:rFonts w:ascii="Arial" w:hAnsi="Arial" w:cs="Arial"/>
        </w:rPr>
      </w:pPr>
      <w:bookmarkStart w:id="11" w:name="_Toc202013134"/>
      <w:bookmarkStart w:id="12" w:name="_Toc215220902"/>
      <w:r w:rsidRPr="00210BC1">
        <w:rPr>
          <w:rFonts w:ascii="Arial" w:hAnsi="Arial" w:cs="Arial"/>
        </w:rPr>
        <w:lastRenderedPageBreak/>
        <w:t>Samostatné nástroje pro vyhodnocení domácího násilí</w:t>
      </w:r>
      <w:bookmarkEnd w:id="11"/>
      <w:bookmarkEnd w:id="12"/>
    </w:p>
    <w:p w14:paraId="17DBB7D3" w14:textId="77777777" w:rsidR="00851CE6" w:rsidRPr="00210BC1" w:rsidRDefault="00851CE6" w:rsidP="006D0C16">
      <w:pPr>
        <w:spacing w:after="0" w:line="240" w:lineRule="auto"/>
        <w:jc w:val="both"/>
        <w:rPr>
          <w:rFonts w:ascii="Arial" w:hAnsi="Arial" w:cs="Arial"/>
        </w:rPr>
      </w:pPr>
    </w:p>
    <w:p w14:paraId="6327CD5A" w14:textId="77777777" w:rsidR="00851CE6" w:rsidRPr="00210BC1" w:rsidRDefault="00851CE6" w:rsidP="006D0C16">
      <w:pPr>
        <w:jc w:val="both"/>
        <w:rPr>
          <w:rFonts w:ascii="Arial" w:hAnsi="Arial" w:cs="Arial"/>
        </w:rPr>
      </w:pPr>
      <w:r w:rsidRPr="00210BC1">
        <w:rPr>
          <w:rFonts w:ascii="Arial" w:hAnsi="Arial" w:cs="Arial"/>
        </w:rPr>
        <w:t>Pro rešerši nástrojů hodnocení rizik domácího násilí byly stanoveny následující výběrové parametry: soustředili jsme se na mezinárodně uznávané nástroje pro predikci a hodnocení rizika domácího násilí, které jsou evidence-</w:t>
      </w:r>
      <w:proofErr w:type="spellStart"/>
      <w:r w:rsidRPr="00210BC1">
        <w:rPr>
          <w:rFonts w:ascii="Arial" w:hAnsi="Arial" w:cs="Arial"/>
        </w:rPr>
        <w:t>based</w:t>
      </w:r>
      <w:proofErr w:type="spellEnd"/>
      <w:r w:rsidRPr="00210BC1">
        <w:rPr>
          <w:rFonts w:ascii="Arial" w:hAnsi="Arial" w:cs="Arial"/>
        </w:rPr>
        <w:t xml:space="preserve"> (empiricky ověřené) a používané v praxi justičních či intervenčních služeb. Zvláštní pozornost byla věnována tomu, zda nástroje </w:t>
      </w:r>
      <w:proofErr w:type="gramStart"/>
      <w:r w:rsidRPr="00210BC1">
        <w:rPr>
          <w:rFonts w:ascii="Arial" w:hAnsi="Arial" w:cs="Arial"/>
        </w:rPr>
        <w:t>dokáží</w:t>
      </w:r>
      <w:proofErr w:type="gramEnd"/>
      <w:r w:rsidRPr="00210BC1">
        <w:rPr>
          <w:rFonts w:ascii="Arial" w:hAnsi="Arial" w:cs="Arial"/>
        </w:rPr>
        <w:t xml:space="preserve"> zachytit subjektivní percepci oběti (např. míru strachu) vedle objektivních rizikových faktorů – takový přístup je v současné literatuře považován za důležitý zejména u vysoce ohrožených obětí. Dále byly zvažovány aspekty dostupnosti a licencování (zda jsou nástroje volně dostupné či vyžadují školení/licenci) a implementační mechanismy (jak a kde jsou nástroje zavedeny do praxe, včetně zkušeností z různých zemí). Rešerše pokrývá různé typy přístupů: </w:t>
      </w:r>
      <w:proofErr w:type="spellStart"/>
      <w:r w:rsidRPr="00210BC1">
        <w:rPr>
          <w:rFonts w:ascii="Arial" w:hAnsi="Arial" w:cs="Arial"/>
        </w:rPr>
        <w:t>aktuárské</w:t>
      </w:r>
      <w:proofErr w:type="spellEnd"/>
      <w:r w:rsidRPr="00210BC1">
        <w:rPr>
          <w:rFonts w:ascii="Arial" w:hAnsi="Arial" w:cs="Arial"/>
        </w:rPr>
        <w:t xml:space="preserve"> nástroje založené na statistických prediktorech (např. ODARA, DVRAG), screeningové kontrolní seznamy pro </w:t>
      </w:r>
      <w:proofErr w:type="spellStart"/>
      <w:r w:rsidRPr="00210BC1">
        <w:rPr>
          <w:rFonts w:ascii="Arial" w:hAnsi="Arial" w:cs="Arial"/>
        </w:rPr>
        <w:t>prvozásah</w:t>
      </w:r>
      <w:proofErr w:type="spellEnd"/>
      <w:r w:rsidRPr="00210BC1">
        <w:rPr>
          <w:rFonts w:ascii="Arial" w:hAnsi="Arial" w:cs="Arial"/>
        </w:rPr>
        <w:t xml:space="preserve"> (např. DASH) a metody strukturovaného klinického posouzení (např. </w:t>
      </w:r>
      <w:proofErr w:type="spellStart"/>
      <w:r w:rsidRPr="00210BC1">
        <w:rPr>
          <w:rFonts w:ascii="Arial" w:hAnsi="Arial" w:cs="Arial"/>
        </w:rPr>
        <w:t>Danger</w:t>
      </w:r>
      <w:proofErr w:type="spellEnd"/>
      <w:r w:rsidRPr="00210BC1">
        <w:rPr>
          <w:rFonts w:ascii="Arial" w:hAnsi="Arial" w:cs="Arial"/>
        </w:rPr>
        <w:t xml:space="preserve"> </w:t>
      </w:r>
      <w:proofErr w:type="spellStart"/>
      <w:r w:rsidRPr="00210BC1">
        <w:rPr>
          <w:rFonts w:ascii="Arial" w:hAnsi="Arial" w:cs="Arial"/>
        </w:rPr>
        <w:t>Assessment</w:t>
      </w:r>
      <w:proofErr w:type="spellEnd"/>
      <w:r w:rsidRPr="00210BC1">
        <w:rPr>
          <w:rFonts w:ascii="Arial" w:hAnsi="Arial" w:cs="Arial"/>
        </w:rPr>
        <w:t>, SARA).</w:t>
      </w:r>
    </w:p>
    <w:p w14:paraId="08FDDC47" w14:textId="77777777" w:rsidR="00851CE6" w:rsidRPr="00210BC1" w:rsidRDefault="00851CE6" w:rsidP="006D0C16">
      <w:pPr>
        <w:jc w:val="both"/>
        <w:rPr>
          <w:rFonts w:ascii="Arial" w:hAnsi="Arial" w:cs="Arial"/>
          <w:i/>
          <w:iCs/>
        </w:rPr>
      </w:pPr>
      <w:r w:rsidRPr="00210BC1">
        <w:rPr>
          <w:rFonts w:ascii="Arial" w:hAnsi="Arial" w:cs="Arial"/>
        </w:rPr>
        <w:t xml:space="preserve">Klíčová slova: </w:t>
      </w:r>
      <w:r w:rsidRPr="00210BC1">
        <w:rPr>
          <w:rFonts w:ascii="Arial" w:hAnsi="Arial" w:cs="Arial"/>
          <w:i/>
          <w:iCs/>
        </w:rPr>
        <w:t xml:space="preserve">domácí násilí, hodnocení rizika, predikce recidivy, screeningový nástroj, </w:t>
      </w:r>
      <w:bookmarkStart w:id="13" w:name="_Hlk202018338"/>
      <w:proofErr w:type="spellStart"/>
      <w:r w:rsidRPr="00210BC1">
        <w:rPr>
          <w:rFonts w:ascii="Arial" w:hAnsi="Arial" w:cs="Arial"/>
          <w:i/>
          <w:iCs/>
        </w:rPr>
        <w:t>Danger</w:t>
      </w:r>
      <w:proofErr w:type="spellEnd"/>
      <w:r w:rsidRPr="00210BC1">
        <w:rPr>
          <w:rFonts w:ascii="Arial" w:hAnsi="Arial" w:cs="Arial"/>
          <w:i/>
          <w:iCs/>
        </w:rPr>
        <w:t xml:space="preserve"> </w:t>
      </w:r>
      <w:proofErr w:type="spellStart"/>
      <w:r w:rsidRPr="00210BC1">
        <w:rPr>
          <w:rFonts w:ascii="Arial" w:hAnsi="Arial" w:cs="Arial"/>
          <w:i/>
          <w:iCs/>
        </w:rPr>
        <w:t>Assessment</w:t>
      </w:r>
      <w:proofErr w:type="spellEnd"/>
      <w:r w:rsidRPr="00210BC1">
        <w:rPr>
          <w:rFonts w:ascii="Arial" w:hAnsi="Arial" w:cs="Arial"/>
          <w:i/>
          <w:iCs/>
        </w:rPr>
        <w:t>, ODARA, DVRAG, CAADA-DASH</w:t>
      </w:r>
      <w:bookmarkEnd w:id="13"/>
      <w:r w:rsidRPr="00210BC1">
        <w:rPr>
          <w:rFonts w:ascii="Arial" w:hAnsi="Arial" w:cs="Arial"/>
          <w:i/>
          <w:iCs/>
        </w:rPr>
        <w:t>, strukturované profesionální posouzení.</w:t>
      </w:r>
    </w:p>
    <w:p w14:paraId="0DF83676" w14:textId="77777777" w:rsidR="00851CE6" w:rsidRPr="00210BC1" w:rsidRDefault="00851CE6" w:rsidP="006D0C16">
      <w:pPr>
        <w:pStyle w:val="Nadpis3"/>
        <w:jc w:val="both"/>
        <w:rPr>
          <w:rFonts w:ascii="Arial" w:hAnsi="Arial" w:cs="Arial"/>
        </w:rPr>
      </w:pPr>
      <w:bookmarkStart w:id="14" w:name="_Toc215220903"/>
      <w:r w:rsidRPr="00210BC1">
        <w:rPr>
          <w:rFonts w:ascii="Arial" w:hAnsi="Arial" w:cs="Arial"/>
        </w:rPr>
        <w:t>DASH</w:t>
      </w:r>
      <w:bookmarkEnd w:id="14"/>
      <w:r w:rsidRPr="00210BC1">
        <w:rPr>
          <w:rFonts w:ascii="Arial" w:hAnsi="Arial" w:cs="Arial"/>
        </w:rPr>
        <w:t xml:space="preserve"> </w:t>
      </w:r>
    </w:p>
    <w:p w14:paraId="064DF5DB" w14:textId="26009677" w:rsidR="00851CE6" w:rsidRPr="00210BC1" w:rsidRDefault="00851CE6" w:rsidP="006D0C16">
      <w:pPr>
        <w:jc w:val="both"/>
        <w:rPr>
          <w:rFonts w:ascii="Arial" w:hAnsi="Arial" w:cs="Arial"/>
          <w:i/>
          <w:iCs/>
        </w:rPr>
      </w:pPr>
      <w:r w:rsidRPr="00210BC1">
        <w:rPr>
          <w:rFonts w:ascii="Arial" w:hAnsi="Arial" w:cs="Arial"/>
        </w:rPr>
        <w:t xml:space="preserve">Pro rychlé posouzení nebezpečí domácího násilí byly vyvinuty screeningové dotazníky, které mohou použít pracovníci v první linii (policie, zdravotníci, sociální pracovníci) při prvotním kontaktu s obětí. </w:t>
      </w:r>
      <w:r w:rsidR="00ED3174" w:rsidRPr="00210BC1">
        <w:rPr>
          <w:rFonts w:ascii="Arial" w:hAnsi="Arial" w:cs="Arial"/>
        </w:rPr>
        <w:t xml:space="preserve">Z nich je v anglosaských zemích nejrozšířenější </w:t>
      </w:r>
      <w:r w:rsidRPr="00210BC1">
        <w:rPr>
          <w:rFonts w:ascii="Arial" w:hAnsi="Arial" w:cs="Arial"/>
        </w:rPr>
        <w:t xml:space="preserve">DASH – </w:t>
      </w:r>
      <w:bookmarkStart w:id="15" w:name="_Hlk203499665"/>
      <w:proofErr w:type="spellStart"/>
      <w:r w:rsidRPr="00210BC1">
        <w:rPr>
          <w:rFonts w:ascii="Arial" w:hAnsi="Arial" w:cs="Arial"/>
        </w:rPr>
        <w:t>Domestic</w:t>
      </w:r>
      <w:proofErr w:type="spellEnd"/>
      <w:r w:rsidRPr="00210BC1">
        <w:rPr>
          <w:rFonts w:ascii="Arial" w:hAnsi="Arial" w:cs="Arial"/>
        </w:rPr>
        <w:t xml:space="preserve"> Abuse, Stalking and </w:t>
      </w:r>
      <w:proofErr w:type="spellStart"/>
      <w:r w:rsidRPr="00210BC1">
        <w:rPr>
          <w:rFonts w:ascii="Arial" w:hAnsi="Arial" w:cs="Arial"/>
        </w:rPr>
        <w:t>Honour-Based</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 xml:space="preserve"> Risk </w:t>
      </w:r>
      <w:proofErr w:type="spellStart"/>
      <w:r w:rsidRPr="00210BC1">
        <w:rPr>
          <w:rFonts w:ascii="Arial" w:hAnsi="Arial" w:cs="Arial"/>
        </w:rPr>
        <w:t>Identification</w:t>
      </w:r>
      <w:proofErr w:type="spellEnd"/>
      <w:r w:rsidRPr="00210BC1">
        <w:rPr>
          <w:rFonts w:ascii="Arial" w:hAnsi="Arial" w:cs="Arial"/>
        </w:rPr>
        <w:t xml:space="preserve"> Checklist</w:t>
      </w:r>
      <w:bookmarkEnd w:id="15"/>
      <w:r w:rsidRPr="00210BC1">
        <w:rPr>
          <w:rFonts w:ascii="Arial" w:hAnsi="Arial" w:cs="Arial"/>
        </w:rPr>
        <w:t xml:space="preserve">. Nástroj DASH (původně vyvinutý britskou organizací CAADA, dnes </w:t>
      </w:r>
      <w:proofErr w:type="spellStart"/>
      <w:r w:rsidRPr="00210BC1">
        <w:rPr>
          <w:rFonts w:ascii="Arial" w:hAnsi="Arial" w:cs="Arial"/>
        </w:rPr>
        <w:t>SafeLives</w:t>
      </w:r>
      <w:proofErr w:type="spellEnd"/>
      <w:r w:rsidRPr="00210BC1">
        <w:rPr>
          <w:rFonts w:ascii="Arial" w:hAnsi="Arial" w:cs="Arial"/>
        </w:rPr>
        <w:t>) představuje strukturovaný seznam otázek zjišťujících přítomnost empiricky podložených rizikových faktorů závažného domácího násilí. Jednotné používání kontrolního seznamu DASH napříč složkami (policie, zdravotnictví, sociální služby aj.) zajišťuje konzistentní chápání rizik a usnadňuje mezioborovou spolupráci – případy s vysokým skóre jsou obvykle</w:t>
      </w:r>
      <w:r w:rsidR="00210BC1">
        <w:rPr>
          <w:rFonts w:ascii="Arial" w:hAnsi="Arial" w:cs="Arial"/>
        </w:rPr>
        <w:t xml:space="preserve"> </w:t>
      </w:r>
      <w:r w:rsidRPr="00210BC1">
        <w:rPr>
          <w:rFonts w:ascii="Arial" w:hAnsi="Arial" w:cs="Arial"/>
        </w:rPr>
        <w:t>doporučeny</w:t>
      </w:r>
      <w:r w:rsidR="00210BC1">
        <w:rPr>
          <w:rFonts w:ascii="Arial" w:hAnsi="Arial" w:cs="Arial"/>
        </w:rPr>
        <w:t xml:space="preserve"> </w:t>
      </w:r>
      <w:r w:rsidRPr="00210BC1">
        <w:rPr>
          <w:rFonts w:ascii="Arial" w:hAnsi="Arial" w:cs="Arial"/>
        </w:rPr>
        <w:t xml:space="preserve">k projednání </w:t>
      </w:r>
      <w:r w:rsidR="00B63DED" w:rsidRPr="00210BC1">
        <w:rPr>
          <w:rFonts w:ascii="Arial" w:hAnsi="Arial" w:cs="Arial"/>
        </w:rPr>
        <w:br/>
      </w:r>
      <w:r w:rsidRPr="00210BC1">
        <w:rPr>
          <w:rFonts w:ascii="Arial" w:hAnsi="Arial" w:cs="Arial"/>
        </w:rPr>
        <w:t>v rámci multioborové</w:t>
      </w:r>
      <w:r w:rsidR="00086778" w:rsidRPr="00210BC1">
        <w:rPr>
          <w:rFonts w:ascii="Arial" w:hAnsi="Arial" w:cs="Arial"/>
        </w:rPr>
        <w:t>ho</w:t>
      </w:r>
      <w:r w:rsidRPr="00210BC1">
        <w:rPr>
          <w:rFonts w:ascii="Arial" w:hAnsi="Arial" w:cs="Arial"/>
        </w:rPr>
        <w:t xml:space="preserve"> </w:t>
      </w:r>
      <w:r w:rsidR="004A4BC9" w:rsidRPr="00210BC1">
        <w:rPr>
          <w:rFonts w:ascii="Arial" w:hAnsi="Arial" w:cs="Arial"/>
        </w:rPr>
        <w:t xml:space="preserve">setkání </w:t>
      </w:r>
      <w:r w:rsidRPr="00210BC1">
        <w:rPr>
          <w:rFonts w:ascii="Arial" w:hAnsi="Arial" w:cs="Arial"/>
        </w:rPr>
        <w:t xml:space="preserve">MARAC. Vysoké skóre v dotazníku DASH indikuje, že oběti hrozí vysoké riziko vraždy či vážného ublížení a potřebuje okamžitou pomoc. Výhodou nástroje je snadná a rychlá aplikace; limitem naopak skutečnost, že se opírá hlavně </w:t>
      </w:r>
      <w:r w:rsidR="00B63DED" w:rsidRPr="00210BC1">
        <w:rPr>
          <w:rFonts w:ascii="Arial" w:hAnsi="Arial" w:cs="Arial"/>
        </w:rPr>
        <w:br/>
      </w:r>
      <w:r w:rsidRPr="00210BC1">
        <w:rPr>
          <w:rFonts w:ascii="Arial" w:hAnsi="Arial" w:cs="Arial"/>
        </w:rPr>
        <w:t>o deskriptivní údaje (konkrétní incidenty a okolnosti) a méně zohledňuje emoční stav oběti. Kontrolní seznam DASH</w:t>
      </w:r>
      <w:r w:rsidR="00ED3174" w:rsidRPr="00210BC1">
        <w:rPr>
          <w:rFonts w:ascii="Arial" w:hAnsi="Arial" w:cs="Arial"/>
        </w:rPr>
        <w:t xml:space="preserve"> (publikovaný výše zmíněnou organizací </w:t>
      </w:r>
      <w:proofErr w:type="spellStart"/>
      <w:r w:rsidR="00ED3174" w:rsidRPr="00210BC1">
        <w:rPr>
          <w:rFonts w:ascii="Arial" w:hAnsi="Arial" w:cs="Arial"/>
        </w:rPr>
        <w:t>SafeLives</w:t>
      </w:r>
      <w:proofErr w:type="spellEnd"/>
      <w:r w:rsidR="00ED3174" w:rsidRPr="00210BC1">
        <w:rPr>
          <w:rFonts w:ascii="Arial" w:hAnsi="Arial" w:cs="Arial"/>
        </w:rPr>
        <w:t>)</w:t>
      </w:r>
      <w:r w:rsidRPr="00210BC1">
        <w:rPr>
          <w:rFonts w:ascii="Arial" w:hAnsi="Arial" w:cs="Arial"/>
        </w:rPr>
        <w:t xml:space="preserve"> je volně dostupný a v praxi </w:t>
      </w:r>
      <w:r w:rsidR="00ED3174" w:rsidRPr="00210BC1">
        <w:rPr>
          <w:rFonts w:ascii="Arial" w:hAnsi="Arial" w:cs="Arial"/>
        </w:rPr>
        <w:t>se běžně užívá</w:t>
      </w:r>
      <w:r w:rsidRPr="00210BC1">
        <w:rPr>
          <w:rFonts w:ascii="Arial" w:hAnsi="Arial" w:cs="Arial"/>
        </w:rPr>
        <w:t xml:space="preserve"> – např. v policejních složkách ve Spojeném království je jeho použití standardem. P</w:t>
      </w:r>
      <w:r w:rsidR="00ED3174" w:rsidRPr="00210BC1">
        <w:rPr>
          <w:rFonts w:ascii="Arial" w:hAnsi="Arial" w:cs="Arial"/>
        </w:rPr>
        <w:t>ři</w:t>
      </w:r>
      <w:r w:rsidRPr="00210BC1">
        <w:rPr>
          <w:rFonts w:ascii="Arial" w:hAnsi="Arial" w:cs="Arial"/>
        </w:rPr>
        <w:t xml:space="preserve"> vypl</w:t>
      </w:r>
      <w:r w:rsidR="00ED3174" w:rsidRPr="00210BC1">
        <w:rPr>
          <w:rFonts w:ascii="Arial" w:hAnsi="Arial" w:cs="Arial"/>
        </w:rPr>
        <w:t>ňování kontrolního seznamu</w:t>
      </w:r>
      <w:r w:rsidRPr="00210BC1">
        <w:rPr>
          <w:rFonts w:ascii="Arial" w:hAnsi="Arial" w:cs="Arial"/>
        </w:rPr>
        <w:t xml:space="preserve"> DASH </w:t>
      </w:r>
      <w:r w:rsidR="00ED3174" w:rsidRPr="00210BC1">
        <w:rPr>
          <w:rFonts w:ascii="Arial" w:hAnsi="Arial" w:cs="Arial"/>
        </w:rPr>
        <w:t xml:space="preserve">klade </w:t>
      </w:r>
      <w:r w:rsidRPr="00210BC1">
        <w:rPr>
          <w:rFonts w:ascii="Arial" w:hAnsi="Arial" w:cs="Arial"/>
        </w:rPr>
        <w:t xml:space="preserve">pracovník oběti sadu otázek; dotazník nevyplňuje oběť sama. Nástroj pokrývá široké </w:t>
      </w:r>
      <w:r w:rsidRPr="00210BC1">
        <w:rPr>
          <w:rFonts w:ascii="Arial" w:hAnsi="Arial" w:cs="Arial"/>
        </w:rPr>
        <w:lastRenderedPageBreak/>
        <w:t xml:space="preserve">spektrum situací (partnerské vztahy včetně LGBT, </w:t>
      </w:r>
      <w:r w:rsidR="00862060" w:rsidRPr="00210BC1">
        <w:rPr>
          <w:rFonts w:ascii="Arial" w:hAnsi="Arial" w:cs="Arial"/>
        </w:rPr>
        <w:t xml:space="preserve">zločiny </w:t>
      </w:r>
      <w:r w:rsidRPr="00210BC1">
        <w:rPr>
          <w:rFonts w:ascii="Arial" w:hAnsi="Arial" w:cs="Arial"/>
        </w:rPr>
        <w:t xml:space="preserve">ze cti i </w:t>
      </w:r>
      <w:proofErr w:type="spellStart"/>
      <w:r w:rsidRPr="00210BC1">
        <w:rPr>
          <w:rFonts w:ascii="Arial" w:hAnsi="Arial" w:cs="Arial"/>
        </w:rPr>
        <w:t>intrafamiliární</w:t>
      </w:r>
      <w:proofErr w:type="spellEnd"/>
      <w:r w:rsidRPr="00210BC1">
        <w:rPr>
          <w:rFonts w:ascii="Arial" w:hAnsi="Arial" w:cs="Arial"/>
        </w:rPr>
        <w:t xml:space="preserve"> násilí), podrobněji</w:t>
      </w:r>
      <w:r w:rsidR="0083097E" w:rsidRPr="00210BC1">
        <w:rPr>
          <w:rFonts w:ascii="Arial" w:hAnsi="Arial" w:cs="Arial"/>
        </w:rPr>
        <w:t xml:space="preserve"> je</w:t>
      </w:r>
      <w:r w:rsidRPr="00210BC1">
        <w:rPr>
          <w:rFonts w:ascii="Arial" w:hAnsi="Arial" w:cs="Arial"/>
        </w:rPr>
        <w:t xml:space="preserve"> vysvětlen dále v</w:t>
      </w:r>
      <w:r w:rsidR="00283E79" w:rsidRPr="00210BC1">
        <w:rPr>
          <w:rFonts w:ascii="Arial" w:hAnsi="Arial" w:cs="Arial"/>
        </w:rPr>
        <w:t> </w:t>
      </w:r>
      <w:r w:rsidRPr="00210BC1">
        <w:rPr>
          <w:rFonts w:ascii="Arial" w:hAnsi="Arial" w:cs="Arial"/>
        </w:rPr>
        <w:t>textu</w:t>
      </w:r>
      <w:r w:rsidR="00283E79" w:rsidRPr="00210BC1">
        <w:rPr>
          <w:rFonts w:ascii="Arial" w:hAnsi="Arial" w:cs="Arial"/>
        </w:rPr>
        <w:t>, v kapitole věnované modelu</w:t>
      </w:r>
      <w:r w:rsidRPr="00210BC1">
        <w:rPr>
          <w:rFonts w:ascii="Arial" w:hAnsi="Arial" w:cs="Arial"/>
        </w:rPr>
        <w:t xml:space="preserve"> </w:t>
      </w:r>
      <w:r w:rsidR="00883385" w:rsidRPr="00210BC1">
        <w:rPr>
          <w:rFonts w:ascii="Arial" w:hAnsi="Arial" w:cs="Arial"/>
          <w:iCs/>
        </w:rPr>
        <w:t>MARAC</w:t>
      </w:r>
      <w:r w:rsidRPr="00210BC1">
        <w:rPr>
          <w:rFonts w:ascii="Arial" w:hAnsi="Arial" w:cs="Arial"/>
          <w:i/>
          <w:iCs/>
        </w:rPr>
        <w:t>.</w:t>
      </w:r>
      <w:r w:rsidR="00620FAB" w:rsidRPr="00210BC1">
        <w:rPr>
          <w:rStyle w:val="Znakapoznpodarou"/>
          <w:rFonts w:ascii="Arial" w:hAnsi="Arial" w:cs="Arial"/>
          <w:i/>
          <w:iCs/>
        </w:rPr>
        <w:footnoteReference w:id="37"/>
      </w:r>
    </w:p>
    <w:p w14:paraId="77DD93BE" w14:textId="77777777" w:rsidR="00851CE6" w:rsidRPr="00210BC1" w:rsidRDefault="00110BCC" w:rsidP="006D0C16">
      <w:pPr>
        <w:pStyle w:val="Nadpis3"/>
        <w:jc w:val="both"/>
        <w:rPr>
          <w:rFonts w:ascii="Arial" w:hAnsi="Arial" w:cs="Arial"/>
        </w:rPr>
      </w:pPr>
      <w:r w:rsidRPr="00210BC1">
        <w:rPr>
          <w:rFonts w:ascii="Arial" w:eastAsiaTheme="minorEastAsia" w:hAnsi="Arial" w:cs="Arial"/>
          <w:b w:val="0"/>
          <w:bCs w:val="0"/>
          <w:color w:val="auto"/>
        </w:rPr>
        <w:br/>
      </w:r>
      <w:bookmarkStart w:id="17" w:name="_Toc215220904"/>
      <w:proofErr w:type="spellStart"/>
      <w:r w:rsidR="00851CE6" w:rsidRPr="00210BC1">
        <w:rPr>
          <w:rFonts w:ascii="Arial" w:hAnsi="Arial" w:cs="Arial"/>
        </w:rPr>
        <w:t>Danger</w:t>
      </w:r>
      <w:proofErr w:type="spellEnd"/>
      <w:r w:rsidR="00851CE6" w:rsidRPr="00210BC1">
        <w:rPr>
          <w:rFonts w:ascii="Arial" w:hAnsi="Arial" w:cs="Arial"/>
        </w:rPr>
        <w:t xml:space="preserve"> </w:t>
      </w:r>
      <w:proofErr w:type="spellStart"/>
      <w:r w:rsidR="00851CE6" w:rsidRPr="00210BC1">
        <w:rPr>
          <w:rFonts w:ascii="Arial" w:hAnsi="Arial" w:cs="Arial"/>
        </w:rPr>
        <w:t>assessment</w:t>
      </w:r>
      <w:bookmarkEnd w:id="17"/>
      <w:proofErr w:type="spellEnd"/>
      <w:r w:rsidR="00851CE6" w:rsidRPr="00210BC1">
        <w:rPr>
          <w:rFonts w:ascii="Arial" w:hAnsi="Arial" w:cs="Arial"/>
        </w:rPr>
        <w:t xml:space="preserve"> </w:t>
      </w:r>
    </w:p>
    <w:p w14:paraId="0A79E147" w14:textId="5260A7CF" w:rsidR="00851CE6" w:rsidRPr="00210BC1" w:rsidRDefault="00851CE6" w:rsidP="006D0C16">
      <w:pPr>
        <w:jc w:val="both"/>
        <w:rPr>
          <w:rFonts w:ascii="Arial" w:hAnsi="Arial" w:cs="Arial"/>
        </w:rPr>
      </w:pPr>
      <w:r w:rsidRPr="00210BC1">
        <w:rPr>
          <w:rFonts w:ascii="Arial" w:hAnsi="Arial" w:cs="Arial"/>
        </w:rPr>
        <w:t xml:space="preserve">Dalším významným screeningovým nástrojem je </w:t>
      </w:r>
      <w:bookmarkStart w:id="18" w:name="_Hlk203499852"/>
      <w:proofErr w:type="spellStart"/>
      <w:r w:rsidRPr="00210BC1">
        <w:rPr>
          <w:rFonts w:ascii="Arial" w:hAnsi="Arial" w:cs="Arial"/>
        </w:rPr>
        <w:t>Danger</w:t>
      </w:r>
      <w:proofErr w:type="spellEnd"/>
      <w:r w:rsidRPr="00210BC1">
        <w:rPr>
          <w:rFonts w:ascii="Arial" w:hAnsi="Arial" w:cs="Arial"/>
        </w:rPr>
        <w:t xml:space="preserve"> </w:t>
      </w:r>
      <w:proofErr w:type="spellStart"/>
      <w:r w:rsidRPr="00210BC1">
        <w:rPr>
          <w:rFonts w:ascii="Arial" w:hAnsi="Arial" w:cs="Arial"/>
        </w:rPr>
        <w:t>Assessment</w:t>
      </w:r>
      <w:bookmarkEnd w:id="18"/>
      <w:proofErr w:type="spellEnd"/>
      <w:r w:rsidRPr="00210BC1">
        <w:rPr>
          <w:rFonts w:ascii="Arial" w:hAnsi="Arial" w:cs="Arial"/>
        </w:rPr>
        <w:t xml:space="preserve"> (DA), který byl vyvinut v</w:t>
      </w:r>
      <w:r w:rsidR="00171D3F" w:rsidRPr="00210BC1">
        <w:rPr>
          <w:rFonts w:ascii="Arial" w:hAnsi="Arial" w:cs="Arial"/>
        </w:rPr>
        <w:t> </w:t>
      </w:r>
      <w:r w:rsidRPr="00210BC1">
        <w:rPr>
          <w:rFonts w:ascii="Arial" w:hAnsi="Arial" w:cs="Arial"/>
        </w:rPr>
        <w:t>USA</w:t>
      </w:r>
      <w:r w:rsidR="00171D3F" w:rsidRPr="00210BC1">
        <w:rPr>
          <w:rFonts w:ascii="Arial" w:hAnsi="Arial" w:cs="Arial"/>
        </w:rPr>
        <w:t xml:space="preserve">, </w:t>
      </w:r>
      <w:r w:rsidRPr="00210BC1">
        <w:rPr>
          <w:rFonts w:ascii="Arial" w:hAnsi="Arial" w:cs="Arial"/>
        </w:rPr>
        <w:t xml:space="preserve">primárně pro predikci rizika domácí </w:t>
      </w:r>
      <w:proofErr w:type="spellStart"/>
      <w:r w:rsidRPr="00210BC1">
        <w:rPr>
          <w:rFonts w:ascii="Arial" w:hAnsi="Arial" w:cs="Arial"/>
        </w:rPr>
        <w:t>femicid</w:t>
      </w:r>
      <w:r w:rsidR="00862060" w:rsidRPr="00210BC1">
        <w:rPr>
          <w:rFonts w:ascii="Arial" w:hAnsi="Arial" w:cs="Arial"/>
        </w:rPr>
        <w:t>y</w:t>
      </w:r>
      <w:proofErr w:type="spellEnd"/>
      <w:r w:rsidRPr="00210BC1">
        <w:rPr>
          <w:rFonts w:ascii="Arial" w:hAnsi="Arial" w:cs="Arial"/>
        </w:rPr>
        <w:t xml:space="preserve">. Na rozdíl od DASH je </w:t>
      </w:r>
      <w:proofErr w:type="spellStart"/>
      <w:r w:rsidRPr="00210BC1">
        <w:rPr>
          <w:rFonts w:ascii="Arial" w:hAnsi="Arial" w:cs="Arial"/>
        </w:rPr>
        <w:t>Danger</w:t>
      </w:r>
      <w:proofErr w:type="spellEnd"/>
      <w:r w:rsidRPr="00210BC1">
        <w:rPr>
          <w:rFonts w:ascii="Arial" w:hAnsi="Arial" w:cs="Arial"/>
        </w:rPr>
        <w:t xml:space="preserve"> </w:t>
      </w:r>
      <w:proofErr w:type="spellStart"/>
      <w:r w:rsidRPr="00210BC1">
        <w:rPr>
          <w:rFonts w:ascii="Arial" w:hAnsi="Arial" w:cs="Arial"/>
        </w:rPr>
        <w:t>Assessment</w:t>
      </w:r>
      <w:proofErr w:type="spellEnd"/>
      <w:r w:rsidRPr="00210BC1">
        <w:rPr>
          <w:rFonts w:ascii="Arial" w:hAnsi="Arial" w:cs="Arial"/>
        </w:rPr>
        <w:t xml:space="preserve"> navržen tak, aby jej vyplňovala sama oběť, typicky za asistence poradce. Skládá se z 19 otázek a speciálního kalendáře, do nějž oběť zaznamenává </w:t>
      </w:r>
      <w:r w:rsidR="00283E79" w:rsidRPr="00210BC1">
        <w:rPr>
          <w:rFonts w:ascii="Arial" w:hAnsi="Arial" w:cs="Arial"/>
        </w:rPr>
        <w:t xml:space="preserve">jednotlivé násilné </w:t>
      </w:r>
      <w:r w:rsidRPr="00210BC1">
        <w:rPr>
          <w:rFonts w:ascii="Arial" w:hAnsi="Arial" w:cs="Arial"/>
        </w:rPr>
        <w:t xml:space="preserve">incidenty v průběhu roku. Tato metoda tak zachycuje frekvenci a eskalaci násilných epizod v čase. Výzkumy potvrdily vysokou prediktivní validitu </w:t>
      </w:r>
      <w:r w:rsidR="00283E79" w:rsidRPr="00210BC1">
        <w:rPr>
          <w:rFonts w:ascii="Arial" w:hAnsi="Arial" w:cs="Arial"/>
        </w:rPr>
        <w:t xml:space="preserve">nástroje </w:t>
      </w:r>
      <w:proofErr w:type="spellStart"/>
      <w:r w:rsidRPr="00210BC1">
        <w:rPr>
          <w:rFonts w:ascii="Arial" w:hAnsi="Arial" w:cs="Arial"/>
        </w:rPr>
        <w:t>Danger</w:t>
      </w:r>
      <w:proofErr w:type="spellEnd"/>
      <w:r w:rsidRPr="00210BC1">
        <w:rPr>
          <w:rFonts w:ascii="Arial" w:hAnsi="Arial" w:cs="Arial"/>
        </w:rPr>
        <w:t xml:space="preserve"> </w:t>
      </w:r>
      <w:proofErr w:type="spellStart"/>
      <w:r w:rsidRPr="00210BC1">
        <w:rPr>
          <w:rFonts w:ascii="Arial" w:hAnsi="Arial" w:cs="Arial"/>
        </w:rPr>
        <w:t>Assessment</w:t>
      </w:r>
      <w:proofErr w:type="spellEnd"/>
      <w:r w:rsidRPr="00210BC1">
        <w:rPr>
          <w:rFonts w:ascii="Arial" w:hAnsi="Arial" w:cs="Arial"/>
        </w:rPr>
        <w:t xml:space="preserve"> zejména pro předpověď smrtelných útoků – nástroj dosahuje vysoké senzitivity i specificity při identifikaci případů, </w:t>
      </w:r>
      <w:r w:rsidR="00283E79" w:rsidRPr="00210BC1">
        <w:rPr>
          <w:rFonts w:ascii="Arial" w:hAnsi="Arial" w:cs="Arial"/>
        </w:rPr>
        <w:t xml:space="preserve">u nichž </w:t>
      </w:r>
      <w:r w:rsidRPr="00210BC1">
        <w:rPr>
          <w:rFonts w:ascii="Arial" w:hAnsi="Arial" w:cs="Arial"/>
        </w:rPr>
        <w:t xml:space="preserve">hrozí vražda partnerky. Jeho přínosem je, že klade důraz na subjektivní vnímání oběti, zejména na její strach o život, který se ukazuje jako zásadní indikátor závažnosti situace, </w:t>
      </w:r>
      <w:r w:rsidR="00283E79" w:rsidRPr="00210BC1">
        <w:rPr>
          <w:rFonts w:ascii="Arial" w:hAnsi="Arial" w:cs="Arial"/>
        </w:rPr>
        <w:t xml:space="preserve">jejž </w:t>
      </w:r>
      <w:r w:rsidRPr="00210BC1">
        <w:rPr>
          <w:rFonts w:ascii="Arial" w:hAnsi="Arial" w:cs="Arial"/>
        </w:rPr>
        <w:t xml:space="preserve">jiné nástroje běžně nezachycují. </w:t>
      </w:r>
      <w:proofErr w:type="spellStart"/>
      <w:r w:rsidR="00283E79" w:rsidRPr="00210BC1">
        <w:rPr>
          <w:rFonts w:ascii="Arial" w:hAnsi="Arial" w:cs="Arial"/>
        </w:rPr>
        <w:t>Danger</w:t>
      </w:r>
      <w:proofErr w:type="spellEnd"/>
      <w:r w:rsidR="00283E79" w:rsidRPr="00210BC1">
        <w:rPr>
          <w:rFonts w:ascii="Arial" w:hAnsi="Arial" w:cs="Arial"/>
        </w:rPr>
        <w:t xml:space="preserve"> </w:t>
      </w:r>
      <w:proofErr w:type="spellStart"/>
      <w:r w:rsidR="00283E79" w:rsidRPr="00210BC1">
        <w:rPr>
          <w:rFonts w:ascii="Arial" w:hAnsi="Arial" w:cs="Arial"/>
        </w:rPr>
        <w:t>Assessment</w:t>
      </w:r>
      <w:proofErr w:type="spellEnd"/>
      <w:r w:rsidR="00283E79" w:rsidRPr="00210BC1">
        <w:rPr>
          <w:rFonts w:ascii="Arial" w:hAnsi="Arial" w:cs="Arial"/>
        </w:rPr>
        <w:t xml:space="preserve"> tak přímo integruje perspektivu oběti do hodnocení rizika. </w:t>
      </w:r>
      <w:r w:rsidRPr="00210BC1">
        <w:rPr>
          <w:rFonts w:ascii="Arial" w:hAnsi="Arial" w:cs="Arial"/>
        </w:rPr>
        <w:t xml:space="preserve">V praxi je využíván zejména v USA – například poradenské služby a intervenční centra pro oběti domácího násilí jej často používají k posouzení nebezpečí a plánování bezpečnostních opatření; některé policejní sbory </w:t>
      </w:r>
      <w:r w:rsidR="00724A29" w:rsidRPr="00210BC1">
        <w:rPr>
          <w:rFonts w:ascii="Arial" w:hAnsi="Arial" w:cs="Arial"/>
        </w:rPr>
        <w:t xml:space="preserve">DA </w:t>
      </w:r>
      <w:r w:rsidRPr="00210BC1">
        <w:rPr>
          <w:rFonts w:ascii="Arial" w:hAnsi="Arial" w:cs="Arial"/>
        </w:rPr>
        <w:t xml:space="preserve">rovněž zavedly </w:t>
      </w:r>
      <w:r w:rsidR="003B685B" w:rsidRPr="00210BC1">
        <w:rPr>
          <w:rFonts w:ascii="Arial" w:hAnsi="Arial" w:cs="Arial"/>
        </w:rPr>
        <w:t>kvůli</w:t>
      </w:r>
      <w:r w:rsidRPr="00210BC1">
        <w:rPr>
          <w:rFonts w:ascii="Arial" w:hAnsi="Arial" w:cs="Arial"/>
        </w:rPr>
        <w:t xml:space="preserve"> lepší</w:t>
      </w:r>
      <w:r w:rsidR="003B685B" w:rsidRPr="00210BC1">
        <w:rPr>
          <w:rFonts w:ascii="Arial" w:hAnsi="Arial" w:cs="Arial"/>
        </w:rPr>
        <w:t>mu</w:t>
      </w:r>
      <w:r w:rsidRPr="00210BC1">
        <w:rPr>
          <w:rFonts w:ascii="Arial" w:hAnsi="Arial" w:cs="Arial"/>
        </w:rPr>
        <w:t xml:space="preserve"> odhad</w:t>
      </w:r>
      <w:r w:rsidR="003B685B" w:rsidRPr="00210BC1">
        <w:rPr>
          <w:rFonts w:ascii="Arial" w:hAnsi="Arial" w:cs="Arial"/>
        </w:rPr>
        <w:t>u</w:t>
      </w:r>
      <w:r w:rsidRPr="00210BC1">
        <w:rPr>
          <w:rFonts w:ascii="Arial" w:hAnsi="Arial" w:cs="Arial"/>
        </w:rPr>
        <w:t xml:space="preserve"> rizika u ohrožených obětí. Nástroj je veřejně dostupný online, avšak doporučuje se odborné proškolení pro správnou interpretaci výsledků.</w:t>
      </w:r>
      <w:r w:rsidR="00620FAB" w:rsidRPr="00210BC1">
        <w:rPr>
          <w:rStyle w:val="Znakapoznpodarou"/>
          <w:rFonts w:ascii="Arial" w:hAnsi="Arial" w:cs="Arial"/>
        </w:rPr>
        <w:footnoteReference w:id="38"/>
      </w:r>
    </w:p>
    <w:p w14:paraId="00C42103" w14:textId="77777777" w:rsidR="00851CE6" w:rsidRPr="00210BC1" w:rsidRDefault="00851CE6" w:rsidP="006D0C16">
      <w:pPr>
        <w:jc w:val="both"/>
        <w:rPr>
          <w:rStyle w:val="Nadpis3Char"/>
          <w:rFonts w:ascii="Arial" w:hAnsi="Arial" w:cs="Arial"/>
        </w:rPr>
      </w:pPr>
      <w:bookmarkStart w:id="20" w:name="_Toc215220905"/>
      <w:r w:rsidRPr="00210BC1">
        <w:rPr>
          <w:rStyle w:val="Nadpis3Char"/>
          <w:rFonts w:ascii="Arial" w:hAnsi="Arial" w:cs="Arial"/>
        </w:rPr>
        <w:t xml:space="preserve">Srovnání DASH a </w:t>
      </w:r>
      <w:proofErr w:type="spellStart"/>
      <w:r w:rsidRPr="00210BC1">
        <w:rPr>
          <w:rStyle w:val="Nadpis3Char"/>
          <w:rFonts w:ascii="Arial" w:hAnsi="Arial" w:cs="Arial"/>
        </w:rPr>
        <w:t>Danger</w:t>
      </w:r>
      <w:proofErr w:type="spellEnd"/>
      <w:r w:rsidRPr="00210BC1">
        <w:rPr>
          <w:rStyle w:val="Nadpis3Char"/>
          <w:rFonts w:ascii="Arial" w:hAnsi="Arial" w:cs="Arial"/>
        </w:rPr>
        <w:t xml:space="preserve"> </w:t>
      </w:r>
      <w:proofErr w:type="spellStart"/>
      <w:r w:rsidRPr="00210BC1">
        <w:rPr>
          <w:rStyle w:val="Nadpis3Char"/>
          <w:rFonts w:ascii="Arial" w:hAnsi="Arial" w:cs="Arial"/>
        </w:rPr>
        <w:t>Assessment</w:t>
      </w:r>
      <w:bookmarkEnd w:id="20"/>
      <w:proofErr w:type="spellEnd"/>
    </w:p>
    <w:p w14:paraId="7F3316C0" w14:textId="77777777" w:rsidR="00851CE6" w:rsidRPr="00210BC1" w:rsidRDefault="00851CE6" w:rsidP="006D0C16">
      <w:pPr>
        <w:jc w:val="both"/>
        <w:rPr>
          <w:rFonts w:ascii="Arial" w:hAnsi="Arial" w:cs="Arial"/>
        </w:rPr>
      </w:pPr>
      <w:r w:rsidRPr="00210BC1">
        <w:rPr>
          <w:rFonts w:ascii="Arial" w:hAnsi="Arial" w:cs="Arial"/>
        </w:rPr>
        <w:t xml:space="preserve">Oba nástroje umožňují včasnou identifikaci vysoce rizikových případů a jsou podloženy výzkumem. DASH je více standardizovaný a vhodný pro široké nasazení (např. </w:t>
      </w:r>
      <w:r w:rsidR="00724A29" w:rsidRPr="00210BC1">
        <w:rPr>
          <w:rFonts w:ascii="Arial" w:hAnsi="Arial" w:cs="Arial"/>
        </w:rPr>
        <w:t>ze strany policie</w:t>
      </w:r>
      <w:r w:rsidRPr="00210BC1">
        <w:rPr>
          <w:rFonts w:ascii="Arial" w:hAnsi="Arial" w:cs="Arial"/>
        </w:rPr>
        <w:t xml:space="preserve">), zatímco </w:t>
      </w:r>
      <w:proofErr w:type="spellStart"/>
      <w:r w:rsidRPr="00210BC1">
        <w:rPr>
          <w:rFonts w:ascii="Arial" w:hAnsi="Arial" w:cs="Arial"/>
        </w:rPr>
        <w:t>Danger</w:t>
      </w:r>
      <w:proofErr w:type="spellEnd"/>
      <w:r w:rsidRPr="00210BC1">
        <w:rPr>
          <w:rFonts w:ascii="Arial" w:hAnsi="Arial" w:cs="Arial"/>
        </w:rPr>
        <w:t xml:space="preserve"> </w:t>
      </w:r>
      <w:proofErr w:type="spellStart"/>
      <w:r w:rsidRPr="00210BC1">
        <w:rPr>
          <w:rFonts w:ascii="Arial" w:hAnsi="Arial" w:cs="Arial"/>
        </w:rPr>
        <w:t>Assessment</w:t>
      </w:r>
      <w:proofErr w:type="spellEnd"/>
      <w:r w:rsidRPr="00210BC1">
        <w:rPr>
          <w:rFonts w:ascii="Arial" w:hAnsi="Arial" w:cs="Arial"/>
        </w:rPr>
        <w:t xml:space="preserve"> poskytuje detailnější vhled do dynamiky násilí a psychického stavu oběti díky zapojení samotné oběti do procesu hodnocení. Z praktického hlediska mohou organizace zvolit nástroj dle kontextu</w:t>
      </w:r>
      <w:r w:rsidR="00724A29" w:rsidRPr="00210BC1">
        <w:rPr>
          <w:rFonts w:ascii="Arial" w:hAnsi="Arial" w:cs="Arial"/>
        </w:rPr>
        <w:t>.</w:t>
      </w:r>
      <w:r w:rsidRPr="00210BC1">
        <w:rPr>
          <w:rFonts w:ascii="Arial" w:hAnsi="Arial" w:cs="Arial"/>
        </w:rPr>
        <w:t xml:space="preserve"> </w:t>
      </w:r>
      <w:r w:rsidR="00724A29" w:rsidRPr="00210BC1">
        <w:rPr>
          <w:rFonts w:ascii="Arial" w:hAnsi="Arial" w:cs="Arial"/>
        </w:rPr>
        <w:t xml:space="preserve">V prostředí, kde má oběť možnost spolupráce a sebereflexe, přináší </w:t>
      </w:r>
      <w:proofErr w:type="spellStart"/>
      <w:r w:rsidR="00724A29" w:rsidRPr="00210BC1">
        <w:rPr>
          <w:rFonts w:ascii="Arial" w:hAnsi="Arial" w:cs="Arial"/>
        </w:rPr>
        <w:t>Danger</w:t>
      </w:r>
      <w:proofErr w:type="spellEnd"/>
      <w:r w:rsidR="00724A29" w:rsidRPr="00210BC1">
        <w:rPr>
          <w:rFonts w:ascii="Arial" w:hAnsi="Arial" w:cs="Arial"/>
        </w:rPr>
        <w:t xml:space="preserve"> </w:t>
      </w:r>
      <w:proofErr w:type="spellStart"/>
      <w:r w:rsidR="00724A29" w:rsidRPr="00210BC1">
        <w:rPr>
          <w:rFonts w:ascii="Arial" w:hAnsi="Arial" w:cs="Arial"/>
        </w:rPr>
        <w:t>Assessment</w:t>
      </w:r>
      <w:proofErr w:type="spellEnd"/>
      <w:r w:rsidR="00724A29" w:rsidRPr="00210BC1">
        <w:rPr>
          <w:rFonts w:ascii="Arial" w:hAnsi="Arial" w:cs="Arial"/>
        </w:rPr>
        <w:t xml:space="preserve"> hlubší informace; v prostředí akutního zásahu s omezeným časem je naopak výhodou strukturovaný protokol DASH. </w:t>
      </w:r>
      <w:r w:rsidRPr="00210BC1">
        <w:rPr>
          <w:rFonts w:ascii="Arial" w:hAnsi="Arial" w:cs="Arial"/>
        </w:rPr>
        <w:t xml:space="preserve">V některých případech se </w:t>
      </w:r>
      <w:r w:rsidR="00724A29" w:rsidRPr="00210BC1">
        <w:rPr>
          <w:rFonts w:ascii="Arial" w:hAnsi="Arial" w:cs="Arial"/>
        </w:rPr>
        <w:t xml:space="preserve">oba nástroje </w:t>
      </w:r>
      <w:r w:rsidRPr="00210BC1">
        <w:rPr>
          <w:rFonts w:ascii="Arial" w:hAnsi="Arial" w:cs="Arial"/>
        </w:rPr>
        <w:t>používají kombinovaně.</w:t>
      </w:r>
    </w:p>
    <w:p w14:paraId="2B63D709" w14:textId="611299C6" w:rsidR="00851CE6" w:rsidRPr="00210BC1" w:rsidRDefault="00851CE6" w:rsidP="00695BE4">
      <w:pPr>
        <w:pStyle w:val="Nadpis3"/>
        <w:jc w:val="both"/>
        <w:rPr>
          <w:rFonts w:ascii="Arial" w:hAnsi="Arial" w:cs="Arial"/>
        </w:rPr>
      </w:pPr>
      <w:bookmarkStart w:id="21" w:name="_Toc215220906"/>
      <w:bookmarkStart w:id="22" w:name="_Toc202013135"/>
      <w:r w:rsidRPr="00210BC1">
        <w:rPr>
          <w:rFonts w:ascii="Arial" w:hAnsi="Arial" w:cs="Arial"/>
        </w:rPr>
        <w:lastRenderedPageBreak/>
        <w:t>Nástroje založené na profesionální strukturované úvaze</w:t>
      </w:r>
      <w:bookmarkEnd w:id="21"/>
    </w:p>
    <w:p w14:paraId="303D2EB7" w14:textId="77777777" w:rsidR="00851CE6" w:rsidRPr="00210BC1" w:rsidRDefault="00851CE6" w:rsidP="006D0C16">
      <w:pPr>
        <w:pStyle w:val="Nadpis4"/>
        <w:jc w:val="both"/>
        <w:rPr>
          <w:rFonts w:ascii="Arial" w:hAnsi="Arial" w:cs="Arial"/>
        </w:rPr>
      </w:pPr>
      <w:r w:rsidRPr="00210BC1">
        <w:rPr>
          <w:rFonts w:ascii="Arial" w:hAnsi="Arial" w:cs="Arial"/>
        </w:rPr>
        <w:t>SARA</w:t>
      </w:r>
      <w:r w:rsidR="002D1C8E" w:rsidRPr="00210BC1">
        <w:rPr>
          <w:rFonts w:ascii="Arial" w:hAnsi="Arial" w:cs="Arial"/>
        </w:rPr>
        <w:t xml:space="preserve"> –</w:t>
      </w:r>
      <w:r w:rsidRPr="00210BC1">
        <w:rPr>
          <w:rFonts w:ascii="Arial" w:hAnsi="Arial" w:cs="Arial"/>
        </w:rPr>
        <w:t xml:space="preserve"> </w:t>
      </w:r>
      <w:proofErr w:type="spellStart"/>
      <w:r w:rsidRPr="00210BC1">
        <w:rPr>
          <w:rFonts w:ascii="Arial" w:hAnsi="Arial" w:cs="Arial"/>
        </w:rPr>
        <w:t>Spousal</w:t>
      </w:r>
      <w:proofErr w:type="spellEnd"/>
      <w:r w:rsidRPr="00210BC1">
        <w:rPr>
          <w:rFonts w:ascii="Arial" w:hAnsi="Arial" w:cs="Arial"/>
        </w:rPr>
        <w:t xml:space="preserve"> </w:t>
      </w:r>
      <w:proofErr w:type="spellStart"/>
      <w:r w:rsidRPr="00210BC1">
        <w:rPr>
          <w:rFonts w:ascii="Arial" w:hAnsi="Arial" w:cs="Arial"/>
        </w:rPr>
        <w:t>Assault</w:t>
      </w:r>
      <w:proofErr w:type="spellEnd"/>
      <w:r w:rsidRPr="00210BC1">
        <w:rPr>
          <w:rFonts w:ascii="Arial" w:hAnsi="Arial" w:cs="Arial"/>
        </w:rPr>
        <w:t xml:space="preserve"> Risk </w:t>
      </w:r>
      <w:proofErr w:type="spellStart"/>
      <w:r w:rsidRPr="00210BC1">
        <w:rPr>
          <w:rFonts w:ascii="Arial" w:hAnsi="Arial" w:cs="Arial"/>
        </w:rPr>
        <w:t>Assessment</w:t>
      </w:r>
      <w:proofErr w:type="spellEnd"/>
      <w:r w:rsidR="00AD083C" w:rsidRPr="00210BC1">
        <w:rPr>
          <w:rStyle w:val="Znakapoznpodarou"/>
          <w:rFonts w:ascii="Arial" w:hAnsi="Arial" w:cs="Arial"/>
        </w:rPr>
        <w:footnoteReference w:id="39"/>
      </w:r>
    </w:p>
    <w:p w14:paraId="3635F008" w14:textId="77777777" w:rsidR="00851CE6" w:rsidRPr="00210BC1" w:rsidRDefault="002D1C8E" w:rsidP="006D0C16">
      <w:pPr>
        <w:jc w:val="both"/>
        <w:rPr>
          <w:rFonts w:ascii="Arial" w:hAnsi="Arial" w:cs="Arial"/>
        </w:rPr>
      </w:pPr>
      <w:r w:rsidRPr="00210BC1">
        <w:rPr>
          <w:rFonts w:ascii="Arial" w:hAnsi="Arial" w:cs="Arial"/>
        </w:rPr>
        <w:t>P</w:t>
      </w:r>
      <w:r w:rsidR="00851CE6" w:rsidRPr="00210BC1">
        <w:rPr>
          <w:rFonts w:ascii="Arial" w:hAnsi="Arial" w:cs="Arial"/>
        </w:rPr>
        <w:t>řístup založen</w:t>
      </w:r>
      <w:r w:rsidRPr="00210BC1">
        <w:rPr>
          <w:rFonts w:ascii="Arial" w:hAnsi="Arial" w:cs="Arial"/>
        </w:rPr>
        <w:t>ý</w:t>
      </w:r>
      <w:r w:rsidR="00851CE6" w:rsidRPr="00210BC1">
        <w:rPr>
          <w:rFonts w:ascii="Arial" w:hAnsi="Arial" w:cs="Arial"/>
        </w:rPr>
        <w:t xml:space="preserve"> na profesionální strukturované úvaze (</w:t>
      </w:r>
      <w:bookmarkStart w:id="23" w:name="_Hlk203499974"/>
      <w:proofErr w:type="spellStart"/>
      <w:r w:rsidR="00851CE6" w:rsidRPr="00210BC1">
        <w:rPr>
          <w:rFonts w:ascii="Arial" w:hAnsi="Arial" w:cs="Arial"/>
        </w:rPr>
        <w:t>Structured</w:t>
      </w:r>
      <w:proofErr w:type="spellEnd"/>
      <w:r w:rsidR="00851CE6" w:rsidRPr="00210BC1">
        <w:rPr>
          <w:rFonts w:ascii="Arial" w:hAnsi="Arial" w:cs="Arial"/>
        </w:rPr>
        <w:t xml:space="preserve"> Professional </w:t>
      </w:r>
      <w:proofErr w:type="spellStart"/>
      <w:r w:rsidR="00851CE6" w:rsidRPr="00210BC1">
        <w:rPr>
          <w:rFonts w:ascii="Arial" w:hAnsi="Arial" w:cs="Arial"/>
        </w:rPr>
        <w:t>Judgment</w:t>
      </w:r>
      <w:bookmarkEnd w:id="23"/>
      <w:proofErr w:type="spellEnd"/>
      <w:r w:rsidRPr="00210BC1">
        <w:rPr>
          <w:rFonts w:ascii="Arial" w:hAnsi="Arial" w:cs="Arial"/>
        </w:rPr>
        <w:t xml:space="preserve"> –</w:t>
      </w:r>
      <w:r w:rsidR="00851CE6" w:rsidRPr="00210BC1">
        <w:rPr>
          <w:rFonts w:ascii="Arial" w:hAnsi="Arial" w:cs="Arial"/>
        </w:rPr>
        <w:t xml:space="preserve"> SPJ), tedy klinickém (situačním) posuzování rizika na základě seznamu znaků s odbornou interpretací. SARA obsahuje 20 rizikových faktorů a ponechává hodnotiteli prostor zohlednit specifické okolnosti případu. Výhodou je vyšší flexibilita oproti pevným skórovacím schématům (hodnotitel může zvažovat např. netypické varovné signály), nevýhodou je však vyšší nárok na odbornost a zkušenost posuzovatele i obtížnější standardizace výstupů. SARA je mezinárodně rozšířená v trestní justici i sociálních službách, často jako doplněk k statisticko-pojistným metodám.</w:t>
      </w:r>
      <w:r w:rsidR="00220CE4" w:rsidRPr="00210BC1">
        <w:rPr>
          <w:rFonts w:ascii="Arial" w:hAnsi="Arial" w:cs="Arial"/>
        </w:rPr>
        <w:t xml:space="preserve"> </w:t>
      </w:r>
    </w:p>
    <w:p w14:paraId="4E463CAB" w14:textId="77777777" w:rsidR="00851CE6" w:rsidRPr="00210BC1" w:rsidRDefault="00851CE6" w:rsidP="006D0C16">
      <w:pPr>
        <w:pStyle w:val="Nadpis4"/>
        <w:jc w:val="both"/>
        <w:rPr>
          <w:rFonts w:ascii="Arial" w:hAnsi="Arial" w:cs="Arial"/>
        </w:rPr>
      </w:pPr>
      <w:r w:rsidRPr="00210BC1">
        <w:rPr>
          <w:rFonts w:ascii="Arial" w:hAnsi="Arial" w:cs="Arial"/>
        </w:rPr>
        <w:t>SPECSS (</w:t>
      </w:r>
      <w:proofErr w:type="spellStart"/>
      <w:r w:rsidRPr="00210BC1">
        <w:rPr>
          <w:rFonts w:ascii="Arial" w:hAnsi="Arial" w:cs="Arial"/>
        </w:rPr>
        <w:t>Separation</w:t>
      </w:r>
      <w:proofErr w:type="spellEnd"/>
      <w:r w:rsidRPr="00210BC1">
        <w:rPr>
          <w:rFonts w:ascii="Arial" w:hAnsi="Arial" w:cs="Arial"/>
        </w:rPr>
        <w:t xml:space="preserve">, </w:t>
      </w:r>
      <w:proofErr w:type="spellStart"/>
      <w:r w:rsidRPr="00210BC1">
        <w:rPr>
          <w:rFonts w:ascii="Arial" w:hAnsi="Arial" w:cs="Arial"/>
        </w:rPr>
        <w:t>Pregnancy</w:t>
      </w:r>
      <w:proofErr w:type="spellEnd"/>
      <w:r w:rsidRPr="00210BC1">
        <w:rPr>
          <w:rFonts w:ascii="Arial" w:hAnsi="Arial" w:cs="Arial"/>
        </w:rPr>
        <w:t xml:space="preserve">, </w:t>
      </w:r>
      <w:proofErr w:type="spellStart"/>
      <w:r w:rsidRPr="00210BC1">
        <w:rPr>
          <w:rFonts w:ascii="Arial" w:hAnsi="Arial" w:cs="Arial"/>
        </w:rPr>
        <w:t>Escalation</w:t>
      </w:r>
      <w:proofErr w:type="spellEnd"/>
      <w:r w:rsidRPr="00210BC1">
        <w:rPr>
          <w:rFonts w:ascii="Arial" w:hAnsi="Arial" w:cs="Arial"/>
        </w:rPr>
        <w:t xml:space="preserve">, </w:t>
      </w:r>
      <w:proofErr w:type="spellStart"/>
      <w:r w:rsidRPr="00210BC1">
        <w:rPr>
          <w:rFonts w:ascii="Arial" w:hAnsi="Arial" w:cs="Arial"/>
        </w:rPr>
        <w:t>Cultural</w:t>
      </w:r>
      <w:proofErr w:type="spellEnd"/>
      <w:r w:rsidRPr="00210BC1">
        <w:rPr>
          <w:rFonts w:ascii="Arial" w:hAnsi="Arial" w:cs="Arial"/>
        </w:rPr>
        <w:t xml:space="preserve"> </w:t>
      </w:r>
      <w:proofErr w:type="spellStart"/>
      <w:r w:rsidRPr="00210BC1">
        <w:rPr>
          <w:rFonts w:ascii="Arial" w:hAnsi="Arial" w:cs="Arial"/>
        </w:rPr>
        <w:t>I</w:t>
      </w:r>
      <w:r w:rsidR="002D1C8E" w:rsidRPr="00210BC1">
        <w:rPr>
          <w:rFonts w:ascii="Arial" w:hAnsi="Arial" w:cs="Arial"/>
        </w:rPr>
        <w:t>ssue</w:t>
      </w:r>
      <w:r w:rsidRPr="00210BC1">
        <w:rPr>
          <w:rFonts w:ascii="Arial" w:hAnsi="Arial" w:cs="Arial"/>
        </w:rPr>
        <w:t>s</w:t>
      </w:r>
      <w:proofErr w:type="spellEnd"/>
      <w:r w:rsidRPr="00210BC1">
        <w:rPr>
          <w:rFonts w:ascii="Arial" w:hAnsi="Arial" w:cs="Arial"/>
        </w:rPr>
        <w:t xml:space="preserve">, Stalking, </w:t>
      </w:r>
      <w:proofErr w:type="spellStart"/>
      <w:r w:rsidRPr="00210BC1">
        <w:rPr>
          <w:rFonts w:ascii="Arial" w:hAnsi="Arial" w:cs="Arial"/>
        </w:rPr>
        <w:t>Sexual</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w:t>
      </w:r>
      <w:r w:rsidR="00AD083C" w:rsidRPr="00210BC1">
        <w:rPr>
          <w:rStyle w:val="Znakapoznpodarou"/>
          <w:rFonts w:ascii="Arial" w:hAnsi="Arial" w:cs="Arial"/>
        </w:rPr>
        <w:t xml:space="preserve"> </w:t>
      </w:r>
      <w:r w:rsidR="00AD083C" w:rsidRPr="00210BC1">
        <w:rPr>
          <w:rStyle w:val="Znakapoznpodarou"/>
          <w:rFonts w:ascii="Arial" w:hAnsi="Arial" w:cs="Arial"/>
        </w:rPr>
        <w:footnoteReference w:id="40"/>
      </w:r>
    </w:p>
    <w:p w14:paraId="77925D2F" w14:textId="77777777" w:rsidR="00851CE6" w:rsidRPr="00210BC1" w:rsidRDefault="00851CE6" w:rsidP="006D0C16">
      <w:pPr>
        <w:jc w:val="both"/>
        <w:rPr>
          <w:rFonts w:ascii="Arial" w:hAnsi="Arial" w:cs="Arial"/>
        </w:rPr>
      </w:pPr>
      <w:r w:rsidRPr="00210BC1">
        <w:rPr>
          <w:rFonts w:ascii="Arial" w:hAnsi="Arial" w:cs="Arial"/>
        </w:rPr>
        <w:t>Historicky zajímavým modelem z britské praxe je SPECSS (</w:t>
      </w:r>
      <w:bookmarkStart w:id="24" w:name="_Hlk203500013"/>
      <w:proofErr w:type="spellStart"/>
      <w:r w:rsidRPr="00210BC1">
        <w:rPr>
          <w:rFonts w:ascii="Arial" w:hAnsi="Arial" w:cs="Arial"/>
        </w:rPr>
        <w:t>Separation</w:t>
      </w:r>
      <w:proofErr w:type="spellEnd"/>
      <w:r w:rsidRPr="00210BC1">
        <w:rPr>
          <w:rFonts w:ascii="Arial" w:hAnsi="Arial" w:cs="Arial"/>
        </w:rPr>
        <w:t xml:space="preserve">, </w:t>
      </w:r>
      <w:proofErr w:type="spellStart"/>
      <w:r w:rsidRPr="00210BC1">
        <w:rPr>
          <w:rFonts w:ascii="Arial" w:hAnsi="Arial" w:cs="Arial"/>
        </w:rPr>
        <w:t>Pregnancy</w:t>
      </w:r>
      <w:proofErr w:type="spellEnd"/>
      <w:r w:rsidRPr="00210BC1">
        <w:rPr>
          <w:rFonts w:ascii="Arial" w:hAnsi="Arial" w:cs="Arial"/>
        </w:rPr>
        <w:t xml:space="preserve">, </w:t>
      </w:r>
      <w:proofErr w:type="spellStart"/>
      <w:r w:rsidRPr="00210BC1">
        <w:rPr>
          <w:rFonts w:ascii="Arial" w:hAnsi="Arial" w:cs="Arial"/>
        </w:rPr>
        <w:t>Escalation</w:t>
      </w:r>
      <w:proofErr w:type="spellEnd"/>
      <w:r w:rsidRPr="00210BC1">
        <w:rPr>
          <w:rFonts w:ascii="Arial" w:hAnsi="Arial" w:cs="Arial"/>
        </w:rPr>
        <w:t xml:space="preserve">, </w:t>
      </w:r>
      <w:proofErr w:type="spellStart"/>
      <w:r w:rsidRPr="00210BC1">
        <w:rPr>
          <w:rFonts w:ascii="Arial" w:hAnsi="Arial" w:cs="Arial"/>
        </w:rPr>
        <w:t>Cultural</w:t>
      </w:r>
      <w:proofErr w:type="spellEnd"/>
      <w:r w:rsidRPr="00210BC1">
        <w:rPr>
          <w:rFonts w:ascii="Arial" w:hAnsi="Arial" w:cs="Arial"/>
        </w:rPr>
        <w:t xml:space="preserve"> </w:t>
      </w:r>
      <w:proofErr w:type="spellStart"/>
      <w:r w:rsidRPr="00210BC1">
        <w:rPr>
          <w:rFonts w:ascii="Arial" w:hAnsi="Arial" w:cs="Arial"/>
        </w:rPr>
        <w:t>Issues</w:t>
      </w:r>
      <w:proofErr w:type="spellEnd"/>
      <w:r w:rsidRPr="00210BC1">
        <w:rPr>
          <w:rFonts w:ascii="Arial" w:hAnsi="Arial" w:cs="Arial"/>
        </w:rPr>
        <w:t xml:space="preserve">, Stalking, </w:t>
      </w:r>
      <w:proofErr w:type="spellStart"/>
      <w:r w:rsidRPr="00210BC1">
        <w:rPr>
          <w:rFonts w:ascii="Arial" w:hAnsi="Arial" w:cs="Arial"/>
        </w:rPr>
        <w:t>Sexual</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 který</w:t>
      </w:r>
      <w:bookmarkEnd w:id="24"/>
      <w:r w:rsidRPr="00210BC1">
        <w:rPr>
          <w:rFonts w:ascii="Arial" w:hAnsi="Arial" w:cs="Arial"/>
        </w:rPr>
        <w:t xml:space="preserve"> předcházel zavedení DASH. SPECSS vyzdvihoval několik klíčových akutních varovných signálů vysokého rizika (jako nedávný rozchod, těhotenství, přítomnost stalkingu apod.). Sloužil k rychlému odhalení případů vyžadujících okamžitý zásah a lze jej považovat za předchůdce modernějšího a komplexnějšího DASH.</w:t>
      </w:r>
      <w:r w:rsidR="00D8703E" w:rsidRPr="00210BC1">
        <w:rPr>
          <w:rFonts w:ascii="Arial" w:hAnsi="Arial" w:cs="Arial"/>
        </w:rPr>
        <w:t xml:space="preserve"> </w:t>
      </w:r>
    </w:p>
    <w:p w14:paraId="450DD7F3" w14:textId="77777777" w:rsidR="00851CE6" w:rsidRPr="00210BC1" w:rsidRDefault="00851CE6" w:rsidP="006D0C16">
      <w:pPr>
        <w:pStyle w:val="Nadpis4"/>
        <w:jc w:val="both"/>
        <w:rPr>
          <w:rFonts w:ascii="Arial" w:hAnsi="Arial" w:cs="Arial"/>
        </w:rPr>
      </w:pPr>
      <w:r w:rsidRPr="00210BC1">
        <w:rPr>
          <w:rFonts w:ascii="Arial" w:hAnsi="Arial" w:cs="Arial"/>
        </w:rPr>
        <w:t xml:space="preserve">DVRIM – </w:t>
      </w:r>
      <w:proofErr w:type="spellStart"/>
      <w:r w:rsidRPr="00210BC1">
        <w:rPr>
          <w:rFonts w:ascii="Arial" w:hAnsi="Arial" w:cs="Arial"/>
        </w:rPr>
        <w:t>Domestic</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 xml:space="preserve"> Risk </w:t>
      </w:r>
      <w:proofErr w:type="spellStart"/>
      <w:r w:rsidRPr="00210BC1">
        <w:rPr>
          <w:rFonts w:ascii="Arial" w:hAnsi="Arial" w:cs="Arial"/>
        </w:rPr>
        <w:t>Identification</w:t>
      </w:r>
      <w:proofErr w:type="spellEnd"/>
      <w:r w:rsidRPr="00210BC1">
        <w:rPr>
          <w:rFonts w:ascii="Arial" w:hAnsi="Arial" w:cs="Arial"/>
        </w:rPr>
        <w:t xml:space="preserve"> Matrix</w:t>
      </w:r>
      <w:r w:rsidR="00AD083C" w:rsidRPr="00210BC1">
        <w:rPr>
          <w:rStyle w:val="Znakapoznpodarou"/>
          <w:rFonts w:ascii="Arial" w:hAnsi="Arial" w:cs="Arial"/>
        </w:rPr>
        <w:t xml:space="preserve"> </w:t>
      </w:r>
      <w:r w:rsidR="00AD083C" w:rsidRPr="00210BC1">
        <w:rPr>
          <w:rStyle w:val="Znakapoznpodarou"/>
          <w:rFonts w:ascii="Arial" w:hAnsi="Arial" w:cs="Arial"/>
        </w:rPr>
        <w:footnoteReference w:id="41"/>
      </w:r>
    </w:p>
    <w:p w14:paraId="3F225321" w14:textId="21A21826" w:rsidR="00851CE6" w:rsidRPr="00210BC1" w:rsidRDefault="00851CE6" w:rsidP="006D0C16">
      <w:pPr>
        <w:jc w:val="both"/>
        <w:rPr>
          <w:rFonts w:ascii="Arial" w:hAnsi="Arial" w:cs="Arial"/>
        </w:rPr>
      </w:pPr>
      <w:r w:rsidRPr="00210BC1">
        <w:rPr>
          <w:rFonts w:ascii="Arial" w:hAnsi="Arial" w:cs="Arial"/>
        </w:rPr>
        <w:t>Za zmínku stojí také rámce, které se snaží kombinovat více hledisek. Například kanadský DVRIM (</w:t>
      </w:r>
      <w:bookmarkStart w:id="26" w:name="_Hlk203500051"/>
      <w:proofErr w:type="spellStart"/>
      <w:r w:rsidRPr="00210BC1">
        <w:rPr>
          <w:rFonts w:ascii="Arial" w:hAnsi="Arial" w:cs="Arial"/>
        </w:rPr>
        <w:t>Domestic</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 xml:space="preserve"> Risk </w:t>
      </w:r>
      <w:proofErr w:type="spellStart"/>
      <w:r w:rsidRPr="00210BC1">
        <w:rPr>
          <w:rFonts w:ascii="Arial" w:hAnsi="Arial" w:cs="Arial"/>
        </w:rPr>
        <w:t>Identification</w:t>
      </w:r>
      <w:proofErr w:type="spellEnd"/>
      <w:r w:rsidRPr="00210BC1">
        <w:rPr>
          <w:rFonts w:ascii="Arial" w:hAnsi="Arial" w:cs="Arial"/>
        </w:rPr>
        <w:t xml:space="preserve"> Matrix)</w:t>
      </w:r>
      <w:bookmarkEnd w:id="26"/>
      <w:r w:rsidRPr="00210BC1">
        <w:rPr>
          <w:rFonts w:ascii="Arial" w:hAnsi="Arial" w:cs="Arial"/>
        </w:rPr>
        <w:t xml:space="preserve"> kategorizuje riziko do </w:t>
      </w:r>
      <w:r w:rsidR="002D1C8E" w:rsidRPr="00210BC1">
        <w:rPr>
          <w:rFonts w:ascii="Arial" w:hAnsi="Arial" w:cs="Arial"/>
        </w:rPr>
        <w:t xml:space="preserve">několika </w:t>
      </w:r>
      <w:r w:rsidRPr="00210BC1">
        <w:rPr>
          <w:rFonts w:ascii="Arial" w:hAnsi="Arial" w:cs="Arial"/>
        </w:rPr>
        <w:t>úrovní</w:t>
      </w:r>
      <w:r w:rsidR="002D1C8E" w:rsidRPr="00210BC1">
        <w:rPr>
          <w:rFonts w:ascii="Arial" w:hAnsi="Arial" w:cs="Arial"/>
        </w:rPr>
        <w:t>,</w:t>
      </w:r>
      <w:r w:rsidRPr="00210BC1">
        <w:rPr>
          <w:rFonts w:ascii="Arial" w:hAnsi="Arial" w:cs="Arial"/>
        </w:rPr>
        <w:t xml:space="preserve"> </w:t>
      </w:r>
      <w:r w:rsidR="006310B6" w:rsidRPr="00210BC1">
        <w:rPr>
          <w:rFonts w:ascii="Arial" w:hAnsi="Arial" w:cs="Arial"/>
        </w:rPr>
        <w:br/>
      </w:r>
      <w:r w:rsidRPr="00210BC1">
        <w:rPr>
          <w:rFonts w:ascii="Arial" w:hAnsi="Arial" w:cs="Arial"/>
        </w:rPr>
        <w:t>od mírného po extrémní</w:t>
      </w:r>
      <w:r w:rsidR="002D1C8E" w:rsidRPr="00210BC1">
        <w:rPr>
          <w:rFonts w:ascii="Arial" w:hAnsi="Arial" w:cs="Arial"/>
        </w:rPr>
        <w:t>,</w:t>
      </w:r>
      <w:r w:rsidRPr="00210BC1">
        <w:rPr>
          <w:rFonts w:ascii="Arial" w:hAnsi="Arial" w:cs="Arial"/>
        </w:rPr>
        <w:t xml:space="preserve"> na základě kombinace objektivních i subjektivních faktorů </w:t>
      </w:r>
      <w:r w:rsidR="002D1C8E" w:rsidRPr="00210BC1">
        <w:rPr>
          <w:rFonts w:ascii="Arial" w:hAnsi="Arial" w:cs="Arial"/>
        </w:rPr>
        <w:t>–</w:t>
      </w:r>
      <w:r w:rsidRPr="00210BC1">
        <w:rPr>
          <w:rFonts w:ascii="Arial" w:hAnsi="Arial" w:cs="Arial"/>
        </w:rPr>
        <w:t xml:space="preserve"> zahrnuje popis kontroly pachatele, strachu oběti a dopadů na děti. Tím propojuje posouzení nebezpečí s komplexní sociální situací rodiny a </w:t>
      </w:r>
      <w:r w:rsidR="00FE7518" w:rsidRPr="00210BC1">
        <w:rPr>
          <w:rFonts w:ascii="Arial" w:hAnsi="Arial" w:cs="Arial"/>
        </w:rPr>
        <w:t>umožňuje</w:t>
      </w:r>
      <w:r w:rsidRPr="00210BC1">
        <w:rPr>
          <w:rFonts w:ascii="Arial" w:hAnsi="Arial" w:cs="Arial"/>
        </w:rPr>
        <w:t xml:space="preserve"> navrhnout odpovídající opatření. Další přístup</w:t>
      </w:r>
      <w:r w:rsidR="002D1C8E" w:rsidRPr="00210BC1">
        <w:rPr>
          <w:rFonts w:ascii="Arial" w:hAnsi="Arial" w:cs="Arial"/>
        </w:rPr>
        <w:t>, označovaný jako</w:t>
      </w:r>
      <w:r w:rsidRPr="00210BC1">
        <w:rPr>
          <w:rFonts w:ascii="Arial" w:hAnsi="Arial" w:cs="Arial"/>
        </w:rPr>
        <w:t xml:space="preserve"> DV-RAF (</w:t>
      </w:r>
      <w:bookmarkStart w:id="27" w:name="_Hlk203500100"/>
      <w:proofErr w:type="spellStart"/>
      <w:r w:rsidRPr="00210BC1">
        <w:rPr>
          <w:rFonts w:ascii="Arial" w:hAnsi="Arial" w:cs="Arial"/>
        </w:rPr>
        <w:t>Domestic</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 xml:space="preserve"> Risk </w:t>
      </w:r>
      <w:proofErr w:type="spellStart"/>
      <w:r w:rsidRPr="00210BC1">
        <w:rPr>
          <w:rFonts w:ascii="Arial" w:hAnsi="Arial" w:cs="Arial"/>
        </w:rPr>
        <w:t>Assessment</w:t>
      </w:r>
      <w:proofErr w:type="spellEnd"/>
      <w:r w:rsidRPr="00210BC1">
        <w:rPr>
          <w:rFonts w:ascii="Arial" w:hAnsi="Arial" w:cs="Arial"/>
        </w:rPr>
        <w:t xml:space="preserve"> Framework</w:t>
      </w:r>
      <w:bookmarkEnd w:id="27"/>
      <w:r w:rsidRPr="00210BC1">
        <w:rPr>
          <w:rFonts w:ascii="Arial" w:hAnsi="Arial" w:cs="Arial"/>
        </w:rPr>
        <w:t>)</w:t>
      </w:r>
      <w:r w:rsidR="002D1C8E" w:rsidRPr="00210BC1">
        <w:rPr>
          <w:rFonts w:ascii="Arial" w:hAnsi="Arial" w:cs="Arial"/>
        </w:rPr>
        <w:t>,</w:t>
      </w:r>
      <w:r w:rsidRPr="00210BC1">
        <w:rPr>
          <w:rFonts w:ascii="Arial" w:hAnsi="Arial" w:cs="Arial"/>
        </w:rPr>
        <w:t xml:space="preserve"> zdůrazňuje integraci empirických ukazatelů s kontextuálním pochopením</w:t>
      </w:r>
      <w:r w:rsidR="00FE7518" w:rsidRPr="00210BC1">
        <w:rPr>
          <w:rFonts w:ascii="Arial" w:hAnsi="Arial" w:cs="Arial"/>
        </w:rPr>
        <w:t>.</w:t>
      </w:r>
      <w:r w:rsidRPr="00210BC1">
        <w:rPr>
          <w:rFonts w:ascii="Arial" w:hAnsi="Arial" w:cs="Arial"/>
        </w:rPr>
        <w:t xml:space="preserve"> </w:t>
      </w:r>
      <w:r w:rsidR="00FE7518" w:rsidRPr="00210BC1">
        <w:rPr>
          <w:rFonts w:ascii="Arial" w:hAnsi="Arial" w:cs="Arial"/>
        </w:rPr>
        <w:t>N</w:t>
      </w:r>
      <w:r w:rsidRPr="00210BC1">
        <w:rPr>
          <w:rFonts w:ascii="Arial" w:hAnsi="Arial" w:cs="Arial"/>
        </w:rPr>
        <w:t xml:space="preserve">abízí návod, jak zasadit zjištěné rizikové a </w:t>
      </w:r>
      <w:r w:rsidR="006069D7" w:rsidRPr="00210BC1">
        <w:rPr>
          <w:rFonts w:ascii="Arial" w:hAnsi="Arial" w:cs="Arial"/>
        </w:rPr>
        <w:t xml:space="preserve">protektivní </w:t>
      </w:r>
      <w:r w:rsidRPr="00210BC1">
        <w:rPr>
          <w:rFonts w:ascii="Arial" w:hAnsi="Arial" w:cs="Arial"/>
        </w:rPr>
        <w:t>zranitelné faktory do celkového obrazu situace a zohlednit i subjektivní zkušenost oběti, její podpůrn</w:t>
      </w:r>
      <w:r w:rsidR="00FE7518" w:rsidRPr="00210BC1">
        <w:rPr>
          <w:rFonts w:ascii="Arial" w:hAnsi="Arial" w:cs="Arial"/>
        </w:rPr>
        <w:t>ou</w:t>
      </w:r>
      <w:r w:rsidRPr="00210BC1">
        <w:rPr>
          <w:rFonts w:ascii="Arial" w:hAnsi="Arial" w:cs="Arial"/>
        </w:rPr>
        <w:t xml:space="preserve"> sí</w:t>
      </w:r>
      <w:r w:rsidR="00FE7518" w:rsidRPr="00210BC1">
        <w:rPr>
          <w:rFonts w:ascii="Arial" w:hAnsi="Arial" w:cs="Arial"/>
        </w:rPr>
        <w:t>ť</w:t>
      </w:r>
      <w:r w:rsidRPr="00210BC1">
        <w:rPr>
          <w:rFonts w:ascii="Arial" w:hAnsi="Arial" w:cs="Arial"/>
        </w:rPr>
        <w:t xml:space="preserve"> apod.</w:t>
      </w:r>
      <w:r w:rsidR="0049714D" w:rsidRPr="00210BC1">
        <w:rPr>
          <w:rFonts w:ascii="Arial" w:hAnsi="Arial" w:cs="Arial"/>
        </w:rPr>
        <w:t xml:space="preserve"> </w:t>
      </w:r>
      <w:r w:rsidRPr="00210BC1">
        <w:rPr>
          <w:rFonts w:ascii="Arial" w:hAnsi="Arial" w:cs="Arial"/>
        </w:rPr>
        <w:t>(Bell, 2006).</w:t>
      </w:r>
    </w:p>
    <w:p w14:paraId="22DBE844" w14:textId="77777777" w:rsidR="00851CE6" w:rsidRPr="00210BC1" w:rsidRDefault="00851CE6" w:rsidP="006D0C16">
      <w:pPr>
        <w:jc w:val="both"/>
        <w:rPr>
          <w:rFonts w:ascii="Arial" w:hAnsi="Arial" w:cs="Arial"/>
        </w:rPr>
      </w:pPr>
    </w:p>
    <w:p w14:paraId="696A32EC" w14:textId="77777777" w:rsidR="00851CE6" w:rsidRPr="00210BC1" w:rsidRDefault="00851CE6" w:rsidP="006D0C16">
      <w:pPr>
        <w:pStyle w:val="Nadpis2"/>
        <w:jc w:val="both"/>
        <w:rPr>
          <w:rFonts w:ascii="Arial" w:hAnsi="Arial" w:cs="Arial"/>
        </w:rPr>
      </w:pPr>
      <w:bookmarkStart w:id="28" w:name="_Toc215220907"/>
      <w:r w:rsidRPr="00210BC1">
        <w:rPr>
          <w:rFonts w:ascii="Arial" w:hAnsi="Arial" w:cs="Arial"/>
        </w:rPr>
        <w:lastRenderedPageBreak/>
        <w:t>Statisticko-pojistné nástroje</w:t>
      </w:r>
      <w:bookmarkEnd w:id="28"/>
      <w:r w:rsidRPr="00210BC1">
        <w:rPr>
          <w:rFonts w:ascii="Arial" w:hAnsi="Arial" w:cs="Arial"/>
        </w:rPr>
        <w:t xml:space="preserve"> </w:t>
      </w:r>
      <w:bookmarkEnd w:id="22"/>
    </w:p>
    <w:p w14:paraId="2A3066BF" w14:textId="21519DFC" w:rsidR="00851CE6" w:rsidRPr="00210BC1" w:rsidRDefault="009E6556" w:rsidP="006D0C16">
      <w:pPr>
        <w:jc w:val="both"/>
        <w:rPr>
          <w:rFonts w:ascii="Arial" w:hAnsi="Arial" w:cs="Arial"/>
        </w:rPr>
      </w:pPr>
      <w:r w:rsidRPr="00210BC1">
        <w:rPr>
          <w:rFonts w:ascii="Arial" w:hAnsi="Arial" w:cs="Arial"/>
        </w:rPr>
        <w:br/>
      </w:r>
      <w:r w:rsidR="00851CE6" w:rsidRPr="00210BC1">
        <w:rPr>
          <w:rFonts w:ascii="Arial" w:hAnsi="Arial" w:cs="Arial"/>
        </w:rPr>
        <w:t xml:space="preserve">Na empirických datech jsou založeny nástroje pro hodnocení rizika vycházející </w:t>
      </w:r>
      <w:r w:rsidR="00137278" w:rsidRPr="00210BC1">
        <w:rPr>
          <w:rFonts w:ascii="Arial" w:hAnsi="Arial" w:cs="Arial"/>
        </w:rPr>
        <w:t>z</w:t>
      </w:r>
      <w:r w:rsidR="00851CE6" w:rsidRPr="00210BC1">
        <w:rPr>
          <w:rFonts w:ascii="Arial" w:hAnsi="Arial" w:cs="Arial"/>
        </w:rPr>
        <w:t xml:space="preserve">e statisticky odvozených skórovacích systémů, které kvantitativně odhadují pravděpodobnost opakování násilí na základě předem stanovených proměnných. </w:t>
      </w:r>
      <w:r w:rsidR="00FE7518" w:rsidRPr="00210BC1">
        <w:rPr>
          <w:rFonts w:ascii="Arial" w:hAnsi="Arial" w:cs="Arial"/>
        </w:rPr>
        <w:t>V</w:t>
      </w:r>
      <w:r w:rsidR="00851CE6" w:rsidRPr="00210BC1">
        <w:rPr>
          <w:rFonts w:ascii="Arial" w:hAnsi="Arial" w:cs="Arial"/>
        </w:rPr>
        <w:t xml:space="preserve"> oblasti partnerského násilí </w:t>
      </w:r>
      <w:r w:rsidR="00FE7518" w:rsidRPr="00210BC1">
        <w:rPr>
          <w:rFonts w:ascii="Arial" w:hAnsi="Arial" w:cs="Arial"/>
        </w:rPr>
        <w:t xml:space="preserve">patří k nejznámějším z nich </w:t>
      </w:r>
      <w:r w:rsidR="00851CE6" w:rsidRPr="00210BC1">
        <w:rPr>
          <w:rFonts w:ascii="Arial" w:hAnsi="Arial" w:cs="Arial"/>
        </w:rPr>
        <w:t xml:space="preserve">kanadský instrument </w:t>
      </w:r>
      <w:bookmarkStart w:id="29" w:name="_Hlk203500122"/>
      <w:r w:rsidR="00851CE6" w:rsidRPr="00210BC1">
        <w:rPr>
          <w:rFonts w:ascii="Arial" w:hAnsi="Arial" w:cs="Arial"/>
        </w:rPr>
        <w:t xml:space="preserve">ODARA – Ontario </w:t>
      </w:r>
      <w:proofErr w:type="spellStart"/>
      <w:r w:rsidR="00851CE6" w:rsidRPr="00210BC1">
        <w:rPr>
          <w:rFonts w:ascii="Arial" w:hAnsi="Arial" w:cs="Arial"/>
        </w:rPr>
        <w:t>Domestic</w:t>
      </w:r>
      <w:proofErr w:type="spellEnd"/>
      <w:r w:rsidR="00851CE6" w:rsidRPr="00210BC1">
        <w:rPr>
          <w:rFonts w:ascii="Arial" w:hAnsi="Arial" w:cs="Arial"/>
        </w:rPr>
        <w:t xml:space="preserve"> </w:t>
      </w:r>
      <w:proofErr w:type="spellStart"/>
      <w:r w:rsidR="00851CE6" w:rsidRPr="00210BC1">
        <w:rPr>
          <w:rFonts w:ascii="Arial" w:hAnsi="Arial" w:cs="Arial"/>
        </w:rPr>
        <w:t>Assault</w:t>
      </w:r>
      <w:proofErr w:type="spellEnd"/>
      <w:r w:rsidR="00851CE6" w:rsidRPr="00210BC1">
        <w:rPr>
          <w:rFonts w:ascii="Arial" w:hAnsi="Arial" w:cs="Arial"/>
        </w:rPr>
        <w:t xml:space="preserve"> Risk</w:t>
      </w:r>
      <w:bookmarkEnd w:id="29"/>
      <w:r w:rsidR="00851CE6" w:rsidRPr="00210BC1">
        <w:rPr>
          <w:rFonts w:ascii="Arial" w:hAnsi="Arial" w:cs="Arial"/>
        </w:rPr>
        <w:t xml:space="preserve"> </w:t>
      </w:r>
      <w:proofErr w:type="spellStart"/>
      <w:r w:rsidR="00851CE6" w:rsidRPr="00210BC1">
        <w:rPr>
          <w:rFonts w:ascii="Arial" w:hAnsi="Arial" w:cs="Arial"/>
        </w:rPr>
        <w:t>Assessment</w:t>
      </w:r>
      <w:proofErr w:type="spellEnd"/>
      <w:r w:rsidR="00851CE6" w:rsidRPr="00210BC1">
        <w:rPr>
          <w:rFonts w:ascii="Arial" w:hAnsi="Arial" w:cs="Arial"/>
        </w:rPr>
        <w:t xml:space="preserve">, </w:t>
      </w:r>
      <w:r w:rsidR="0064484E" w:rsidRPr="00210BC1">
        <w:rPr>
          <w:rFonts w:ascii="Arial" w:hAnsi="Arial" w:cs="Arial"/>
        </w:rPr>
        <w:t xml:space="preserve">na nějž navazuje systém </w:t>
      </w:r>
      <w:r w:rsidR="00851CE6" w:rsidRPr="00210BC1">
        <w:rPr>
          <w:rFonts w:ascii="Arial" w:hAnsi="Arial" w:cs="Arial"/>
        </w:rPr>
        <w:t xml:space="preserve">ODARA </w:t>
      </w:r>
      <w:r w:rsidR="00FE7518" w:rsidRPr="00210BC1">
        <w:rPr>
          <w:rFonts w:ascii="Arial" w:hAnsi="Arial" w:cs="Arial"/>
        </w:rPr>
        <w:t>–</w:t>
      </w:r>
      <w:r w:rsidR="00851CE6" w:rsidRPr="00210BC1">
        <w:rPr>
          <w:rFonts w:ascii="Arial" w:hAnsi="Arial" w:cs="Arial"/>
        </w:rPr>
        <w:t xml:space="preserve"> D</w:t>
      </w:r>
      <w:r w:rsidR="00137278" w:rsidRPr="00210BC1">
        <w:rPr>
          <w:rFonts w:ascii="Arial" w:hAnsi="Arial" w:cs="Arial"/>
        </w:rPr>
        <w:t>VRA</w:t>
      </w:r>
      <w:r w:rsidR="00851CE6" w:rsidRPr="00210BC1">
        <w:rPr>
          <w:rFonts w:ascii="Arial" w:hAnsi="Arial" w:cs="Arial"/>
        </w:rPr>
        <w:t>G</w:t>
      </w:r>
      <w:r w:rsidR="00FE7518" w:rsidRPr="00210BC1">
        <w:rPr>
          <w:rFonts w:ascii="Arial" w:hAnsi="Arial" w:cs="Arial"/>
        </w:rPr>
        <w:t>.</w:t>
      </w:r>
    </w:p>
    <w:p w14:paraId="1DE26D27" w14:textId="77777777" w:rsidR="00851CE6" w:rsidRPr="00210BC1" w:rsidRDefault="00851CE6" w:rsidP="006D0C16">
      <w:pPr>
        <w:jc w:val="both"/>
        <w:rPr>
          <w:rFonts w:ascii="Arial" w:hAnsi="Arial" w:cs="Arial"/>
        </w:rPr>
      </w:pPr>
    </w:p>
    <w:p w14:paraId="12823AC0" w14:textId="77777777" w:rsidR="00851CE6" w:rsidRPr="00210BC1" w:rsidRDefault="00851CE6" w:rsidP="006D0C16">
      <w:pPr>
        <w:pStyle w:val="Nadpis4"/>
        <w:jc w:val="both"/>
        <w:rPr>
          <w:rFonts w:ascii="Arial" w:hAnsi="Arial" w:cs="Arial"/>
        </w:rPr>
      </w:pPr>
      <w:r w:rsidRPr="00210BC1">
        <w:rPr>
          <w:rFonts w:ascii="Arial" w:hAnsi="Arial" w:cs="Arial"/>
        </w:rPr>
        <w:t>ODARA</w:t>
      </w:r>
      <w:r w:rsidR="00AD083C" w:rsidRPr="00210BC1">
        <w:rPr>
          <w:rStyle w:val="Znakapoznpodarou"/>
          <w:rFonts w:ascii="Arial" w:hAnsi="Arial" w:cs="Arial"/>
        </w:rPr>
        <w:footnoteReference w:id="42"/>
      </w:r>
    </w:p>
    <w:p w14:paraId="29149977" w14:textId="0DF926A7" w:rsidR="00851CE6" w:rsidRPr="00210BC1" w:rsidRDefault="00851CE6" w:rsidP="006D0C16">
      <w:pPr>
        <w:jc w:val="both"/>
        <w:rPr>
          <w:rFonts w:ascii="Arial" w:hAnsi="Arial" w:cs="Arial"/>
        </w:rPr>
      </w:pPr>
      <w:r w:rsidRPr="00210BC1">
        <w:rPr>
          <w:rFonts w:ascii="Arial" w:hAnsi="Arial" w:cs="Arial"/>
        </w:rPr>
        <w:t xml:space="preserve"> ODARA obsahuje soubor 13 položek týkajících se </w:t>
      </w:r>
      <w:r w:rsidR="00137278" w:rsidRPr="00210BC1">
        <w:rPr>
          <w:rFonts w:ascii="Arial" w:hAnsi="Arial" w:cs="Arial"/>
        </w:rPr>
        <w:t xml:space="preserve">minulosti </w:t>
      </w:r>
      <w:r w:rsidRPr="00210BC1">
        <w:rPr>
          <w:rFonts w:ascii="Arial" w:hAnsi="Arial" w:cs="Arial"/>
        </w:rPr>
        <w:t xml:space="preserve">pachatele a kontextu násilného incidentu; výsledné skóre predikuje riziko recidivy násilí vůči partnerce. Nástroj byl vyvinut ve spolupráci s ontarijskou policií </w:t>
      </w:r>
      <w:r w:rsidR="00503B08" w:rsidRPr="00210BC1">
        <w:rPr>
          <w:rFonts w:ascii="Arial" w:hAnsi="Arial" w:cs="Arial"/>
        </w:rPr>
        <w:t xml:space="preserve">za pomoci </w:t>
      </w:r>
      <w:r w:rsidRPr="00210BC1">
        <w:rPr>
          <w:rFonts w:ascii="Arial" w:hAnsi="Arial" w:cs="Arial"/>
        </w:rPr>
        <w:t>analý</w:t>
      </w:r>
      <w:r w:rsidR="00503B08" w:rsidRPr="00210BC1">
        <w:rPr>
          <w:rFonts w:ascii="Arial" w:hAnsi="Arial" w:cs="Arial"/>
        </w:rPr>
        <w:t>zy</w:t>
      </w:r>
      <w:r w:rsidRPr="00210BC1">
        <w:rPr>
          <w:rFonts w:ascii="Arial" w:hAnsi="Arial" w:cs="Arial"/>
        </w:rPr>
        <w:t xml:space="preserve"> stovek případů</w:t>
      </w:r>
      <w:r w:rsidR="00137278" w:rsidRPr="00210BC1">
        <w:rPr>
          <w:rFonts w:ascii="Arial" w:hAnsi="Arial" w:cs="Arial"/>
        </w:rPr>
        <w:t xml:space="preserve"> a</w:t>
      </w:r>
      <w:r w:rsidRPr="00210BC1">
        <w:rPr>
          <w:rFonts w:ascii="Arial" w:hAnsi="Arial" w:cs="Arial"/>
        </w:rPr>
        <w:t xml:space="preserve"> </w:t>
      </w:r>
      <w:r w:rsidR="0064484E" w:rsidRPr="00210BC1">
        <w:rPr>
          <w:rFonts w:ascii="Arial" w:hAnsi="Arial" w:cs="Arial"/>
        </w:rPr>
        <w:t>prokazu</w:t>
      </w:r>
      <w:r w:rsidR="00137278" w:rsidRPr="00210BC1">
        <w:rPr>
          <w:rFonts w:ascii="Arial" w:hAnsi="Arial" w:cs="Arial"/>
        </w:rPr>
        <w:t>j</w:t>
      </w:r>
      <w:r w:rsidR="00503B08" w:rsidRPr="00210BC1">
        <w:rPr>
          <w:rFonts w:ascii="Arial" w:hAnsi="Arial" w:cs="Arial"/>
        </w:rPr>
        <w:t>e v</w:t>
      </w:r>
      <w:r w:rsidR="0064484E" w:rsidRPr="00210BC1">
        <w:rPr>
          <w:rFonts w:ascii="Arial" w:hAnsi="Arial" w:cs="Arial"/>
        </w:rPr>
        <w:t xml:space="preserve">ysokou míru spolehlivosti </w:t>
      </w:r>
      <w:r w:rsidRPr="00210BC1">
        <w:rPr>
          <w:rFonts w:ascii="Arial" w:hAnsi="Arial" w:cs="Arial"/>
        </w:rPr>
        <w:t xml:space="preserve">při predikci opakovaných útoků. </w:t>
      </w:r>
      <w:r w:rsidR="00503B08" w:rsidRPr="00210BC1">
        <w:rPr>
          <w:rFonts w:ascii="Arial" w:hAnsi="Arial" w:cs="Arial"/>
        </w:rPr>
        <w:t xml:space="preserve">Nástroj </w:t>
      </w:r>
      <w:r w:rsidRPr="00210BC1">
        <w:rPr>
          <w:rFonts w:ascii="Arial" w:hAnsi="Arial" w:cs="Arial"/>
        </w:rPr>
        <w:t>ODARA je navržen tak, že využívá pouze informace snadno zjistitelné z policejních záznamů či výpověd</w:t>
      </w:r>
      <w:r w:rsidR="00503B08" w:rsidRPr="00210BC1">
        <w:rPr>
          <w:rFonts w:ascii="Arial" w:hAnsi="Arial" w:cs="Arial"/>
        </w:rPr>
        <w:t>i</w:t>
      </w:r>
      <w:r w:rsidRPr="00210BC1">
        <w:rPr>
          <w:rFonts w:ascii="Arial" w:hAnsi="Arial" w:cs="Arial"/>
        </w:rPr>
        <w:t xml:space="preserve"> oběti (např. předchozí odsouzení pachatele, porušování podmínky, žárlivost, soužití </w:t>
      </w:r>
      <w:r w:rsidR="00503B08" w:rsidRPr="00210BC1">
        <w:rPr>
          <w:rFonts w:ascii="Arial" w:hAnsi="Arial" w:cs="Arial"/>
        </w:rPr>
        <w:t xml:space="preserve">s </w:t>
      </w:r>
      <w:r w:rsidRPr="00210BC1">
        <w:rPr>
          <w:rFonts w:ascii="Arial" w:hAnsi="Arial" w:cs="Arial"/>
        </w:rPr>
        <w:t>dět</w:t>
      </w:r>
      <w:r w:rsidR="00503B08" w:rsidRPr="00210BC1">
        <w:rPr>
          <w:rFonts w:ascii="Arial" w:hAnsi="Arial" w:cs="Arial"/>
        </w:rPr>
        <w:t>mi</w:t>
      </w:r>
      <w:r w:rsidRPr="00210BC1">
        <w:rPr>
          <w:rFonts w:ascii="Arial" w:hAnsi="Arial" w:cs="Arial"/>
        </w:rPr>
        <w:t xml:space="preserve"> apod.). Je tedy vhodný pro policejní orgány a probační službu; v Kanadě je</w:t>
      </w:r>
      <w:r w:rsidR="00503B08" w:rsidRPr="00210BC1">
        <w:rPr>
          <w:rFonts w:ascii="Arial" w:hAnsi="Arial" w:cs="Arial"/>
        </w:rPr>
        <w:t>j</w:t>
      </w:r>
      <w:r w:rsidRPr="00210BC1">
        <w:rPr>
          <w:rFonts w:ascii="Arial" w:hAnsi="Arial" w:cs="Arial"/>
        </w:rPr>
        <w:t xml:space="preserve"> používá např. provinční polici</w:t>
      </w:r>
      <w:r w:rsidR="00503B08" w:rsidRPr="00210BC1">
        <w:rPr>
          <w:rFonts w:ascii="Arial" w:hAnsi="Arial" w:cs="Arial"/>
        </w:rPr>
        <w:t>e</w:t>
      </w:r>
      <w:r w:rsidRPr="00210BC1">
        <w:rPr>
          <w:rFonts w:ascii="Arial" w:hAnsi="Arial" w:cs="Arial"/>
        </w:rPr>
        <w:t xml:space="preserve"> v Ontariu </w:t>
      </w:r>
      <w:r w:rsidR="00503B08" w:rsidRPr="00210BC1">
        <w:rPr>
          <w:rFonts w:ascii="Arial" w:hAnsi="Arial" w:cs="Arial"/>
        </w:rPr>
        <w:t>při</w:t>
      </w:r>
      <w:r w:rsidRPr="00210BC1">
        <w:rPr>
          <w:rFonts w:ascii="Arial" w:hAnsi="Arial" w:cs="Arial"/>
        </w:rPr>
        <w:t xml:space="preserve"> rozhodování o dalším postupu po zatčení pachatele. Pro správné užití </w:t>
      </w:r>
      <w:r w:rsidR="00503B08" w:rsidRPr="00210BC1">
        <w:rPr>
          <w:rFonts w:ascii="Arial" w:hAnsi="Arial" w:cs="Arial"/>
        </w:rPr>
        <w:t xml:space="preserve">systému </w:t>
      </w:r>
      <w:r w:rsidRPr="00210BC1">
        <w:rPr>
          <w:rFonts w:ascii="Arial" w:hAnsi="Arial" w:cs="Arial"/>
        </w:rPr>
        <w:t xml:space="preserve">ODARA je </w:t>
      </w:r>
      <w:r w:rsidR="00503B08" w:rsidRPr="00210BC1">
        <w:rPr>
          <w:rFonts w:ascii="Arial" w:hAnsi="Arial" w:cs="Arial"/>
        </w:rPr>
        <w:t xml:space="preserve">nutné </w:t>
      </w:r>
      <w:r w:rsidR="00155EDD" w:rsidRPr="00210BC1">
        <w:rPr>
          <w:rFonts w:ascii="Arial" w:hAnsi="Arial" w:cs="Arial"/>
        </w:rPr>
        <w:t>seznámit se s</w:t>
      </w:r>
      <w:r w:rsidRPr="00210BC1">
        <w:rPr>
          <w:rFonts w:ascii="Arial" w:hAnsi="Arial" w:cs="Arial"/>
        </w:rPr>
        <w:t xml:space="preserve"> manuál</w:t>
      </w:r>
      <w:r w:rsidR="00155EDD" w:rsidRPr="00210BC1">
        <w:rPr>
          <w:rFonts w:ascii="Arial" w:hAnsi="Arial" w:cs="Arial"/>
        </w:rPr>
        <w:t>em</w:t>
      </w:r>
      <w:r w:rsidR="00503B08" w:rsidRPr="00210BC1">
        <w:rPr>
          <w:rFonts w:ascii="Arial" w:hAnsi="Arial" w:cs="Arial"/>
        </w:rPr>
        <w:t xml:space="preserve">, který </w:t>
      </w:r>
      <w:r w:rsidR="0003372E" w:rsidRPr="00210BC1">
        <w:rPr>
          <w:rFonts w:ascii="Arial" w:hAnsi="Arial" w:cs="Arial"/>
        </w:rPr>
        <w:t>poskytuje</w:t>
      </w:r>
      <w:r w:rsidRPr="00210BC1">
        <w:rPr>
          <w:rFonts w:ascii="Arial" w:hAnsi="Arial" w:cs="Arial"/>
        </w:rPr>
        <w:t xml:space="preserve"> výcvikové středisko </w:t>
      </w:r>
      <w:proofErr w:type="spellStart"/>
      <w:r w:rsidRPr="00210BC1">
        <w:rPr>
          <w:rFonts w:ascii="Arial" w:hAnsi="Arial" w:cs="Arial"/>
        </w:rPr>
        <w:t>Waypoint</w:t>
      </w:r>
      <w:proofErr w:type="spellEnd"/>
      <w:r w:rsidRPr="00210BC1">
        <w:rPr>
          <w:rFonts w:ascii="Arial" w:hAnsi="Arial" w:cs="Arial"/>
        </w:rPr>
        <w:t xml:space="preserve"> Centre </w:t>
      </w:r>
      <w:proofErr w:type="spellStart"/>
      <w:r w:rsidRPr="00210BC1">
        <w:rPr>
          <w:rFonts w:ascii="Arial" w:hAnsi="Arial" w:cs="Arial"/>
        </w:rPr>
        <w:t>for</w:t>
      </w:r>
      <w:proofErr w:type="spellEnd"/>
      <w:r w:rsidRPr="00210BC1">
        <w:rPr>
          <w:rFonts w:ascii="Arial" w:hAnsi="Arial" w:cs="Arial"/>
        </w:rPr>
        <w:t xml:space="preserve"> </w:t>
      </w:r>
      <w:proofErr w:type="spellStart"/>
      <w:r w:rsidRPr="00210BC1">
        <w:rPr>
          <w:rFonts w:ascii="Arial" w:hAnsi="Arial" w:cs="Arial"/>
        </w:rPr>
        <w:t>Human</w:t>
      </w:r>
      <w:proofErr w:type="spellEnd"/>
      <w:r w:rsidRPr="00210BC1">
        <w:rPr>
          <w:rFonts w:ascii="Arial" w:hAnsi="Arial" w:cs="Arial"/>
        </w:rPr>
        <w:t xml:space="preserve"> </w:t>
      </w:r>
      <w:proofErr w:type="spellStart"/>
      <w:r w:rsidRPr="00210BC1">
        <w:rPr>
          <w:rFonts w:ascii="Arial" w:hAnsi="Arial" w:cs="Arial"/>
        </w:rPr>
        <w:t>Services</w:t>
      </w:r>
      <w:proofErr w:type="spellEnd"/>
      <w:r w:rsidR="00503B08" w:rsidRPr="00210BC1">
        <w:rPr>
          <w:rFonts w:ascii="Arial" w:hAnsi="Arial" w:cs="Arial"/>
        </w:rPr>
        <w:t>. S</w:t>
      </w:r>
      <w:r w:rsidRPr="00210BC1">
        <w:rPr>
          <w:rFonts w:ascii="Arial" w:hAnsi="Arial" w:cs="Arial"/>
        </w:rPr>
        <w:t>amotná licence</w:t>
      </w:r>
      <w:r w:rsidR="00503B08" w:rsidRPr="00210BC1">
        <w:rPr>
          <w:rFonts w:ascii="Arial" w:hAnsi="Arial" w:cs="Arial"/>
        </w:rPr>
        <w:t xml:space="preserve"> však</w:t>
      </w:r>
      <w:r w:rsidRPr="00210BC1">
        <w:rPr>
          <w:rFonts w:ascii="Arial" w:hAnsi="Arial" w:cs="Arial"/>
        </w:rPr>
        <w:t xml:space="preserve"> není komerčně omezující – nástroj je šířen volně</w:t>
      </w:r>
      <w:r w:rsidR="00503B08" w:rsidRPr="00210BC1">
        <w:rPr>
          <w:rFonts w:ascii="Arial" w:hAnsi="Arial" w:cs="Arial"/>
        </w:rPr>
        <w:t>,</w:t>
      </w:r>
      <w:r w:rsidRPr="00210BC1">
        <w:rPr>
          <w:rFonts w:ascii="Arial" w:hAnsi="Arial" w:cs="Arial"/>
        </w:rPr>
        <w:t xml:space="preserve"> s doporučením odborného zaškolení</w:t>
      </w:r>
      <w:r w:rsidR="0003372E" w:rsidRPr="00210BC1">
        <w:rPr>
          <w:rFonts w:ascii="Arial" w:hAnsi="Arial" w:cs="Arial"/>
        </w:rPr>
        <w:t xml:space="preserve"> uživatelů</w:t>
      </w:r>
      <w:r w:rsidRPr="00210BC1">
        <w:rPr>
          <w:rFonts w:ascii="Arial" w:hAnsi="Arial" w:cs="Arial"/>
        </w:rPr>
        <w:t>.</w:t>
      </w:r>
    </w:p>
    <w:p w14:paraId="1650292C" w14:textId="77777777" w:rsidR="00851CE6" w:rsidRPr="00210BC1" w:rsidRDefault="00851CE6" w:rsidP="006D0C16">
      <w:pPr>
        <w:pStyle w:val="Nadpis4"/>
        <w:jc w:val="both"/>
        <w:rPr>
          <w:rFonts w:ascii="Arial" w:hAnsi="Arial" w:cs="Arial"/>
        </w:rPr>
      </w:pPr>
      <w:r w:rsidRPr="00210BC1">
        <w:rPr>
          <w:rFonts w:ascii="Arial" w:hAnsi="Arial" w:cs="Arial"/>
        </w:rPr>
        <w:t xml:space="preserve">ODARA </w:t>
      </w:r>
      <w:r w:rsidR="0003372E" w:rsidRPr="00210BC1">
        <w:rPr>
          <w:rFonts w:ascii="Arial" w:hAnsi="Arial" w:cs="Arial"/>
        </w:rPr>
        <w:t>–</w:t>
      </w:r>
      <w:r w:rsidRPr="00210BC1">
        <w:rPr>
          <w:rFonts w:ascii="Arial" w:hAnsi="Arial" w:cs="Arial"/>
        </w:rPr>
        <w:t xml:space="preserve"> DVRAG</w:t>
      </w:r>
    </w:p>
    <w:p w14:paraId="1C4846A4" w14:textId="77777777" w:rsidR="007C1EB8" w:rsidRPr="00210BC1" w:rsidRDefault="007C1EB8" w:rsidP="006D0C16">
      <w:pPr>
        <w:jc w:val="both"/>
        <w:rPr>
          <w:rFonts w:ascii="Arial" w:hAnsi="Arial" w:cs="Arial"/>
        </w:rPr>
      </w:pPr>
      <w:r w:rsidRPr="00210BC1">
        <w:rPr>
          <w:rFonts w:ascii="Arial" w:hAnsi="Arial" w:cs="Arial"/>
        </w:rPr>
        <w:t xml:space="preserve">Na </w:t>
      </w:r>
      <w:r w:rsidR="0003372E" w:rsidRPr="00210BC1">
        <w:rPr>
          <w:rFonts w:ascii="Arial" w:hAnsi="Arial" w:cs="Arial"/>
        </w:rPr>
        <w:t xml:space="preserve">systém </w:t>
      </w:r>
      <w:r w:rsidRPr="00210BC1">
        <w:rPr>
          <w:rFonts w:ascii="Arial" w:hAnsi="Arial" w:cs="Arial"/>
        </w:rPr>
        <w:t>ODARA navazuje rozšířený index DVRAG – </w:t>
      </w:r>
      <w:bookmarkStart w:id="31" w:name="_Hlk203500202"/>
      <w:proofErr w:type="spellStart"/>
      <w:r w:rsidRPr="00210BC1">
        <w:rPr>
          <w:rFonts w:ascii="Arial" w:hAnsi="Arial" w:cs="Arial"/>
          <w:i/>
          <w:iCs/>
        </w:rPr>
        <w:t>Domestic</w:t>
      </w:r>
      <w:proofErr w:type="spellEnd"/>
      <w:r w:rsidRPr="00210BC1">
        <w:rPr>
          <w:rFonts w:ascii="Arial" w:hAnsi="Arial" w:cs="Arial"/>
          <w:i/>
          <w:iCs/>
        </w:rPr>
        <w:t xml:space="preserve"> </w:t>
      </w:r>
      <w:proofErr w:type="spellStart"/>
      <w:r w:rsidRPr="00210BC1">
        <w:rPr>
          <w:rFonts w:ascii="Arial" w:hAnsi="Arial" w:cs="Arial"/>
          <w:i/>
          <w:iCs/>
        </w:rPr>
        <w:t>Violence</w:t>
      </w:r>
      <w:proofErr w:type="spellEnd"/>
      <w:r w:rsidRPr="00210BC1">
        <w:rPr>
          <w:rFonts w:ascii="Arial" w:hAnsi="Arial" w:cs="Arial"/>
          <w:i/>
          <w:iCs/>
        </w:rPr>
        <w:t xml:space="preserve"> Risk </w:t>
      </w:r>
      <w:proofErr w:type="spellStart"/>
      <w:r w:rsidRPr="00210BC1">
        <w:rPr>
          <w:rFonts w:ascii="Arial" w:hAnsi="Arial" w:cs="Arial"/>
          <w:i/>
          <w:iCs/>
        </w:rPr>
        <w:t>Appraisal</w:t>
      </w:r>
      <w:proofErr w:type="spellEnd"/>
      <w:r w:rsidRPr="00210BC1">
        <w:rPr>
          <w:rFonts w:ascii="Arial" w:hAnsi="Arial" w:cs="Arial"/>
          <w:i/>
          <w:iCs/>
        </w:rPr>
        <w:t xml:space="preserve"> </w:t>
      </w:r>
      <w:proofErr w:type="spellStart"/>
      <w:r w:rsidRPr="00210BC1">
        <w:rPr>
          <w:rFonts w:ascii="Arial" w:hAnsi="Arial" w:cs="Arial"/>
          <w:i/>
          <w:iCs/>
        </w:rPr>
        <w:t>Guide</w:t>
      </w:r>
      <w:bookmarkEnd w:id="31"/>
      <w:proofErr w:type="spellEnd"/>
      <w:r w:rsidRPr="00210BC1">
        <w:rPr>
          <w:rFonts w:ascii="Arial" w:hAnsi="Arial" w:cs="Arial"/>
        </w:rPr>
        <w:t xml:space="preserve">. Tento nástroj </w:t>
      </w:r>
      <w:r w:rsidR="00162525" w:rsidRPr="00210BC1">
        <w:rPr>
          <w:rFonts w:ascii="Arial" w:hAnsi="Arial" w:cs="Arial"/>
        </w:rPr>
        <w:t xml:space="preserve">využívá hodnocení podle </w:t>
      </w:r>
      <w:proofErr w:type="gramStart"/>
      <w:r w:rsidR="00162525" w:rsidRPr="00210BC1">
        <w:rPr>
          <w:rFonts w:ascii="Arial" w:hAnsi="Arial" w:cs="Arial"/>
        </w:rPr>
        <w:t>systému  </w:t>
      </w:r>
      <w:r w:rsidRPr="00210BC1">
        <w:rPr>
          <w:rFonts w:ascii="Arial" w:hAnsi="Arial" w:cs="Arial"/>
        </w:rPr>
        <w:t>ODARA</w:t>
      </w:r>
      <w:proofErr w:type="gramEnd"/>
      <w:r w:rsidR="00162525" w:rsidRPr="00210BC1">
        <w:rPr>
          <w:rFonts w:ascii="Arial" w:hAnsi="Arial" w:cs="Arial"/>
        </w:rPr>
        <w:t xml:space="preserve"> společně</w:t>
      </w:r>
      <w:r w:rsidRPr="00210BC1">
        <w:rPr>
          <w:rFonts w:ascii="Arial" w:hAnsi="Arial" w:cs="Arial"/>
        </w:rPr>
        <w:t xml:space="preserve"> s posouzením osobnostních charakteristik pachatele. </w:t>
      </w:r>
      <w:r w:rsidR="0003372E" w:rsidRPr="00210BC1">
        <w:rPr>
          <w:rFonts w:ascii="Arial" w:hAnsi="Arial" w:cs="Arial"/>
        </w:rPr>
        <w:t xml:space="preserve">Hodnocení vychází z předpokladu, že některé osobnostní rysy – zejména ty spojené s psychopatickým profilem – mohou zvyšovat riziko násilné recidivy. </w:t>
      </w:r>
      <w:r w:rsidRPr="00210BC1">
        <w:rPr>
          <w:rFonts w:ascii="Arial" w:hAnsi="Arial" w:cs="Arial"/>
        </w:rPr>
        <w:t xml:space="preserve">DVRAG je proto využíván především ve forenzní praxi, například při psychologickém posuzování pachatelů nebo při plánování následného dohledu. Jeho použití je však omezeno odbornými nároky – </w:t>
      </w:r>
      <w:r w:rsidR="00162525" w:rsidRPr="00210BC1">
        <w:rPr>
          <w:rFonts w:ascii="Arial" w:hAnsi="Arial" w:cs="Arial"/>
        </w:rPr>
        <w:t xml:space="preserve">uživatel by měl mít </w:t>
      </w:r>
      <w:r w:rsidRPr="00210BC1">
        <w:rPr>
          <w:rFonts w:ascii="Arial" w:hAnsi="Arial" w:cs="Arial"/>
        </w:rPr>
        <w:t xml:space="preserve">psychologické vzdělání a speciální oprávnění. Z tohoto důvodu není </w:t>
      </w:r>
      <w:r w:rsidR="00162525" w:rsidRPr="00210BC1">
        <w:rPr>
          <w:rFonts w:ascii="Arial" w:hAnsi="Arial" w:cs="Arial"/>
        </w:rPr>
        <w:t xml:space="preserve">DVRAG </w:t>
      </w:r>
      <w:r w:rsidRPr="00210BC1">
        <w:rPr>
          <w:rFonts w:ascii="Arial" w:hAnsi="Arial" w:cs="Arial"/>
        </w:rPr>
        <w:t>běžně aplikován při prvotních zásazích, ale spíše v případech, kdy je potřeba detailní a specializované zhodnocení rizika, například v souvislosti s podezřením na výraznější poruchy osobnosti.</w:t>
      </w:r>
    </w:p>
    <w:p w14:paraId="1BCACA43" w14:textId="2A4C8A51" w:rsidR="00851CE6" w:rsidRPr="00210BC1" w:rsidRDefault="00851CE6" w:rsidP="006D0C16">
      <w:pPr>
        <w:jc w:val="both"/>
        <w:rPr>
          <w:rFonts w:ascii="Arial" w:hAnsi="Arial" w:cs="Arial"/>
        </w:rPr>
      </w:pPr>
      <w:r w:rsidRPr="00210BC1">
        <w:rPr>
          <w:rFonts w:ascii="Arial" w:hAnsi="Arial" w:cs="Arial"/>
        </w:rPr>
        <w:t xml:space="preserve">Zhodnocení ODARA/DVRAG: Hlavní předností statisticko-pojistných nástrojů je objektivita a empirická </w:t>
      </w:r>
      <w:proofErr w:type="spellStart"/>
      <w:r w:rsidRPr="00210BC1">
        <w:rPr>
          <w:rFonts w:ascii="Arial" w:hAnsi="Arial" w:cs="Arial"/>
        </w:rPr>
        <w:t>ověřenost</w:t>
      </w:r>
      <w:proofErr w:type="spellEnd"/>
      <w:r w:rsidRPr="00210BC1">
        <w:rPr>
          <w:rFonts w:ascii="Arial" w:hAnsi="Arial" w:cs="Arial"/>
        </w:rPr>
        <w:t xml:space="preserve"> – např. </w:t>
      </w:r>
      <w:proofErr w:type="spellStart"/>
      <w:r w:rsidRPr="00210BC1">
        <w:rPr>
          <w:rFonts w:ascii="Arial" w:hAnsi="Arial" w:cs="Arial"/>
        </w:rPr>
        <w:t>validizační</w:t>
      </w:r>
      <w:proofErr w:type="spellEnd"/>
      <w:r w:rsidRPr="00210BC1">
        <w:rPr>
          <w:rFonts w:ascii="Arial" w:hAnsi="Arial" w:cs="Arial"/>
        </w:rPr>
        <w:t xml:space="preserve"> studie ODARA prokázaly velmi dobrou predikci opakovaného násilí. Tyto nástroje pomáhají eliminovat subjektivní </w:t>
      </w:r>
      <w:r w:rsidRPr="00210BC1">
        <w:rPr>
          <w:rFonts w:ascii="Arial" w:hAnsi="Arial" w:cs="Arial"/>
        </w:rPr>
        <w:lastRenderedPageBreak/>
        <w:t xml:space="preserve">zkreslení hodnocení a poskytují kvantifikovaný odhad rizika, což je cenné zejména pro rozhodování </w:t>
      </w:r>
      <w:r w:rsidR="006310B6" w:rsidRPr="00210BC1">
        <w:rPr>
          <w:rFonts w:ascii="Arial" w:hAnsi="Arial" w:cs="Arial"/>
        </w:rPr>
        <w:br/>
      </w:r>
      <w:r w:rsidRPr="00210BC1">
        <w:rPr>
          <w:rFonts w:ascii="Arial" w:hAnsi="Arial" w:cs="Arial"/>
        </w:rPr>
        <w:t xml:space="preserve">v trestněprávním kontextu (např. při stanovení dohledu, ochranných opatření apod.). </w:t>
      </w:r>
      <w:r w:rsidR="006310B6" w:rsidRPr="00210BC1">
        <w:rPr>
          <w:rFonts w:ascii="Arial" w:hAnsi="Arial" w:cs="Arial"/>
        </w:rPr>
        <w:br/>
      </w:r>
      <w:r w:rsidRPr="00210BC1">
        <w:rPr>
          <w:rFonts w:ascii="Arial" w:hAnsi="Arial" w:cs="Arial"/>
        </w:rPr>
        <w:t xml:space="preserve">Na druhou stranu jsou </w:t>
      </w:r>
      <w:r w:rsidR="0064484E" w:rsidRPr="00210BC1">
        <w:rPr>
          <w:rFonts w:ascii="Arial" w:hAnsi="Arial" w:cs="Arial"/>
        </w:rPr>
        <w:t xml:space="preserve">tyto systémy </w:t>
      </w:r>
      <w:r w:rsidRPr="00210BC1">
        <w:rPr>
          <w:rFonts w:ascii="Arial" w:hAnsi="Arial" w:cs="Arial"/>
        </w:rPr>
        <w:t>úzce zaměřené na pachatele – hodnotí převážně jeho minulost a charakteristiky – a opomíjejí dynamiku vztahu a prožívání oběti. ODARA a DVRAG například vůbec nepracují s mírou strachu oběti či s aktuální eskalací násilí kromě toho, co se odrazí v objektivních ukazatelích. Jejich použitelnost je proto omezená v rané fázi, kdy</w:t>
      </w:r>
      <w:r w:rsidR="00B015AA" w:rsidRPr="00210BC1">
        <w:rPr>
          <w:rFonts w:ascii="Arial" w:hAnsi="Arial" w:cs="Arial"/>
        </w:rPr>
        <w:t xml:space="preserve"> </w:t>
      </w:r>
      <w:r w:rsidRPr="00210BC1">
        <w:rPr>
          <w:rFonts w:ascii="Arial" w:hAnsi="Arial" w:cs="Arial"/>
        </w:rPr>
        <w:t xml:space="preserve">chybí dostatek informací (policejní a soudní záznamy) nebo kdy potřebujeme okamžitě reagovat na aktuální ohrožení oběti. V praxi je vhodné tyto predikční skóringové nástroje kombinovat s dalšími zdroji informací – například se strukturovaným klinickým posouzením konkrétní situace a s informacemi od oběti. Výzkumné přehledy proto zdůrazňují potřebu integrovat </w:t>
      </w:r>
      <w:proofErr w:type="spellStart"/>
      <w:r w:rsidRPr="00210BC1">
        <w:rPr>
          <w:rFonts w:ascii="Arial" w:hAnsi="Arial" w:cs="Arial"/>
        </w:rPr>
        <w:t>aktuárské</w:t>
      </w:r>
      <w:proofErr w:type="spellEnd"/>
      <w:r w:rsidRPr="00210BC1">
        <w:rPr>
          <w:rFonts w:ascii="Arial" w:hAnsi="Arial" w:cs="Arial"/>
        </w:rPr>
        <w:t xml:space="preserve"> prediktory do širšího, kontextuálně ukotveného rámce hodnocení rizik.</w:t>
      </w:r>
    </w:p>
    <w:p w14:paraId="4DBE2728" w14:textId="77777777" w:rsidR="00851CE6" w:rsidRPr="00210BC1" w:rsidRDefault="00851CE6" w:rsidP="006D0C16">
      <w:pPr>
        <w:jc w:val="both"/>
        <w:rPr>
          <w:rFonts w:ascii="Arial" w:hAnsi="Arial" w:cs="Arial"/>
        </w:rPr>
      </w:pPr>
      <w:r w:rsidRPr="00210BC1">
        <w:rPr>
          <w:rFonts w:ascii="Arial" w:hAnsi="Arial" w:cs="Arial"/>
        </w:rPr>
        <w:t xml:space="preserve">Z provedené rešerše vyplývá, že žádný jednotlivý nástroj nepokrývá zcela všechny dimenze problému. </w:t>
      </w:r>
      <w:proofErr w:type="spellStart"/>
      <w:r w:rsidRPr="00210BC1">
        <w:rPr>
          <w:rFonts w:ascii="Arial" w:hAnsi="Arial" w:cs="Arial"/>
        </w:rPr>
        <w:t>Aktuárské</w:t>
      </w:r>
      <w:proofErr w:type="spellEnd"/>
      <w:r w:rsidRPr="00210BC1">
        <w:rPr>
          <w:rFonts w:ascii="Arial" w:hAnsi="Arial" w:cs="Arial"/>
        </w:rPr>
        <w:t xml:space="preserve"> metody (jako ODARA/DVRAG) vynikají v predikci recidivy, ale opomíjejí prožívání oběti; naopak metody jako </w:t>
      </w:r>
      <w:proofErr w:type="spellStart"/>
      <w:r w:rsidRPr="00210BC1">
        <w:rPr>
          <w:rFonts w:ascii="Arial" w:hAnsi="Arial" w:cs="Arial"/>
        </w:rPr>
        <w:t>Danger</w:t>
      </w:r>
      <w:proofErr w:type="spellEnd"/>
      <w:r w:rsidRPr="00210BC1">
        <w:rPr>
          <w:rFonts w:ascii="Arial" w:hAnsi="Arial" w:cs="Arial"/>
        </w:rPr>
        <w:t xml:space="preserve"> </w:t>
      </w:r>
      <w:proofErr w:type="spellStart"/>
      <w:r w:rsidRPr="00210BC1">
        <w:rPr>
          <w:rFonts w:ascii="Arial" w:hAnsi="Arial" w:cs="Arial"/>
        </w:rPr>
        <w:t>Assessment</w:t>
      </w:r>
      <w:proofErr w:type="spellEnd"/>
      <w:r w:rsidRPr="00210BC1">
        <w:rPr>
          <w:rFonts w:ascii="Arial" w:hAnsi="Arial" w:cs="Arial"/>
        </w:rPr>
        <w:t xml:space="preserve"> zachycují perspektivu oběti, ale nejsou plně standardizované pro justiční rozhodování. Screeningové checklisty (DASH) usnadňují interdisciplinární komunikaci, avšak samy o sobě nemusejí vystihnout celkovou dynamiku vztahu. V praxi se proto často kombinuje více přístupů – například vysoké skóre v DASH iniciuje podrobnější</w:t>
      </w:r>
      <w:r w:rsidR="004A4BC9" w:rsidRPr="00210BC1">
        <w:rPr>
          <w:rFonts w:ascii="Arial" w:hAnsi="Arial" w:cs="Arial"/>
        </w:rPr>
        <w:t xml:space="preserve"> </w:t>
      </w:r>
      <w:r w:rsidRPr="00210BC1">
        <w:rPr>
          <w:rFonts w:ascii="Arial" w:hAnsi="Arial" w:cs="Arial"/>
        </w:rPr>
        <w:t xml:space="preserve">multioborové posouzení (viz MARAC), nebo se výsledky </w:t>
      </w:r>
      <w:proofErr w:type="spellStart"/>
      <w:r w:rsidRPr="00210BC1">
        <w:rPr>
          <w:rFonts w:ascii="Arial" w:hAnsi="Arial" w:cs="Arial"/>
        </w:rPr>
        <w:t>aktuárského</w:t>
      </w:r>
      <w:proofErr w:type="spellEnd"/>
      <w:r w:rsidRPr="00210BC1">
        <w:rPr>
          <w:rFonts w:ascii="Arial" w:hAnsi="Arial" w:cs="Arial"/>
        </w:rPr>
        <w:t xml:space="preserve"> odhadu rizika doplňují klinickým hodnocením odborníka. Klíčové je, aby hodnocení rizik bylo procesem, nikoli jednorázovou mechanickou procedurou – musí zahrnovat sběr informací z více zdrojů, jejich triangulaci a průběžné přehodnocování podle vývoje situace. Následující kapitola se proto zaměřuje na nástroje a postupy, které integrují hodnocení rizik do komplexnější intervence a zohledňují potřeby oběti v celém kontextu.</w:t>
      </w:r>
    </w:p>
    <w:p w14:paraId="12F119ED" w14:textId="77777777" w:rsidR="009E6556" w:rsidRPr="00210BC1" w:rsidRDefault="009E6556" w:rsidP="006D0C16">
      <w:pPr>
        <w:jc w:val="both"/>
        <w:rPr>
          <w:rFonts w:ascii="Arial" w:hAnsi="Arial" w:cs="Arial"/>
        </w:rPr>
      </w:pPr>
    </w:p>
    <w:p w14:paraId="467C5E42" w14:textId="77777777" w:rsidR="00851CE6" w:rsidRPr="00210BC1" w:rsidRDefault="00851CE6" w:rsidP="006D0C16">
      <w:pPr>
        <w:pStyle w:val="Nadpis2"/>
        <w:jc w:val="both"/>
        <w:rPr>
          <w:rFonts w:ascii="Arial" w:hAnsi="Arial" w:cs="Arial"/>
        </w:rPr>
      </w:pPr>
      <w:bookmarkStart w:id="32" w:name="_Toc202013137"/>
      <w:bookmarkStart w:id="33" w:name="_Toc215220908"/>
      <w:r w:rsidRPr="00210BC1">
        <w:rPr>
          <w:rFonts w:ascii="Arial" w:hAnsi="Arial" w:cs="Arial"/>
        </w:rPr>
        <w:t>Nástroje pro komplexní zhodnocení potřeb a dopadů intervence</w:t>
      </w:r>
      <w:bookmarkEnd w:id="32"/>
      <w:bookmarkEnd w:id="33"/>
    </w:p>
    <w:p w14:paraId="2C38D68E" w14:textId="462CE234" w:rsidR="00851CE6" w:rsidRPr="00210BC1" w:rsidRDefault="009E6556" w:rsidP="006D0C16">
      <w:pPr>
        <w:jc w:val="both"/>
        <w:rPr>
          <w:rFonts w:ascii="Arial" w:hAnsi="Arial" w:cs="Arial"/>
        </w:rPr>
      </w:pPr>
      <w:r w:rsidRPr="00210BC1">
        <w:rPr>
          <w:rFonts w:ascii="Arial" w:hAnsi="Arial" w:cs="Arial"/>
        </w:rPr>
        <w:br/>
      </w:r>
      <w:r w:rsidR="00851CE6" w:rsidRPr="00210BC1">
        <w:rPr>
          <w:rFonts w:ascii="Arial" w:hAnsi="Arial" w:cs="Arial"/>
        </w:rPr>
        <w:t xml:space="preserve">V této části jsou představeny nástroje a modely, které překračují rámec samotné predikce rizika a zaměřují se na komplexní posouzení potřeb obětí domácího násilí a koordinaci intervencí napříč různými institucemi. Výběr se soustředil na mechanismy umožňující systematickou spolupráci více složek (justice, policie, sociální služby, neziskové organizace aj.) s cílem zvýšit bezpečí oběti, zajistit jí potřebnou podporu a snížit dopady násilí. Zvažovány byly nástroje, které jsou </w:t>
      </w:r>
      <w:r w:rsidR="0064484E" w:rsidRPr="00210BC1">
        <w:rPr>
          <w:rFonts w:ascii="Arial" w:hAnsi="Arial" w:cs="Arial"/>
        </w:rPr>
        <w:t xml:space="preserve">prakticky </w:t>
      </w:r>
      <w:r w:rsidR="00851CE6" w:rsidRPr="00210BC1">
        <w:rPr>
          <w:rFonts w:ascii="Arial" w:hAnsi="Arial" w:cs="Arial"/>
        </w:rPr>
        <w:t>ověřené v zahraničí a mohly by sloužit justičnímu systému při řešení případů domácího násilí komplexně – tedy s ohledem na ochranu oběti, případně jejích dětí, a zvládání pachatele. Kritéria zahrnovala: mezinárodní implementaci (nástroje etablované v praxi různých zemí), dostupnost metodiky (volně dostupné</w:t>
      </w:r>
      <w:r w:rsidR="0064484E" w:rsidRPr="00210BC1">
        <w:rPr>
          <w:rFonts w:ascii="Arial" w:hAnsi="Arial" w:cs="Arial"/>
        </w:rPr>
        <w:t xml:space="preserve"> </w:t>
      </w:r>
      <w:r w:rsidR="00851CE6" w:rsidRPr="00210BC1">
        <w:rPr>
          <w:rFonts w:ascii="Arial" w:hAnsi="Arial" w:cs="Arial"/>
        </w:rPr>
        <w:t>postupy či standardy) a možnost implementace v českém kontextu (např. zda navazují na existující právní instituty jako předběžná opatření).</w:t>
      </w:r>
    </w:p>
    <w:p w14:paraId="1B8BD17E" w14:textId="77777777" w:rsidR="00851CE6" w:rsidRPr="00210BC1" w:rsidRDefault="00851CE6" w:rsidP="006D0C16">
      <w:pPr>
        <w:jc w:val="both"/>
        <w:rPr>
          <w:rFonts w:ascii="Arial" w:hAnsi="Arial" w:cs="Arial"/>
          <w:i/>
          <w:iCs/>
        </w:rPr>
      </w:pPr>
      <w:r w:rsidRPr="00210BC1">
        <w:rPr>
          <w:rFonts w:ascii="Arial" w:hAnsi="Arial" w:cs="Arial"/>
          <w:i/>
          <w:iCs/>
        </w:rPr>
        <w:lastRenderedPageBreak/>
        <w:t>Klíčová slova: m</w:t>
      </w:r>
      <w:r w:rsidR="004A4BC9" w:rsidRPr="00210BC1">
        <w:rPr>
          <w:rFonts w:ascii="Arial" w:hAnsi="Arial" w:cs="Arial"/>
          <w:i/>
          <w:iCs/>
        </w:rPr>
        <w:t>ezi</w:t>
      </w:r>
      <w:r w:rsidRPr="00210BC1">
        <w:rPr>
          <w:rFonts w:ascii="Arial" w:hAnsi="Arial" w:cs="Arial"/>
          <w:i/>
          <w:iCs/>
        </w:rPr>
        <w:t>oborová spolupráce, MARAC, předběžné opatření, ochrana oběti, intervenční plán, koordinace služeb, posouzení potřeb, dopady násilí na děti, implementace v justici.</w:t>
      </w:r>
    </w:p>
    <w:p w14:paraId="5DF08253" w14:textId="42EEBD9B" w:rsidR="00851CE6" w:rsidRPr="00210BC1" w:rsidRDefault="00851CE6" w:rsidP="006D0C16">
      <w:pPr>
        <w:jc w:val="both"/>
        <w:rPr>
          <w:rFonts w:ascii="Arial" w:hAnsi="Arial" w:cs="Arial"/>
        </w:rPr>
      </w:pPr>
      <w:r w:rsidRPr="00210BC1">
        <w:rPr>
          <w:rFonts w:ascii="Arial" w:hAnsi="Arial" w:cs="Arial"/>
        </w:rPr>
        <w:t>Literatura i zkušenosti ze zahraničí ukazují, že integrovaný přístup dokáže významně zvýšit bezpeč</w:t>
      </w:r>
      <w:r w:rsidR="00F07AB0" w:rsidRPr="00210BC1">
        <w:rPr>
          <w:rFonts w:ascii="Arial" w:hAnsi="Arial" w:cs="Arial"/>
        </w:rPr>
        <w:t>í</w:t>
      </w:r>
      <w:r w:rsidRPr="00210BC1">
        <w:rPr>
          <w:rFonts w:ascii="Arial" w:hAnsi="Arial" w:cs="Arial"/>
        </w:rPr>
        <w:t xml:space="preserve"> obětí a zlepšit jejich životní perspektivu po opuštění násilného vztahu</w:t>
      </w:r>
      <w:r w:rsidR="00F07AB0" w:rsidRPr="00210BC1">
        <w:rPr>
          <w:rFonts w:ascii="Arial" w:hAnsi="Arial" w:cs="Arial"/>
        </w:rPr>
        <w:t xml:space="preserve">. Dále umožňuje </w:t>
      </w:r>
      <w:r w:rsidRPr="00210BC1">
        <w:rPr>
          <w:rFonts w:ascii="Arial" w:hAnsi="Arial" w:cs="Arial"/>
        </w:rPr>
        <w:t xml:space="preserve">pohnat pachatele k odpovědnosti a </w:t>
      </w:r>
      <w:r w:rsidR="00F07AB0" w:rsidRPr="00210BC1">
        <w:rPr>
          <w:rFonts w:ascii="Arial" w:hAnsi="Arial" w:cs="Arial"/>
        </w:rPr>
        <w:t xml:space="preserve">zmírňuje </w:t>
      </w:r>
      <w:r w:rsidRPr="00210BC1">
        <w:rPr>
          <w:rFonts w:ascii="Arial" w:hAnsi="Arial" w:cs="Arial"/>
        </w:rPr>
        <w:t xml:space="preserve">dopady násilí na děti. Z pohledu vědeckého hodnocení je nadále potřeba sbírat data o účinnosti těchto nástrojů (např. míra recidivy násilí, spokojenost obětí s procesem) a podle zjištění je zdokonalovat. </w:t>
      </w:r>
      <w:r w:rsidR="00F07AB0" w:rsidRPr="00210BC1">
        <w:rPr>
          <w:rFonts w:ascii="Arial" w:hAnsi="Arial" w:cs="Arial"/>
        </w:rPr>
        <w:t>U</w:t>
      </w:r>
      <w:r w:rsidRPr="00210BC1">
        <w:rPr>
          <w:rFonts w:ascii="Arial" w:hAnsi="Arial" w:cs="Arial"/>
        </w:rPr>
        <w:t>vedené nástroje</w:t>
      </w:r>
      <w:r w:rsidR="00F07AB0" w:rsidRPr="00210BC1">
        <w:rPr>
          <w:rFonts w:ascii="Arial" w:hAnsi="Arial" w:cs="Arial"/>
        </w:rPr>
        <w:t xml:space="preserve"> </w:t>
      </w:r>
      <w:r w:rsidRPr="00210BC1">
        <w:rPr>
          <w:rFonts w:ascii="Arial" w:hAnsi="Arial" w:cs="Arial"/>
        </w:rPr>
        <w:t xml:space="preserve">– od posuzovacích škál po multioborové týmy – </w:t>
      </w:r>
      <w:r w:rsidR="00F07AB0" w:rsidRPr="00210BC1">
        <w:rPr>
          <w:rFonts w:ascii="Arial" w:hAnsi="Arial" w:cs="Arial"/>
        </w:rPr>
        <w:t xml:space="preserve">však již nyní představují </w:t>
      </w:r>
      <w:r w:rsidRPr="00210BC1">
        <w:rPr>
          <w:rFonts w:ascii="Arial" w:hAnsi="Arial" w:cs="Arial"/>
        </w:rPr>
        <w:t>nezbytný arzenál justice v boji proti domácímu násilí v rámci moderní, na oběť orientované praxe.</w:t>
      </w:r>
    </w:p>
    <w:p w14:paraId="6EC482CA" w14:textId="247D2857" w:rsidR="00851CE6" w:rsidRPr="00210BC1" w:rsidRDefault="00851CE6" w:rsidP="006D0C16">
      <w:pPr>
        <w:jc w:val="both"/>
        <w:rPr>
          <w:rFonts w:ascii="Arial" w:hAnsi="Arial" w:cs="Arial"/>
        </w:rPr>
      </w:pPr>
      <w:r w:rsidRPr="00210BC1">
        <w:rPr>
          <w:rFonts w:ascii="Arial" w:hAnsi="Arial" w:cs="Arial"/>
        </w:rPr>
        <w:t>Z hlediska implementačních mechanismů lze pozorovat, že některé země volí cestu závazných státních rámců (zákony, vládní směrnice) – např. již zmíněná Západní Austrálie má v rámci CRARMF přesně definované postupy pro všechny instituce včetně formulářů pro vyhodnocení rizik a svolávání</w:t>
      </w:r>
      <w:r w:rsidR="00086778" w:rsidRPr="00210BC1">
        <w:rPr>
          <w:rFonts w:ascii="Arial" w:hAnsi="Arial" w:cs="Arial"/>
        </w:rPr>
        <w:t xml:space="preserve"> multi</w:t>
      </w:r>
      <w:r w:rsidR="004A4BC9" w:rsidRPr="00210BC1">
        <w:rPr>
          <w:rFonts w:ascii="Arial" w:hAnsi="Arial" w:cs="Arial"/>
        </w:rPr>
        <w:t>oborových setkání (</w:t>
      </w:r>
      <w:proofErr w:type="spellStart"/>
      <w:r w:rsidRPr="00210BC1">
        <w:rPr>
          <w:rFonts w:ascii="Arial" w:hAnsi="Arial" w:cs="Arial"/>
        </w:rPr>
        <w:t>multi-agency</w:t>
      </w:r>
      <w:proofErr w:type="spellEnd"/>
      <w:r w:rsidRPr="00210BC1">
        <w:rPr>
          <w:rFonts w:ascii="Arial" w:hAnsi="Arial" w:cs="Arial"/>
        </w:rPr>
        <w:t xml:space="preserve"> </w:t>
      </w:r>
      <w:proofErr w:type="spellStart"/>
      <w:r w:rsidRPr="00210BC1">
        <w:rPr>
          <w:rFonts w:ascii="Arial" w:hAnsi="Arial" w:cs="Arial"/>
        </w:rPr>
        <w:t>meetings</w:t>
      </w:r>
      <w:proofErr w:type="spellEnd"/>
      <w:r w:rsidR="004A4BC9" w:rsidRPr="00210BC1">
        <w:rPr>
          <w:rFonts w:ascii="Arial" w:hAnsi="Arial" w:cs="Arial"/>
        </w:rPr>
        <w:t>)</w:t>
      </w:r>
      <w:r w:rsidRPr="00210BC1">
        <w:rPr>
          <w:rFonts w:ascii="Arial" w:hAnsi="Arial" w:cs="Arial"/>
        </w:rPr>
        <w:t xml:space="preserve"> MARAC. Jiné země (VB, Kanada) </w:t>
      </w:r>
      <w:r w:rsidR="00AC1ED6" w:rsidRPr="00210BC1">
        <w:rPr>
          <w:rFonts w:ascii="Arial" w:hAnsi="Arial" w:cs="Arial"/>
        </w:rPr>
        <w:t xml:space="preserve">naopak podporují </w:t>
      </w:r>
      <w:r w:rsidRPr="00210BC1">
        <w:rPr>
          <w:rFonts w:ascii="Arial" w:hAnsi="Arial" w:cs="Arial"/>
        </w:rPr>
        <w:t xml:space="preserve">osvědčené modely </w:t>
      </w:r>
      <w:r w:rsidR="00AC1ED6" w:rsidRPr="00210BC1">
        <w:rPr>
          <w:rFonts w:ascii="Arial" w:hAnsi="Arial" w:cs="Arial"/>
        </w:rPr>
        <w:t>vzniklé na lokální úrovni a ty pak metodicky sjednocují a rozvíjejí</w:t>
      </w:r>
      <w:r w:rsidRPr="00210BC1">
        <w:rPr>
          <w:rFonts w:ascii="Arial" w:hAnsi="Arial" w:cs="Arial"/>
        </w:rPr>
        <w:t xml:space="preserve">. V ČR je zatím </w:t>
      </w:r>
      <w:r w:rsidR="004A4BC9" w:rsidRPr="00210BC1">
        <w:rPr>
          <w:rFonts w:ascii="Arial" w:hAnsi="Arial" w:cs="Arial"/>
        </w:rPr>
        <w:t>takto široce pojatá mezi</w:t>
      </w:r>
      <w:r w:rsidRPr="00210BC1">
        <w:rPr>
          <w:rFonts w:ascii="Arial" w:hAnsi="Arial" w:cs="Arial"/>
        </w:rPr>
        <w:t xml:space="preserve">oborová spolupráce spíše dobrovolná a závislá na osobní iniciativě. </w:t>
      </w:r>
      <w:r w:rsidR="00651846" w:rsidRPr="00210BC1">
        <w:rPr>
          <w:rFonts w:ascii="Arial" w:hAnsi="Arial" w:cs="Arial"/>
        </w:rPr>
        <w:t> V kontextu současného vývoje</w:t>
      </w:r>
      <w:r w:rsidRPr="00210BC1">
        <w:rPr>
          <w:rFonts w:ascii="Arial" w:hAnsi="Arial" w:cs="Arial"/>
        </w:rPr>
        <w:t xml:space="preserve"> by bylo vhodné vytvořit i u nás oficiální interdisciplinární platformy pro řešení násilí v rodině (ať již formou MARAC, FJC či specializovaných soudních senátů), definovat jejich kompetence a postupy a ukotvit je v systému tak, aby každá oběť vážného domácího násilí měla přístup k</w:t>
      </w:r>
      <w:r w:rsidR="00A2501C" w:rsidRPr="00210BC1">
        <w:rPr>
          <w:rFonts w:ascii="Arial" w:hAnsi="Arial" w:cs="Arial"/>
        </w:rPr>
        <w:t>e</w:t>
      </w:r>
      <w:r w:rsidRPr="00210BC1">
        <w:rPr>
          <w:rFonts w:ascii="Arial" w:hAnsi="Arial" w:cs="Arial"/>
        </w:rPr>
        <w:t xml:space="preserve"> koordinované ochraně. Takový komplexní přístup minimalizuje riziko,</w:t>
      </w:r>
      <w:r w:rsidR="005F3712" w:rsidRPr="00210BC1">
        <w:rPr>
          <w:rFonts w:ascii="Arial" w:hAnsi="Arial" w:cs="Arial"/>
        </w:rPr>
        <w:t xml:space="preserve"> </w:t>
      </w:r>
      <w:r w:rsidRPr="00210BC1">
        <w:rPr>
          <w:rFonts w:ascii="Arial" w:hAnsi="Arial" w:cs="Arial"/>
        </w:rPr>
        <w:t xml:space="preserve">že se na některou z potřeb zapomene – zahrnuje jak </w:t>
      </w:r>
      <w:r w:rsidR="00AC1ED6" w:rsidRPr="00210BC1">
        <w:rPr>
          <w:rFonts w:ascii="Arial" w:hAnsi="Arial" w:cs="Arial"/>
        </w:rPr>
        <w:t>zajištění bezpečnosti oběti</w:t>
      </w:r>
      <w:r w:rsidRPr="00210BC1">
        <w:rPr>
          <w:rFonts w:ascii="Arial" w:hAnsi="Arial" w:cs="Arial"/>
        </w:rPr>
        <w:t xml:space="preserve"> (</w:t>
      </w:r>
      <w:r w:rsidR="00AC1ED6" w:rsidRPr="00210BC1">
        <w:rPr>
          <w:rFonts w:ascii="Arial" w:hAnsi="Arial" w:cs="Arial"/>
        </w:rPr>
        <w:t xml:space="preserve">její </w:t>
      </w:r>
      <w:r w:rsidRPr="00210BC1">
        <w:rPr>
          <w:rFonts w:ascii="Arial" w:hAnsi="Arial" w:cs="Arial"/>
        </w:rPr>
        <w:t>ochran</w:t>
      </w:r>
      <w:r w:rsidR="00AC1ED6" w:rsidRPr="00210BC1">
        <w:rPr>
          <w:rFonts w:ascii="Arial" w:hAnsi="Arial" w:cs="Arial"/>
        </w:rPr>
        <w:t>u</w:t>
      </w:r>
      <w:r w:rsidRPr="00210BC1">
        <w:rPr>
          <w:rFonts w:ascii="Arial" w:hAnsi="Arial" w:cs="Arial"/>
        </w:rPr>
        <w:t xml:space="preserve"> před násilím), tak právní</w:t>
      </w:r>
      <w:r w:rsidR="00AC1ED6" w:rsidRPr="00210BC1">
        <w:rPr>
          <w:rFonts w:ascii="Arial" w:hAnsi="Arial" w:cs="Arial"/>
        </w:rPr>
        <w:t xml:space="preserve"> stránku</w:t>
      </w:r>
      <w:r w:rsidRPr="00210BC1">
        <w:rPr>
          <w:rFonts w:ascii="Arial" w:hAnsi="Arial" w:cs="Arial"/>
        </w:rPr>
        <w:t xml:space="preserve"> (stíhání pachatele, </w:t>
      </w:r>
      <w:proofErr w:type="spellStart"/>
      <w:r w:rsidRPr="00210BC1">
        <w:rPr>
          <w:rFonts w:ascii="Arial" w:hAnsi="Arial" w:cs="Arial"/>
        </w:rPr>
        <w:t>rodinněprávní</w:t>
      </w:r>
      <w:proofErr w:type="spellEnd"/>
      <w:r w:rsidRPr="00210BC1">
        <w:rPr>
          <w:rFonts w:ascii="Arial" w:hAnsi="Arial" w:cs="Arial"/>
        </w:rPr>
        <w:t xml:space="preserve"> opatření) i </w:t>
      </w:r>
      <w:r w:rsidR="005F3712" w:rsidRPr="00210BC1">
        <w:rPr>
          <w:rFonts w:ascii="Arial" w:hAnsi="Arial" w:cs="Arial"/>
        </w:rPr>
        <w:t>podpůrné faktory</w:t>
      </w:r>
      <w:r w:rsidRPr="00210BC1">
        <w:rPr>
          <w:rFonts w:ascii="Arial" w:hAnsi="Arial" w:cs="Arial"/>
        </w:rPr>
        <w:t xml:space="preserve"> (terapie, sociální pomoc), čímž zvyšuje šanci na dlouhodobé řešení a snížení recidivy domácího násilí. Tyto nástroje jsou popsány v následující kapitole. </w:t>
      </w:r>
    </w:p>
    <w:p w14:paraId="03DA7B05" w14:textId="77777777" w:rsidR="00851CE6" w:rsidRPr="00210BC1" w:rsidRDefault="00851CE6" w:rsidP="006D0C16">
      <w:pPr>
        <w:jc w:val="both"/>
        <w:rPr>
          <w:rFonts w:ascii="Arial" w:eastAsiaTheme="majorEastAsia" w:hAnsi="Arial" w:cs="Arial"/>
          <w:b/>
          <w:bCs/>
          <w:color w:val="365F91" w:themeColor="accent1" w:themeShade="BF"/>
          <w:sz w:val="28"/>
          <w:szCs w:val="28"/>
        </w:rPr>
      </w:pPr>
      <w:r w:rsidRPr="00210BC1">
        <w:rPr>
          <w:rFonts w:ascii="Arial" w:hAnsi="Arial" w:cs="Arial"/>
        </w:rPr>
        <w:br w:type="page"/>
      </w:r>
    </w:p>
    <w:p w14:paraId="6FAE1733" w14:textId="77777777" w:rsidR="006400CA" w:rsidRPr="00210BC1" w:rsidRDefault="009E6556" w:rsidP="006D0C16">
      <w:pPr>
        <w:pStyle w:val="Nadpis1"/>
        <w:jc w:val="both"/>
        <w:rPr>
          <w:rFonts w:ascii="Arial" w:hAnsi="Arial" w:cs="Arial"/>
        </w:rPr>
      </w:pPr>
      <w:r w:rsidRPr="00210BC1">
        <w:rPr>
          <w:rFonts w:ascii="Arial" w:hAnsi="Arial" w:cs="Arial"/>
        </w:rPr>
        <w:lastRenderedPageBreak/>
        <w:br/>
      </w:r>
      <w:bookmarkStart w:id="34" w:name="_Toc215220909"/>
      <w:r w:rsidR="00E64176" w:rsidRPr="00210BC1">
        <w:rPr>
          <w:rFonts w:ascii="Arial" w:hAnsi="Arial" w:cs="Arial"/>
        </w:rPr>
        <w:t>Integrované reakce na domácí násilí</w:t>
      </w:r>
      <w:bookmarkEnd w:id="34"/>
      <w:r w:rsidR="00E64176" w:rsidRPr="00210BC1">
        <w:rPr>
          <w:rFonts w:ascii="Arial" w:hAnsi="Arial" w:cs="Arial"/>
        </w:rPr>
        <w:t xml:space="preserve"> </w:t>
      </w:r>
    </w:p>
    <w:p w14:paraId="04BCFC10" w14:textId="77777777" w:rsidR="006400CA" w:rsidRPr="00210BC1" w:rsidRDefault="006400CA" w:rsidP="006D0C16">
      <w:pPr>
        <w:jc w:val="both"/>
        <w:rPr>
          <w:rFonts w:ascii="Arial" w:hAnsi="Arial" w:cs="Arial"/>
        </w:rPr>
      </w:pPr>
    </w:p>
    <w:p w14:paraId="611EA117" w14:textId="2D6EA3D5" w:rsidR="00E64176" w:rsidRPr="00210BC1" w:rsidRDefault="004E55D0" w:rsidP="006D0C16">
      <w:pPr>
        <w:jc w:val="both"/>
        <w:rPr>
          <w:rFonts w:ascii="Arial" w:hAnsi="Arial" w:cs="Arial"/>
        </w:rPr>
      </w:pPr>
      <w:r w:rsidRPr="00210BC1">
        <w:rPr>
          <w:rFonts w:ascii="Arial" w:hAnsi="Arial" w:cs="Arial"/>
        </w:rPr>
        <w:t>V následující části představíme integrované systémy pro řešení problematiky domácího násilí, zejména z anglosaských zemích</w:t>
      </w:r>
      <w:r w:rsidR="00E64176" w:rsidRPr="00210BC1">
        <w:rPr>
          <w:rFonts w:ascii="Arial" w:hAnsi="Arial" w:cs="Arial"/>
        </w:rPr>
        <w:t>. Jednotlivé f</w:t>
      </w:r>
      <w:r w:rsidR="006400CA" w:rsidRPr="00210BC1">
        <w:rPr>
          <w:rFonts w:ascii="Arial" w:hAnsi="Arial" w:cs="Arial"/>
        </w:rPr>
        <w:t xml:space="preserve">unkční integrované systémy </w:t>
      </w:r>
      <w:r w:rsidR="00E64176" w:rsidRPr="00210BC1">
        <w:rPr>
          <w:rFonts w:ascii="Arial" w:hAnsi="Arial" w:cs="Arial"/>
        </w:rPr>
        <w:t xml:space="preserve">mohou využívat různé nástroje (většinou vyvinuté nebo </w:t>
      </w:r>
      <w:r w:rsidR="00DD6297" w:rsidRPr="00210BC1">
        <w:rPr>
          <w:rFonts w:ascii="Arial" w:hAnsi="Arial" w:cs="Arial"/>
        </w:rPr>
        <w:t xml:space="preserve">upravené </w:t>
      </w:r>
      <w:r w:rsidR="00E64176" w:rsidRPr="00210BC1">
        <w:rPr>
          <w:rFonts w:ascii="Arial" w:hAnsi="Arial" w:cs="Arial"/>
        </w:rPr>
        <w:t>přímo na míru daného systému), mohou různým způsobem definovat úrovně mezioborové spolupráce (více či méně formalizované), různým způsobem organizují samotná soudní řízení. Společné jim jsou následující charakteristiky</w:t>
      </w:r>
      <w:r w:rsidR="00651846" w:rsidRPr="00210BC1">
        <w:rPr>
          <w:rFonts w:ascii="Arial" w:hAnsi="Arial" w:cs="Arial"/>
        </w:rPr>
        <w:t>:</w:t>
      </w:r>
      <w:r w:rsidR="00E64176" w:rsidRPr="00210BC1">
        <w:rPr>
          <w:rFonts w:ascii="Arial" w:hAnsi="Arial" w:cs="Arial"/>
        </w:rPr>
        <w:t xml:space="preserve">  </w:t>
      </w:r>
    </w:p>
    <w:p w14:paraId="6F16E0CB" w14:textId="77777777" w:rsidR="006400CA" w:rsidRPr="00210BC1" w:rsidRDefault="00E64176" w:rsidP="006D0C16">
      <w:pPr>
        <w:pStyle w:val="Odstavecseseznamem"/>
        <w:numPr>
          <w:ilvl w:val="0"/>
          <w:numId w:val="18"/>
        </w:numPr>
        <w:jc w:val="both"/>
        <w:rPr>
          <w:rFonts w:ascii="Arial" w:hAnsi="Arial" w:cs="Arial"/>
        </w:rPr>
      </w:pPr>
      <w:r w:rsidRPr="00210BC1">
        <w:rPr>
          <w:rFonts w:ascii="Arial" w:hAnsi="Arial" w:cs="Arial"/>
        </w:rPr>
        <w:t xml:space="preserve"> </w:t>
      </w:r>
      <w:r w:rsidR="004E55D0" w:rsidRPr="00210BC1">
        <w:rPr>
          <w:rFonts w:ascii="Arial" w:hAnsi="Arial" w:cs="Arial"/>
        </w:rPr>
        <w:t>Mezioborová spolupráce pro vytváření postupů všech regionálních subjektů, které mohou přijít do kontaktu s oběťmi domácího násilí (i nepřímými) či osobami, které se dopoušt</w:t>
      </w:r>
      <w:r w:rsidR="00A0097A" w:rsidRPr="00210BC1">
        <w:rPr>
          <w:rFonts w:ascii="Arial" w:hAnsi="Arial" w:cs="Arial"/>
        </w:rPr>
        <w:t>ěj</w:t>
      </w:r>
      <w:r w:rsidR="004E55D0" w:rsidRPr="00210BC1">
        <w:rPr>
          <w:rFonts w:ascii="Arial" w:hAnsi="Arial" w:cs="Arial"/>
        </w:rPr>
        <w:t>í násilí v blízkých vztazích</w:t>
      </w:r>
      <w:r w:rsidRPr="00210BC1">
        <w:rPr>
          <w:rFonts w:ascii="Arial" w:hAnsi="Arial" w:cs="Arial"/>
        </w:rPr>
        <w:t xml:space="preserve">. Jedná se o velmi otevřený model koordinované široké spolupráce v daném regionu, včetně zapojování subjektů, které mohou být prvními kontaktními </w:t>
      </w:r>
      <w:r w:rsidR="00DD6297" w:rsidRPr="00210BC1">
        <w:rPr>
          <w:rFonts w:ascii="Arial" w:hAnsi="Arial" w:cs="Arial"/>
        </w:rPr>
        <w:t>místy</w:t>
      </w:r>
      <w:r w:rsidRPr="00210BC1">
        <w:rPr>
          <w:rFonts w:ascii="Arial" w:hAnsi="Arial" w:cs="Arial"/>
        </w:rPr>
        <w:t xml:space="preserve">, přestože je nevnímáme primárně jako odborníky na domácí násilí. </w:t>
      </w:r>
    </w:p>
    <w:p w14:paraId="5BBACC19" w14:textId="6EF665E6" w:rsidR="004E55D0" w:rsidRPr="00210BC1" w:rsidRDefault="004E55D0" w:rsidP="006D0C16">
      <w:pPr>
        <w:pStyle w:val="Odstavecseseznamem"/>
        <w:numPr>
          <w:ilvl w:val="0"/>
          <w:numId w:val="18"/>
        </w:numPr>
        <w:jc w:val="both"/>
        <w:rPr>
          <w:rFonts w:ascii="Arial" w:hAnsi="Arial" w:cs="Arial"/>
        </w:rPr>
      </w:pPr>
      <w:r w:rsidRPr="00210BC1">
        <w:rPr>
          <w:rFonts w:ascii="Arial" w:hAnsi="Arial" w:cs="Arial"/>
        </w:rPr>
        <w:t xml:space="preserve">Využívání (společných) víceúrovňových nástrojů pro hodnocení rizik a </w:t>
      </w:r>
      <w:r w:rsidR="00651846" w:rsidRPr="00210BC1">
        <w:rPr>
          <w:rFonts w:ascii="Arial" w:hAnsi="Arial" w:cs="Arial"/>
        </w:rPr>
        <w:t>plánová</w:t>
      </w:r>
      <w:r w:rsidR="00E62727" w:rsidRPr="00210BC1">
        <w:rPr>
          <w:rFonts w:ascii="Arial" w:hAnsi="Arial" w:cs="Arial"/>
        </w:rPr>
        <w:t>n</w:t>
      </w:r>
      <w:r w:rsidR="00651846" w:rsidRPr="00210BC1">
        <w:rPr>
          <w:rFonts w:ascii="Arial" w:hAnsi="Arial" w:cs="Arial"/>
        </w:rPr>
        <w:t xml:space="preserve">í </w:t>
      </w:r>
      <w:r w:rsidRPr="00210BC1">
        <w:rPr>
          <w:rFonts w:ascii="Arial" w:hAnsi="Arial" w:cs="Arial"/>
        </w:rPr>
        <w:t>intervencí p</w:t>
      </w:r>
      <w:r w:rsidR="00651846" w:rsidRPr="00210BC1">
        <w:rPr>
          <w:rFonts w:ascii="Arial" w:hAnsi="Arial" w:cs="Arial"/>
        </w:rPr>
        <w:t>ři</w:t>
      </w:r>
      <w:r w:rsidRPr="00210BC1">
        <w:rPr>
          <w:rFonts w:ascii="Arial" w:hAnsi="Arial" w:cs="Arial"/>
        </w:rPr>
        <w:t xml:space="preserve"> řešení domácího násilí</w:t>
      </w:r>
      <w:r w:rsidR="00A0097A" w:rsidRPr="00210BC1">
        <w:rPr>
          <w:rFonts w:ascii="Arial" w:hAnsi="Arial" w:cs="Arial"/>
        </w:rPr>
        <w:t xml:space="preserve">. Tyto nástroje </w:t>
      </w:r>
      <w:r w:rsidR="00E64176" w:rsidRPr="00210BC1">
        <w:rPr>
          <w:rFonts w:ascii="Arial" w:hAnsi="Arial" w:cs="Arial"/>
        </w:rPr>
        <w:t>umožňují včasné identifiko</w:t>
      </w:r>
      <w:r w:rsidR="00A0097A" w:rsidRPr="00210BC1">
        <w:rPr>
          <w:rFonts w:ascii="Arial" w:hAnsi="Arial" w:cs="Arial"/>
        </w:rPr>
        <w:t>vání</w:t>
      </w:r>
      <w:r w:rsidR="00E64176" w:rsidRPr="00210BC1">
        <w:rPr>
          <w:rFonts w:ascii="Arial" w:hAnsi="Arial" w:cs="Arial"/>
        </w:rPr>
        <w:t xml:space="preserve"> rizik</w:t>
      </w:r>
      <w:r w:rsidR="00A0097A" w:rsidRPr="00210BC1">
        <w:rPr>
          <w:rFonts w:ascii="Arial" w:hAnsi="Arial" w:cs="Arial"/>
        </w:rPr>
        <w:t xml:space="preserve">, přičemž klienti mají možnost plynule navázat spolupráci s adekvátními službami </w:t>
      </w:r>
      <w:r w:rsidR="00E64176" w:rsidRPr="00210BC1">
        <w:rPr>
          <w:rFonts w:ascii="Arial" w:hAnsi="Arial" w:cs="Arial"/>
        </w:rPr>
        <w:t>(</w:t>
      </w:r>
      <w:r w:rsidR="00A0097A" w:rsidRPr="00210BC1">
        <w:rPr>
          <w:rFonts w:ascii="Arial" w:hAnsi="Arial" w:cs="Arial"/>
        </w:rPr>
        <w:t xml:space="preserve">součástí celého procesu je také </w:t>
      </w:r>
      <w:r w:rsidR="00E64176" w:rsidRPr="00210BC1">
        <w:rPr>
          <w:rFonts w:ascii="Arial" w:hAnsi="Arial" w:cs="Arial"/>
        </w:rPr>
        <w:t>vytváření ochranných plánů, návrhů na různé formy soudní</w:t>
      </w:r>
      <w:r w:rsidR="00A0097A" w:rsidRPr="00210BC1">
        <w:rPr>
          <w:rFonts w:ascii="Arial" w:hAnsi="Arial" w:cs="Arial"/>
        </w:rPr>
        <w:t xml:space="preserve"> </w:t>
      </w:r>
      <w:r w:rsidR="00E64176" w:rsidRPr="00210BC1">
        <w:rPr>
          <w:rFonts w:ascii="Arial" w:hAnsi="Arial" w:cs="Arial"/>
        </w:rPr>
        <w:t>ochrany</w:t>
      </w:r>
      <w:r w:rsidR="0057117A" w:rsidRPr="00210BC1">
        <w:rPr>
          <w:rFonts w:ascii="Arial" w:hAnsi="Arial" w:cs="Arial"/>
        </w:rPr>
        <w:t xml:space="preserve"> atp.</w:t>
      </w:r>
      <w:r w:rsidR="00E64176" w:rsidRPr="00210BC1">
        <w:rPr>
          <w:rFonts w:ascii="Arial" w:hAnsi="Arial" w:cs="Arial"/>
        </w:rPr>
        <w:t>).</w:t>
      </w:r>
      <w:r w:rsidR="0049714D" w:rsidRPr="00210BC1">
        <w:rPr>
          <w:rFonts w:ascii="Arial" w:hAnsi="Arial" w:cs="Arial"/>
        </w:rPr>
        <w:t xml:space="preserve"> </w:t>
      </w:r>
      <w:r w:rsidR="00A0097A" w:rsidRPr="00210BC1">
        <w:rPr>
          <w:rFonts w:ascii="Arial" w:hAnsi="Arial" w:cs="Arial"/>
        </w:rPr>
        <w:t xml:space="preserve">K dispozici by měla být širší škála nástrojů, počínaje těmi, </w:t>
      </w:r>
      <w:r w:rsidR="00DD6297" w:rsidRPr="00210BC1">
        <w:rPr>
          <w:rFonts w:ascii="Arial" w:hAnsi="Arial" w:cs="Arial"/>
        </w:rPr>
        <w:t xml:space="preserve">které může využívat široká veřejnost či komunita, </w:t>
      </w:r>
      <w:r w:rsidR="00A0097A" w:rsidRPr="00210BC1">
        <w:rPr>
          <w:rFonts w:ascii="Arial" w:hAnsi="Arial" w:cs="Arial"/>
        </w:rPr>
        <w:t xml:space="preserve">až </w:t>
      </w:r>
      <w:r w:rsidR="00DD6297" w:rsidRPr="00210BC1">
        <w:rPr>
          <w:rFonts w:ascii="Arial" w:hAnsi="Arial" w:cs="Arial"/>
        </w:rPr>
        <w:t xml:space="preserve">po vysoce specializované procesy vyhodnocování využívané v rámci soudních řízení. </w:t>
      </w:r>
    </w:p>
    <w:p w14:paraId="2834BAC4" w14:textId="7DB0090F" w:rsidR="004E55D0" w:rsidRPr="00210BC1" w:rsidRDefault="004E55D0" w:rsidP="006D0C16">
      <w:pPr>
        <w:pStyle w:val="Odstavecseseznamem"/>
        <w:numPr>
          <w:ilvl w:val="0"/>
          <w:numId w:val="18"/>
        </w:numPr>
        <w:jc w:val="both"/>
        <w:rPr>
          <w:rFonts w:ascii="Arial" w:hAnsi="Arial" w:cs="Arial"/>
        </w:rPr>
      </w:pPr>
      <w:r w:rsidRPr="00210BC1">
        <w:rPr>
          <w:rFonts w:ascii="Arial" w:hAnsi="Arial" w:cs="Arial"/>
        </w:rPr>
        <w:t xml:space="preserve">Standardizovaný postup průběhu soudních řízení zaměřených na zajištění bezpečí obětí domácího násilí a </w:t>
      </w:r>
      <w:r w:rsidR="00405316" w:rsidRPr="00210BC1">
        <w:rPr>
          <w:rFonts w:ascii="Arial" w:hAnsi="Arial" w:cs="Arial"/>
        </w:rPr>
        <w:t xml:space="preserve">hodnocení </w:t>
      </w:r>
      <w:r w:rsidRPr="00210BC1">
        <w:rPr>
          <w:rFonts w:ascii="Arial" w:hAnsi="Arial" w:cs="Arial"/>
        </w:rPr>
        <w:t xml:space="preserve">potenciálu změny chování osoby dopouštějící se násilí (včetně koordinované práce </w:t>
      </w:r>
      <w:r w:rsidR="00DD6297" w:rsidRPr="00210BC1">
        <w:rPr>
          <w:rFonts w:ascii="Arial" w:hAnsi="Arial" w:cs="Arial"/>
        </w:rPr>
        <w:t xml:space="preserve">soudu, policie, státního zastupitelství, OSPOD, probační a mediační služby, advokátů, </w:t>
      </w:r>
      <w:r w:rsidR="00651846" w:rsidRPr="00210BC1">
        <w:rPr>
          <w:rFonts w:ascii="Arial" w:hAnsi="Arial" w:cs="Arial"/>
        </w:rPr>
        <w:t xml:space="preserve">sociálních služeb, neziskových organizací </w:t>
      </w:r>
      <w:r w:rsidR="00DD6297" w:rsidRPr="00210BC1">
        <w:rPr>
          <w:rFonts w:ascii="Arial" w:hAnsi="Arial" w:cs="Arial"/>
        </w:rPr>
        <w:t xml:space="preserve">a </w:t>
      </w:r>
      <w:r w:rsidRPr="00210BC1">
        <w:rPr>
          <w:rFonts w:ascii="Arial" w:hAnsi="Arial" w:cs="Arial"/>
        </w:rPr>
        <w:t>poskytovatelů odborné pomoci)</w:t>
      </w:r>
      <w:r w:rsidR="00DD6297" w:rsidRPr="00210BC1">
        <w:rPr>
          <w:rFonts w:ascii="Arial" w:hAnsi="Arial" w:cs="Arial"/>
        </w:rPr>
        <w:t>.</w:t>
      </w:r>
      <w:r w:rsidRPr="00210BC1">
        <w:rPr>
          <w:rFonts w:ascii="Arial" w:hAnsi="Arial" w:cs="Arial"/>
        </w:rPr>
        <w:t xml:space="preserve"> </w:t>
      </w:r>
    </w:p>
    <w:p w14:paraId="09EDC953" w14:textId="77777777" w:rsidR="004E55D0" w:rsidRPr="00210BC1" w:rsidRDefault="004E55D0" w:rsidP="006D0C16">
      <w:pPr>
        <w:jc w:val="both"/>
        <w:rPr>
          <w:rFonts w:ascii="Arial" w:hAnsi="Arial" w:cs="Arial"/>
        </w:rPr>
      </w:pPr>
    </w:p>
    <w:p w14:paraId="025119A6" w14:textId="77777777" w:rsidR="004E55D0" w:rsidRPr="00210BC1" w:rsidRDefault="004E55D0" w:rsidP="006D0C16">
      <w:pPr>
        <w:jc w:val="both"/>
        <w:rPr>
          <w:rFonts w:ascii="Arial" w:hAnsi="Arial" w:cs="Arial"/>
        </w:rPr>
      </w:pPr>
      <w:r w:rsidRPr="00210BC1">
        <w:rPr>
          <w:rFonts w:ascii="Arial" w:hAnsi="Arial" w:cs="Arial"/>
          <w:noProof/>
        </w:rPr>
        <w:lastRenderedPageBreak/>
        <w:drawing>
          <wp:inline distT="0" distB="0" distL="0" distR="0" wp14:anchorId="437AB779" wp14:editId="55DD6E36">
            <wp:extent cx="5486400" cy="3200400"/>
            <wp:effectExtent l="0" t="0" r="0" b="0"/>
            <wp:docPr id="205878967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C519406" w14:textId="77777777" w:rsidR="004E55D0" w:rsidRPr="00210BC1" w:rsidRDefault="004E55D0" w:rsidP="006D0C16">
      <w:pPr>
        <w:pStyle w:val="Titulek"/>
        <w:jc w:val="both"/>
        <w:rPr>
          <w:rFonts w:ascii="Arial" w:hAnsi="Arial" w:cs="Arial"/>
        </w:rPr>
      </w:pPr>
      <w:bookmarkStart w:id="35" w:name="_Toc202021284"/>
      <w:r w:rsidRPr="00210BC1">
        <w:rPr>
          <w:rFonts w:ascii="Arial" w:hAnsi="Arial" w:cs="Arial"/>
        </w:rPr>
        <w:t xml:space="preserve">Schéma </w:t>
      </w:r>
      <w:r w:rsidR="009B1CE4" w:rsidRPr="00210BC1">
        <w:rPr>
          <w:rFonts w:ascii="Arial" w:hAnsi="Arial" w:cs="Arial"/>
        </w:rPr>
        <w:fldChar w:fldCharType="begin"/>
      </w:r>
      <w:r w:rsidRPr="00210BC1">
        <w:rPr>
          <w:rFonts w:ascii="Arial" w:hAnsi="Arial" w:cs="Arial"/>
        </w:rPr>
        <w:instrText xml:space="preserve"> SEQ Schéma \* ARABIC </w:instrText>
      </w:r>
      <w:r w:rsidR="009B1CE4" w:rsidRPr="00210BC1">
        <w:rPr>
          <w:rFonts w:ascii="Arial" w:hAnsi="Arial" w:cs="Arial"/>
        </w:rPr>
        <w:fldChar w:fldCharType="separate"/>
      </w:r>
      <w:r w:rsidR="00630244" w:rsidRPr="00210BC1">
        <w:rPr>
          <w:rFonts w:ascii="Arial" w:hAnsi="Arial" w:cs="Arial"/>
          <w:noProof/>
        </w:rPr>
        <w:t>1</w:t>
      </w:r>
      <w:r w:rsidR="009B1CE4" w:rsidRPr="00210BC1">
        <w:rPr>
          <w:rFonts w:ascii="Arial" w:hAnsi="Arial" w:cs="Arial"/>
        </w:rPr>
        <w:fldChar w:fldCharType="end"/>
      </w:r>
      <w:r w:rsidRPr="00210BC1">
        <w:rPr>
          <w:rFonts w:ascii="Arial" w:hAnsi="Arial" w:cs="Arial"/>
        </w:rPr>
        <w:t xml:space="preserve"> – Model integrované spolupráce</w:t>
      </w:r>
      <w:bookmarkEnd w:id="35"/>
      <w:r w:rsidRPr="00210BC1">
        <w:rPr>
          <w:rFonts w:ascii="Arial" w:hAnsi="Arial" w:cs="Arial"/>
        </w:rPr>
        <w:t xml:space="preserve"> </w:t>
      </w:r>
    </w:p>
    <w:p w14:paraId="60A89627" w14:textId="414E2FE3" w:rsidR="00CE5C70" w:rsidRPr="00210BC1" w:rsidRDefault="00001A36" w:rsidP="006D0C16">
      <w:pPr>
        <w:jc w:val="both"/>
        <w:rPr>
          <w:rFonts w:ascii="Arial" w:hAnsi="Arial" w:cs="Arial"/>
        </w:rPr>
      </w:pPr>
      <w:r w:rsidRPr="00210BC1">
        <w:rPr>
          <w:rFonts w:ascii="Arial" w:hAnsi="Arial" w:cs="Arial"/>
        </w:rPr>
        <w:t>K</w:t>
      </w:r>
      <w:r w:rsidR="00CE5C70" w:rsidRPr="00210BC1">
        <w:rPr>
          <w:rFonts w:ascii="Arial" w:hAnsi="Arial" w:cs="Arial"/>
        </w:rPr>
        <w:t xml:space="preserve"> vyhodnocení rizik (potřeb) a </w:t>
      </w:r>
      <w:r w:rsidRPr="00210BC1">
        <w:rPr>
          <w:rFonts w:ascii="Arial" w:hAnsi="Arial" w:cs="Arial"/>
        </w:rPr>
        <w:t xml:space="preserve">určení vhodné </w:t>
      </w:r>
      <w:r w:rsidR="00CE5C70" w:rsidRPr="00210BC1">
        <w:rPr>
          <w:rFonts w:ascii="Arial" w:hAnsi="Arial" w:cs="Arial"/>
        </w:rPr>
        <w:t>intervence</w:t>
      </w:r>
      <w:r w:rsidRPr="00210BC1">
        <w:rPr>
          <w:rFonts w:ascii="Arial" w:hAnsi="Arial" w:cs="Arial"/>
        </w:rPr>
        <w:t xml:space="preserve"> justice</w:t>
      </w:r>
      <w:r w:rsidR="00CE5C70" w:rsidRPr="00210BC1">
        <w:rPr>
          <w:rFonts w:ascii="Arial" w:hAnsi="Arial" w:cs="Arial"/>
        </w:rPr>
        <w:t xml:space="preserve"> většinou používá nástroje</w:t>
      </w:r>
      <w:r w:rsidRPr="00210BC1">
        <w:rPr>
          <w:rFonts w:ascii="Arial" w:hAnsi="Arial" w:cs="Arial"/>
        </w:rPr>
        <w:t>,</w:t>
      </w:r>
      <w:r w:rsidR="00CE5C70" w:rsidRPr="00210BC1">
        <w:rPr>
          <w:rFonts w:ascii="Arial" w:hAnsi="Arial" w:cs="Arial"/>
        </w:rPr>
        <w:t xml:space="preserve"> které vycház</w:t>
      </w:r>
      <w:r w:rsidRPr="00210BC1">
        <w:rPr>
          <w:rFonts w:ascii="Arial" w:hAnsi="Arial" w:cs="Arial"/>
        </w:rPr>
        <w:t>ej</w:t>
      </w:r>
      <w:r w:rsidR="00CE5C70" w:rsidRPr="00210BC1">
        <w:rPr>
          <w:rFonts w:ascii="Arial" w:hAnsi="Arial" w:cs="Arial"/>
        </w:rPr>
        <w:t>í z obecného (regionálního) rámce, např.</w:t>
      </w:r>
      <w:r w:rsidR="0049714D" w:rsidRPr="00210BC1">
        <w:rPr>
          <w:rFonts w:ascii="Arial" w:hAnsi="Arial" w:cs="Arial"/>
        </w:rPr>
        <w:t xml:space="preserve"> </w:t>
      </w:r>
      <w:r w:rsidR="00CE5C70" w:rsidRPr="00210BC1">
        <w:rPr>
          <w:rFonts w:ascii="Arial" w:hAnsi="Arial" w:cs="Arial"/>
        </w:rPr>
        <w:t xml:space="preserve">DASH, ODARA, SARA aj. </w:t>
      </w:r>
      <w:r w:rsidR="00651846" w:rsidRPr="00210BC1">
        <w:rPr>
          <w:rFonts w:ascii="Arial" w:hAnsi="Arial" w:cs="Arial"/>
        </w:rPr>
        <w:t>V</w:t>
      </w:r>
      <w:r w:rsidRPr="00210BC1">
        <w:rPr>
          <w:rFonts w:ascii="Arial" w:hAnsi="Arial" w:cs="Arial"/>
        </w:rPr>
        <w:t xml:space="preserve">yužívány </w:t>
      </w:r>
      <w:r w:rsidR="00651846" w:rsidRPr="00210BC1">
        <w:rPr>
          <w:rFonts w:ascii="Arial" w:hAnsi="Arial" w:cs="Arial"/>
        </w:rPr>
        <w:t xml:space="preserve">bývají také </w:t>
      </w:r>
      <w:r w:rsidR="00CE5C70" w:rsidRPr="00210BC1">
        <w:rPr>
          <w:rFonts w:ascii="Arial" w:hAnsi="Arial" w:cs="Arial"/>
        </w:rPr>
        <w:t xml:space="preserve">metodiky koordinované spolupráce a rozhodování (MARAC, CRASF). Optimální praxe kombinuje oba typy: na základě strukturovaného vyhodnocení rizik se identifikují nejohroženější případy a ty jsou pak řešeny koordinovaně napříč institucemi s využitím dostupných opatření (právních i neformálních). </w:t>
      </w:r>
    </w:p>
    <w:p w14:paraId="3E953D32" w14:textId="77777777" w:rsidR="009E6556" w:rsidRPr="00210BC1" w:rsidRDefault="00001A36" w:rsidP="009E6556">
      <w:pPr>
        <w:jc w:val="both"/>
        <w:rPr>
          <w:rFonts w:ascii="Arial" w:hAnsi="Arial" w:cs="Arial"/>
        </w:rPr>
      </w:pPr>
      <w:r w:rsidRPr="00210BC1">
        <w:rPr>
          <w:rFonts w:ascii="Arial" w:hAnsi="Arial" w:cs="Arial"/>
        </w:rPr>
        <w:t>Zvolené p</w:t>
      </w:r>
      <w:r w:rsidR="00782912" w:rsidRPr="00210BC1">
        <w:rPr>
          <w:rFonts w:ascii="Arial" w:hAnsi="Arial" w:cs="Arial"/>
        </w:rPr>
        <w:t xml:space="preserve">ostupy </w:t>
      </w:r>
      <w:r w:rsidRPr="00210BC1">
        <w:rPr>
          <w:rFonts w:ascii="Arial" w:hAnsi="Arial" w:cs="Arial"/>
        </w:rPr>
        <w:t xml:space="preserve">doplňují </w:t>
      </w:r>
      <w:r w:rsidR="00782912" w:rsidRPr="00210BC1">
        <w:rPr>
          <w:rFonts w:ascii="Arial" w:hAnsi="Arial" w:cs="Arial"/>
        </w:rPr>
        <w:t xml:space="preserve">různé koordinované služby, které pomáhají zvýšit úroveň bezpečí obětí, a to nejen v rámci soudního řízení, ale především v každodenním životě. Dalším příkladem komplexního nástroje jsou </w:t>
      </w:r>
      <w:bookmarkStart w:id="36" w:name="_Hlk203500357"/>
      <w:proofErr w:type="spellStart"/>
      <w:r w:rsidR="00782912" w:rsidRPr="00210BC1">
        <w:rPr>
          <w:rFonts w:ascii="Arial" w:hAnsi="Arial" w:cs="Arial"/>
        </w:rPr>
        <w:t>Family</w:t>
      </w:r>
      <w:proofErr w:type="spellEnd"/>
      <w:r w:rsidR="00782912" w:rsidRPr="00210BC1">
        <w:rPr>
          <w:rFonts w:ascii="Arial" w:hAnsi="Arial" w:cs="Arial"/>
        </w:rPr>
        <w:t xml:space="preserve"> Justice </w:t>
      </w:r>
      <w:proofErr w:type="spellStart"/>
      <w:r w:rsidR="00782912" w:rsidRPr="00210BC1">
        <w:rPr>
          <w:rFonts w:ascii="Arial" w:hAnsi="Arial" w:cs="Arial"/>
        </w:rPr>
        <w:t>Centers</w:t>
      </w:r>
      <w:proofErr w:type="spellEnd"/>
      <w:r w:rsidR="00782912" w:rsidRPr="00210BC1">
        <w:rPr>
          <w:rFonts w:ascii="Arial" w:hAnsi="Arial" w:cs="Arial"/>
        </w:rPr>
        <w:t xml:space="preserve"> (FJC)</w:t>
      </w:r>
      <w:bookmarkEnd w:id="36"/>
      <w:r w:rsidR="00782912" w:rsidRPr="00210BC1">
        <w:rPr>
          <w:rFonts w:ascii="Arial" w:hAnsi="Arial" w:cs="Arial"/>
        </w:rPr>
        <w:t xml:space="preserve">, </w:t>
      </w:r>
      <w:r w:rsidR="006969C4" w:rsidRPr="00210BC1">
        <w:rPr>
          <w:rStyle w:val="Znakapoznpodarou"/>
          <w:rFonts w:ascii="Arial" w:hAnsi="Arial" w:cs="Arial"/>
        </w:rPr>
        <w:footnoteReference w:id="43"/>
      </w:r>
      <w:r w:rsidR="00782912" w:rsidRPr="00210BC1">
        <w:rPr>
          <w:rFonts w:ascii="Arial" w:hAnsi="Arial" w:cs="Arial"/>
        </w:rPr>
        <w:t xml:space="preserve">což nejsou nástroje justiční v užším smyslu, ale centra, kde oběť na jednom místě nalezne všechny služby – </w:t>
      </w:r>
      <w:r w:rsidR="00E76D14" w:rsidRPr="00210BC1">
        <w:rPr>
          <w:rFonts w:ascii="Arial" w:hAnsi="Arial" w:cs="Arial"/>
        </w:rPr>
        <w:br/>
      </w:r>
      <w:r w:rsidRPr="00210BC1">
        <w:rPr>
          <w:rFonts w:ascii="Arial" w:hAnsi="Arial" w:cs="Arial"/>
        </w:rPr>
        <w:t>počínaje</w:t>
      </w:r>
      <w:r w:rsidR="00782912" w:rsidRPr="00210BC1">
        <w:rPr>
          <w:rFonts w:ascii="Arial" w:hAnsi="Arial" w:cs="Arial"/>
        </w:rPr>
        <w:t xml:space="preserve"> polici</w:t>
      </w:r>
      <w:r w:rsidRPr="00210BC1">
        <w:rPr>
          <w:rFonts w:ascii="Arial" w:hAnsi="Arial" w:cs="Arial"/>
        </w:rPr>
        <w:t>í přes</w:t>
      </w:r>
      <w:r w:rsidR="00782912" w:rsidRPr="00210BC1">
        <w:rPr>
          <w:rFonts w:ascii="Arial" w:hAnsi="Arial" w:cs="Arial"/>
        </w:rPr>
        <w:t xml:space="preserve"> právní pomoc</w:t>
      </w:r>
      <w:r w:rsidRPr="00210BC1">
        <w:rPr>
          <w:rFonts w:ascii="Arial" w:hAnsi="Arial" w:cs="Arial"/>
        </w:rPr>
        <w:t xml:space="preserve"> a</w:t>
      </w:r>
      <w:r w:rsidR="00782912" w:rsidRPr="00210BC1">
        <w:rPr>
          <w:rFonts w:ascii="Arial" w:hAnsi="Arial" w:cs="Arial"/>
        </w:rPr>
        <w:t xml:space="preserve"> psychosociální podpor</w:t>
      </w:r>
      <w:r w:rsidRPr="00210BC1">
        <w:rPr>
          <w:rFonts w:ascii="Arial" w:hAnsi="Arial" w:cs="Arial"/>
        </w:rPr>
        <w:t>u</w:t>
      </w:r>
      <w:r w:rsidR="00782912" w:rsidRPr="00210BC1">
        <w:rPr>
          <w:rFonts w:ascii="Arial" w:hAnsi="Arial" w:cs="Arial"/>
        </w:rPr>
        <w:t xml:space="preserve"> až po asistenci při soudních úkonech. </w:t>
      </w:r>
      <w:r w:rsidRPr="00210BC1">
        <w:rPr>
          <w:rFonts w:ascii="Arial" w:hAnsi="Arial" w:cs="Arial"/>
        </w:rPr>
        <w:t>Tato centra f</w:t>
      </w:r>
      <w:r w:rsidR="00782912" w:rsidRPr="00210BC1">
        <w:rPr>
          <w:rFonts w:ascii="Arial" w:hAnsi="Arial" w:cs="Arial"/>
        </w:rPr>
        <w:t>ungují např. v USA</w:t>
      </w:r>
      <w:r w:rsidR="006969C4" w:rsidRPr="00210BC1">
        <w:rPr>
          <w:rStyle w:val="Znakapoznpodarou"/>
          <w:rFonts w:ascii="Arial" w:hAnsi="Arial" w:cs="Arial"/>
        </w:rPr>
        <w:footnoteReference w:id="44"/>
      </w:r>
      <w:r w:rsidRPr="00210BC1">
        <w:rPr>
          <w:rFonts w:ascii="Arial" w:hAnsi="Arial" w:cs="Arial"/>
        </w:rPr>
        <w:t>,</w:t>
      </w:r>
      <w:r w:rsidR="00782912" w:rsidRPr="00210BC1">
        <w:rPr>
          <w:rFonts w:ascii="Arial" w:hAnsi="Arial" w:cs="Arial"/>
        </w:rPr>
        <w:t xml:space="preserve"> Nizozemsku či Belgii</w:t>
      </w:r>
      <w:r w:rsidR="006969C4" w:rsidRPr="00210BC1">
        <w:rPr>
          <w:rStyle w:val="Znakapoznpodarou"/>
          <w:rFonts w:ascii="Arial" w:hAnsi="Arial" w:cs="Arial"/>
        </w:rPr>
        <w:footnoteReference w:id="45"/>
      </w:r>
      <w:r w:rsidRPr="00210BC1">
        <w:rPr>
          <w:rFonts w:ascii="Arial" w:hAnsi="Arial" w:cs="Arial"/>
        </w:rPr>
        <w:t>.</w:t>
      </w:r>
      <w:r w:rsidR="00782912" w:rsidRPr="00210BC1">
        <w:rPr>
          <w:rFonts w:ascii="Arial" w:hAnsi="Arial" w:cs="Arial"/>
        </w:rPr>
        <w:t xml:space="preserve"> </w:t>
      </w:r>
      <w:r w:rsidRPr="00210BC1">
        <w:rPr>
          <w:rFonts w:ascii="Arial" w:hAnsi="Arial" w:cs="Arial"/>
        </w:rPr>
        <w:t>Obětem zajišťují snadný a rychlý</w:t>
      </w:r>
      <w:r w:rsidR="00782912" w:rsidRPr="00210BC1">
        <w:rPr>
          <w:rFonts w:ascii="Arial" w:hAnsi="Arial" w:cs="Arial"/>
        </w:rPr>
        <w:t xml:space="preserve"> přístup k pomoci a usnadňují koordinaci intervencí, protože</w:t>
      </w:r>
      <w:r w:rsidRPr="00210BC1">
        <w:rPr>
          <w:rFonts w:ascii="Arial" w:hAnsi="Arial" w:cs="Arial"/>
        </w:rPr>
        <w:t xml:space="preserve"> </w:t>
      </w:r>
      <w:r w:rsidR="00782912" w:rsidRPr="00210BC1">
        <w:rPr>
          <w:rFonts w:ascii="Arial" w:hAnsi="Arial" w:cs="Arial"/>
        </w:rPr>
        <w:t xml:space="preserve">odborníci z různých sektorů fyzicky sídlí </w:t>
      </w:r>
      <w:r w:rsidRPr="00210BC1">
        <w:rPr>
          <w:rFonts w:ascii="Arial" w:hAnsi="Arial" w:cs="Arial"/>
        </w:rPr>
        <w:t>na jednom místě</w:t>
      </w:r>
      <w:r w:rsidR="00782912" w:rsidRPr="00210BC1">
        <w:rPr>
          <w:rFonts w:ascii="Arial" w:hAnsi="Arial" w:cs="Arial"/>
        </w:rPr>
        <w:t>.</w:t>
      </w:r>
      <w:r w:rsidRPr="00210BC1">
        <w:rPr>
          <w:rFonts w:ascii="Arial" w:hAnsi="Arial" w:cs="Arial"/>
        </w:rPr>
        <w:t xml:space="preserve"> </w:t>
      </w:r>
      <w:r w:rsidR="00782912" w:rsidRPr="00210BC1">
        <w:rPr>
          <w:rFonts w:ascii="Arial" w:hAnsi="Arial" w:cs="Arial"/>
        </w:rPr>
        <w:t>Pro justici mají</w:t>
      </w:r>
      <w:r w:rsidR="00E11C8F" w:rsidRPr="00210BC1">
        <w:rPr>
          <w:rFonts w:ascii="Arial" w:hAnsi="Arial" w:cs="Arial"/>
        </w:rPr>
        <w:t xml:space="preserve"> FJC</w:t>
      </w:r>
      <w:r w:rsidR="00782912" w:rsidRPr="00210BC1">
        <w:rPr>
          <w:rFonts w:ascii="Arial" w:hAnsi="Arial" w:cs="Arial"/>
        </w:rPr>
        <w:t xml:space="preserve"> význam v tom, že </w:t>
      </w:r>
      <w:r w:rsidR="00782912" w:rsidRPr="00210BC1">
        <w:rPr>
          <w:rFonts w:ascii="Arial" w:hAnsi="Arial" w:cs="Arial"/>
        </w:rPr>
        <w:lastRenderedPageBreak/>
        <w:t>zvyšují pravděpodobnost, že oběť vytrvá v trestním řízení (díky</w:t>
      </w:r>
      <w:r w:rsidR="00E11C8F" w:rsidRPr="00210BC1">
        <w:rPr>
          <w:rFonts w:ascii="Arial" w:hAnsi="Arial" w:cs="Arial"/>
        </w:rPr>
        <w:t xml:space="preserve"> poskytované</w:t>
      </w:r>
      <w:r w:rsidR="00782912" w:rsidRPr="00210BC1">
        <w:rPr>
          <w:rFonts w:ascii="Arial" w:hAnsi="Arial" w:cs="Arial"/>
        </w:rPr>
        <w:t xml:space="preserve"> podpoře) a že paralelně proběhnou i civilní kroky (rozvod, svěření dětí do péče atd.), takže dopad na život oběti je řešen celostně.</w:t>
      </w:r>
    </w:p>
    <w:p w14:paraId="7E5977A2" w14:textId="77777777" w:rsidR="009E6556" w:rsidRPr="00210BC1" w:rsidRDefault="009E6556" w:rsidP="009E6556">
      <w:pPr>
        <w:jc w:val="both"/>
        <w:rPr>
          <w:rFonts w:ascii="Arial" w:hAnsi="Arial" w:cs="Arial"/>
        </w:rPr>
      </w:pPr>
    </w:p>
    <w:p w14:paraId="494F8533" w14:textId="77777777" w:rsidR="00CE5C70" w:rsidRPr="00210BC1" w:rsidRDefault="00CE5C70" w:rsidP="009E6556">
      <w:pPr>
        <w:pStyle w:val="Nadpis2"/>
        <w:rPr>
          <w:rFonts w:ascii="Arial" w:hAnsi="Arial" w:cs="Arial"/>
        </w:rPr>
      </w:pPr>
      <w:bookmarkStart w:id="37" w:name="_Toc215220910"/>
      <w:proofErr w:type="spellStart"/>
      <w:r w:rsidRPr="00210BC1">
        <w:rPr>
          <w:rFonts w:ascii="Arial" w:hAnsi="Arial" w:cs="Arial"/>
        </w:rPr>
        <w:t>Multi-agency</w:t>
      </w:r>
      <w:proofErr w:type="spellEnd"/>
      <w:r w:rsidRPr="00210BC1">
        <w:rPr>
          <w:rFonts w:ascii="Arial" w:hAnsi="Arial" w:cs="Arial"/>
        </w:rPr>
        <w:t xml:space="preserve"> risk </w:t>
      </w:r>
      <w:proofErr w:type="spellStart"/>
      <w:r w:rsidRPr="00210BC1">
        <w:rPr>
          <w:rFonts w:ascii="Arial" w:hAnsi="Arial" w:cs="Arial"/>
        </w:rPr>
        <w:t>assessment</w:t>
      </w:r>
      <w:proofErr w:type="spellEnd"/>
      <w:r w:rsidRPr="00210BC1">
        <w:rPr>
          <w:rFonts w:ascii="Arial" w:hAnsi="Arial" w:cs="Arial"/>
        </w:rPr>
        <w:t xml:space="preserve"> </w:t>
      </w:r>
      <w:proofErr w:type="spellStart"/>
      <w:r w:rsidRPr="00210BC1">
        <w:rPr>
          <w:rFonts w:ascii="Arial" w:hAnsi="Arial" w:cs="Arial"/>
        </w:rPr>
        <w:t>conference</w:t>
      </w:r>
      <w:proofErr w:type="spellEnd"/>
      <w:r w:rsidRPr="00210BC1">
        <w:rPr>
          <w:rFonts w:ascii="Arial" w:hAnsi="Arial" w:cs="Arial"/>
        </w:rPr>
        <w:t xml:space="preserve"> (MARAC, Velká Británie)</w:t>
      </w:r>
      <w:bookmarkEnd w:id="37"/>
    </w:p>
    <w:p w14:paraId="0AB5DF68" w14:textId="77777777" w:rsidR="00CE5C70" w:rsidRPr="00210BC1" w:rsidRDefault="009E6556" w:rsidP="006D0C16">
      <w:pPr>
        <w:jc w:val="both"/>
        <w:rPr>
          <w:rFonts w:ascii="Arial" w:hAnsi="Arial" w:cs="Arial"/>
        </w:rPr>
      </w:pPr>
      <w:r w:rsidRPr="00210BC1">
        <w:rPr>
          <w:rFonts w:ascii="Arial" w:hAnsi="Arial" w:cs="Arial"/>
        </w:rPr>
        <w:br/>
      </w:r>
      <w:r w:rsidR="00CE5C70" w:rsidRPr="00210BC1">
        <w:rPr>
          <w:rFonts w:ascii="Arial" w:hAnsi="Arial" w:cs="Arial"/>
        </w:rPr>
        <w:t xml:space="preserve">Model MARAC </w:t>
      </w:r>
      <w:r w:rsidR="00E11C8F" w:rsidRPr="00210BC1">
        <w:rPr>
          <w:rFonts w:ascii="Arial" w:hAnsi="Arial" w:cs="Arial"/>
        </w:rPr>
        <w:t>(</w:t>
      </w:r>
      <w:proofErr w:type="spellStart"/>
      <w:r w:rsidR="00E11C8F" w:rsidRPr="00210BC1">
        <w:rPr>
          <w:rFonts w:ascii="Arial" w:hAnsi="Arial" w:cs="Arial"/>
        </w:rPr>
        <w:t>multi-agency</w:t>
      </w:r>
      <w:proofErr w:type="spellEnd"/>
      <w:r w:rsidR="00E11C8F" w:rsidRPr="00210BC1">
        <w:rPr>
          <w:rFonts w:ascii="Arial" w:hAnsi="Arial" w:cs="Arial"/>
        </w:rPr>
        <w:t xml:space="preserve"> risk </w:t>
      </w:r>
      <w:proofErr w:type="spellStart"/>
      <w:r w:rsidR="00E11C8F" w:rsidRPr="00210BC1">
        <w:rPr>
          <w:rFonts w:ascii="Arial" w:hAnsi="Arial" w:cs="Arial"/>
        </w:rPr>
        <w:t>assessment</w:t>
      </w:r>
      <w:proofErr w:type="spellEnd"/>
      <w:r w:rsidR="00E11C8F" w:rsidRPr="00210BC1">
        <w:rPr>
          <w:rFonts w:ascii="Arial" w:hAnsi="Arial" w:cs="Arial"/>
        </w:rPr>
        <w:t xml:space="preserve"> </w:t>
      </w:r>
      <w:proofErr w:type="spellStart"/>
      <w:r w:rsidR="00E11C8F" w:rsidRPr="00210BC1">
        <w:rPr>
          <w:rFonts w:ascii="Arial" w:hAnsi="Arial" w:cs="Arial"/>
        </w:rPr>
        <w:t>conference</w:t>
      </w:r>
      <w:proofErr w:type="spellEnd"/>
      <w:r w:rsidR="00E11C8F" w:rsidRPr="00210BC1">
        <w:rPr>
          <w:rFonts w:ascii="Arial" w:hAnsi="Arial" w:cs="Arial"/>
        </w:rPr>
        <w:t xml:space="preserve">) </w:t>
      </w:r>
      <w:r w:rsidR="00CE5C70" w:rsidRPr="00210BC1">
        <w:rPr>
          <w:rFonts w:ascii="Arial" w:hAnsi="Arial" w:cs="Arial"/>
        </w:rPr>
        <w:t xml:space="preserve">vznikl ve Velké Británii v polovině </w:t>
      </w:r>
      <w:r w:rsidR="00E11C8F" w:rsidRPr="00210BC1">
        <w:rPr>
          <w:rFonts w:ascii="Arial" w:hAnsi="Arial" w:cs="Arial"/>
        </w:rPr>
        <w:t>nultých let jednadvacátého století</w:t>
      </w:r>
      <w:r w:rsidR="00CE5C70" w:rsidRPr="00210BC1">
        <w:rPr>
          <w:rFonts w:ascii="Arial" w:hAnsi="Arial" w:cs="Arial"/>
        </w:rPr>
        <w:t xml:space="preserve"> a postupně se rozšířil do všech regionů. V současnosti </w:t>
      </w:r>
      <w:r w:rsidR="00E11C8F" w:rsidRPr="00210BC1">
        <w:rPr>
          <w:rFonts w:ascii="Arial" w:hAnsi="Arial" w:cs="Arial"/>
        </w:rPr>
        <w:t xml:space="preserve">zde </w:t>
      </w:r>
      <w:r w:rsidR="00CE5C70" w:rsidRPr="00210BC1">
        <w:rPr>
          <w:rFonts w:ascii="Arial" w:hAnsi="Arial" w:cs="Arial"/>
        </w:rPr>
        <w:t>funguje cca 270</w:t>
      </w:r>
      <w:r w:rsidR="00E11C8F" w:rsidRPr="00210BC1">
        <w:rPr>
          <w:rFonts w:ascii="Arial" w:hAnsi="Arial" w:cs="Arial"/>
        </w:rPr>
        <w:t xml:space="preserve"> týmů, které model </w:t>
      </w:r>
      <w:r w:rsidR="00CE5C70" w:rsidRPr="00210BC1">
        <w:rPr>
          <w:rFonts w:ascii="Arial" w:hAnsi="Arial" w:cs="Arial"/>
        </w:rPr>
        <w:t xml:space="preserve">MARAC </w:t>
      </w:r>
      <w:r w:rsidR="00E11C8F" w:rsidRPr="00210BC1">
        <w:rPr>
          <w:rFonts w:ascii="Arial" w:hAnsi="Arial" w:cs="Arial"/>
        </w:rPr>
        <w:t>využívají.</w:t>
      </w:r>
      <w:r w:rsidR="00CE5C70" w:rsidRPr="00210BC1">
        <w:rPr>
          <w:rFonts w:ascii="Arial" w:hAnsi="Arial" w:cs="Arial"/>
        </w:rPr>
        <w:t xml:space="preserve"> </w:t>
      </w:r>
      <w:r w:rsidR="00E11C8F" w:rsidRPr="00210BC1">
        <w:rPr>
          <w:rFonts w:ascii="Arial" w:hAnsi="Arial" w:cs="Arial"/>
        </w:rPr>
        <w:t xml:space="preserve">Daří se jim tak pokrývat </w:t>
      </w:r>
      <w:r w:rsidR="00CE5C70" w:rsidRPr="00210BC1">
        <w:rPr>
          <w:rFonts w:ascii="Arial" w:hAnsi="Arial" w:cs="Arial"/>
        </w:rPr>
        <w:t xml:space="preserve">celé území </w:t>
      </w:r>
      <w:r w:rsidR="00DE0329" w:rsidRPr="00210BC1">
        <w:rPr>
          <w:rFonts w:ascii="Arial" w:hAnsi="Arial" w:cs="Arial"/>
        </w:rPr>
        <w:t>Velké Británie</w:t>
      </w:r>
      <w:r w:rsidR="00CE5C70" w:rsidRPr="00210BC1">
        <w:rPr>
          <w:rFonts w:ascii="Arial" w:hAnsi="Arial" w:cs="Arial"/>
        </w:rPr>
        <w:t>. MARAC je považován za pilíř tzv. koordinované komunitní reakce na domácí násilí.</w:t>
      </w:r>
    </w:p>
    <w:p w14:paraId="7E483F24" w14:textId="7F42020C" w:rsidR="00CE5C70" w:rsidRPr="00210BC1" w:rsidRDefault="00CE5C70" w:rsidP="006D0C16">
      <w:pPr>
        <w:jc w:val="both"/>
        <w:rPr>
          <w:rFonts w:ascii="Arial" w:hAnsi="Arial" w:cs="Arial"/>
        </w:rPr>
      </w:pPr>
      <w:r w:rsidRPr="00210BC1">
        <w:rPr>
          <w:rFonts w:ascii="Arial" w:hAnsi="Arial" w:cs="Arial"/>
        </w:rPr>
        <w:t>M</w:t>
      </w:r>
      <w:r w:rsidR="00E11C8F" w:rsidRPr="00210BC1">
        <w:rPr>
          <w:rFonts w:ascii="Arial" w:hAnsi="Arial" w:cs="Arial"/>
        </w:rPr>
        <w:t>ARAC</w:t>
      </w:r>
      <w:r w:rsidRPr="00210BC1">
        <w:rPr>
          <w:rFonts w:ascii="Arial" w:hAnsi="Arial" w:cs="Arial"/>
        </w:rPr>
        <w:t xml:space="preserve"> </w:t>
      </w:r>
      <w:r w:rsidR="00E11C8F" w:rsidRPr="00210BC1">
        <w:rPr>
          <w:rFonts w:ascii="Arial" w:hAnsi="Arial" w:cs="Arial"/>
        </w:rPr>
        <w:t xml:space="preserve">představuje model </w:t>
      </w:r>
      <w:r w:rsidRPr="00210BC1">
        <w:rPr>
          <w:rFonts w:ascii="Arial" w:hAnsi="Arial" w:cs="Arial"/>
        </w:rPr>
        <w:t xml:space="preserve">je setkání, na kterém </w:t>
      </w:r>
      <w:r w:rsidR="00E11C8F" w:rsidRPr="00210BC1">
        <w:rPr>
          <w:rFonts w:ascii="Arial" w:hAnsi="Arial" w:cs="Arial"/>
        </w:rPr>
        <w:t>zástupci místních orgánů, jako je policie a zdravotníci,</w:t>
      </w:r>
      <w:r w:rsidRPr="00210BC1">
        <w:rPr>
          <w:rFonts w:ascii="Arial" w:hAnsi="Arial" w:cs="Arial"/>
        </w:rPr>
        <w:t xml:space="preserve"> sdílejí informace o obětech, u nichž hrozí nejvyšší riziko vážného poškození nebo vraždy v důsledku domácího násilí. Setkání se obvykle konají jednou za měsíc nebo za čtrnáct dní a na každém setkání se projednává v průměru 16 případů. Podstatou </w:t>
      </w:r>
      <w:r w:rsidR="00E11C8F" w:rsidRPr="00210BC1">
        <w:rPr>
          <w:rFonts w:ascii="Arial" w:hAnsi="Arial" w:cs="Arial"/>
        </w:rPr>
        <w:t xml:space="preserve">modelu </w:t>
      </w:r>
      <w:r w:rsidRPr="00210BC1">
        <w:rPr>
          <w:rFonts w:ascii="Arial" w:hAnsi="Arial" w:cs="Arial"/>
        </w:rPr>
        <w:t>MARAC je předpoklad, že žádný orgán, který může identifikovat oběť domácího násilí</w:t>
      </w:r>
      <w:r w:rsidR="00E11C8F" w:rsidRPr="00210BC1">
        <w:rPr>
          <w:rFonts w:ascii="Arial" w:hAnsi="Arial" w:cs="Arial"/>
        </w:rPr>
        <w:t>,</w:t>
      </w:r>
      <w:r w:rsidRPr="00210BC1">
        <w:rPr>
          <w:rFonts w:ascii="Arial" w:hAnsi="Arial" w:cs="Arial"/>
        </w:rPr>
        <w:t xml:space="preserve"> nikdy nevidí celý obr</w:t>
      </w:r>
      <w:r w:rsidR="00E11C8F" w:rsidRPr="00210BC1">
        <w:rPr>
          <w:rFonts w:ascii="Arial" w:hAnsi="Arial" w:cs="Arial"/>
        </w:rPr>
        <w:t>az</w:t>
      </w:r>
      <w:r w:rsidRPr="00210BC1">
        <w:rPr>
          <w:rFonts w:ascii="Arial" w:hAnsi="Arial" w:cs="Arial"/>
        </w:rPr>
        <w:t>, vždy má jen kusé informace, a proto je potřeba, aby orgány mezi sebou informace sdílely. Myšlenkou, která stojí za vytvořením systému</w:t>
      </w:r>
      <w:r w:rsidR="00E11C8F" w:rsidRPr="00210BC1">
        <w:rPr>
          <w:rFonts w:ascii="Arial" w:hAnsi="Arial" w:cs="Arial"/>
        </w:rPr>
        <w:t>,</w:t>
      </w:r>
      <w:r w:rsidRPr="00210BC1">
        <w:rPr>
          <w:rFonts w:ascii="Arial" w:hAnsi="Arial" w:cs="Arial"/>
        </w:rPr>
        <w:t xml:space="preserve"> je, že pokud je oběť vystavena vysokému riziku vážné újmy na zdraví nebo usmrcení, měly by všechny orgány zvážit, zda je přiměřené a obhajitelné sdílet informace, které oběť lépe ochrání.</w:t>
      </w:r>
      <w:r w:rsidR="005528CF" w:rsidRPr="00210BC1">
        <w:rPr>
          <w:rFonts w:ascii="Arial" w:hAnsi="Arial" w:cs="Arial"/>
        </w:rPr>
        <w:t xml:space="preserve"> Součástí systému je také role nezávislého poradce pro oběti domácího násilí (</w:t>
      </w:r>
      <w:proofErr w:type="spellStart"/>
      <w:r w:rsidR="005528CF" w:rsidRPr="00210BC1">
        <w:rPr>
          <w:rFonts w:ascii="Arial" w:hAnsi="Arial" w:cs="Arial"/>
        </w:rPr>
        <w:t>IDVA°Independent</w:t>
      </w:r>
      <w:proofErr w:type="spellEnd"/>
      <w:r w:rsidR="005528CF" w:rsidRPr="00210BC1">
        <w:rPr>
          <w:rFonts w:ascii="Arial" w:hAnsi="Arial" w:cs="Arial"/>
        </w:rPr>
        <w:t xml:space="preserve"> </w:t>
      </w:r>
      <w:proofErr w:type="spellStart"/>
      <w:r w:rsidR="005528CF" w:rsidRPr="00210BC1">
        <w:rPr>
          <w:rFonts w:ascii="Arial" w:hAnsi="Arial" w:cs="Arial"/>
        </w:rPr>
        <w:t>Domestic</w:t>
      </w:r>
      <w:proofErr w:type="spellEnd"/>
      <w:r w:rsidR="005528CF" w:rsidRPr="00210BC1">
        <w:rPr>
          <w:rFonts w:ascii="Arial" w:hAnsi="Arial" w:cs="Arial"/>
        </w:rPr>
        <w:t xml:space="preserve"> </w:t>
      </w:r>
      <w:proofErr w:type="spellStart"/>
      <w:r w:rsidR="005528CF" w:rsidRPr="00210BC1">
        <w:rPr>
          <w:rFonts w:ascii="Arial" w:hAnsi="Arial" w:cs="Arial"/>
        </w:rPr>
        <w:t>Violence</w:t>
      </w:r>
      <w:proofErr w:type="spellEnd"/>
      <w:r w:rsidR="005528CF" w:rsidRPr="00210BC1">
        <w:rPr>
          <w:rFonts w:ascii="Arial" w:hAnsi="Arial" w:cs="Arial"/>
        </w:rPr>
        <w:t xml:space="preserve"> </w:t>
      </w:r>
      <w:proofErr w:type="spellStart"/>
      <w:r w:rsidR="005528CF" w:rsidRPr="00210BC1">
        <w:rPr>
          <w:rFonts w:ascii="Arial" w:hAnsi="Arial" w:cs="Arial"/>
        </w:rPr>
        <w:t>Adviser</w:t>
      </w:r>
      <w:proofErr w:type="spellEnd"/>
      <w:r w:rsidR="005528CF" w:rsidRPr="00210BC1">
        <w:rPr>
          <w:rFonts w:ascii="Arial" w:hAnsi="Arial" w:cs="Arial"/>
        </w:rPr>
        <w:t xml:space="preserve">), který oběti poskytuje podporu a zastupuje její zájmy při jednáních. Tento nezávislý poradce je často schopen </w:t>
      </w:r>
      <w:r w:rsidRPr="00210BC1">
        <w:rPr>
          <w:rFonts w:ascii="Arial" w:hAnsi="Arial" w:cs="Arial"/>
        </w:rPr>
        <w:t>na základě svého vztahu k oběti posoudit, jaké kroky by mohly přispět k</w:t>
      </w:r>
      <w:r w:rsidR="00AC1ED6" w:rsidRPr="00210BC1">
        <w:rPr>
          <w:rFonts w:ascii="Arial" w:hAnsi="Arial" w:cs="Arial"/>
        </w:rPr>
        <w:t> zajištění jejího bezpečí</w:t>
      </w:r>
      <w:r w:rsidRPr="00210BC1">
        <w:rPr>
          <w:rFonts w:ascii="Arial" w:hAnsi="Arial" w:cs="Arial"/>
        </w:rPr>
        <w:t xml:space="preserve">. </w:t>
      </w:r>
      <w:r w:rsidR="005528CF" w:rsidRPr="00210BC1">
        <w:rPr>
          <w:rFonts w:ascii="Arial" w:hAnsi="Arial" w:cs="Arial"/>
        </w:rPr>
        <w:t>Na základě shromážděných informací</w:t>
      </w:r>
      <w:r w:rsidRPr="00210BC1">
        <w:rPr>
          <w:rFonts w:ascii="Arial" w:hAnsi="Arial" w:cs="Arial"/>
        </w:rPr>
        <w:t xml:space="preserve"> lze vypracovat bezpečnostní plán. Opatření z něj vyplývající by měla oběti poskytnout větší míru podpory a ochrany.</w:t>
      </w:r>
      <w:r w:rsidR="000F6AA8" w:rsidRPr="00210BC1">
        <w:rPr>
          <w:rStyle w:val="Znakapoznpodarou"/>
          <w:rFonts w:ascii="Arial" w:hAnsi="Arial" w:cs="Arial"/>
        </w:rPr>
        <w:footnoteReference w:id="46"/>
      </w:r>
    </w:p>
    <w:p w14:paraId="34AB4848" w14:textId="45DBB6DA" w:rsidR="00CE5C70" w:rsidRPr="00210BC1" w:rsidRDefault="00CE5C70" w:rsidP="006D0C16">
      <w:pPr>
        <w:spacing w:after="0" w:line="240" w:lineRule="auto"/>
        <w:jc w:val="both"/>
        <w:rPr>
          <w:rFonts w:ascii="Arial" w:hAnsi="Arial" w:cs="Arial"/>
        </w:rPr>
      </w:pPr>
      <w:r w:rsidRPr="00210BC1">
        <w:rPr>
          <w:rFonts w:ascii="Arial" w:hAnsi="Arial" w:cs="Arial"/>
        </w:rPr>
        <w:t>Domácí násilí má mnoho podob a může zahrnovat různé formy chování</w:t>
      </w:r>
      <w:r w:rsidR="005528CF" w:rsidRPr="00210BC1">
        <w:rPr>
          <w:rFonts w:ascii="Arial" w:hAnsi="Arial" w:cs="Arial"/>
        </w:rPr>
        <w:t xml:space="preserve">. </w:t>
      </w:r>
      <w:r w:rsidRPr="00210BC1">
        <w:rPr>
          <w:rFonts w:ascii="Arial" w:hAnsi="Arial" w:cs="Arial"/>
        </w:rPr>
        <w:t>MARA</w:t>
      </w:r>
      <w:r w:rsidR="001A1100" w:rsidRPr="00210BC1">
        <w:rPr>
          <w:rFonts w:ascii="Arial" w:hAnsi="Arial" w:cs="Arial"/>
        </w:rPr>
        <w:t>C</w:t>
      </w:r>
      <w:r w:rsidRPr="00210BC1">
        <w:rPr>
          <w:rFonts w:ascii="Arial" w:hAnsi="Arial" w:cs="Arial"/>
        </w:rPr>
        <w:t xml:space="preserve"> využívá tyto definiční znaky:</w:t>
      </w:r>
      <w:r w:rsidR="000F6AA8" w:rsidRPr="00210BC1">
        <w:rPr>
          <w:rStyle w:val="Znakapoznpodarou"/>
          <w:rFonts w:ascii="Arial" w:hAnsi="Arial" w:cs="Arial"/>
        </w:rPr>
        <w:footnoteReference w:id="47"/>
      </w:r>
    </w:p>
    <w:p w14:paraId="2A00C3E8" w14:textId="77777777" w:rsidR="00CE5C70" w:rsidRPr="00210BC1" w:rsidRDefault="00CE5C70" w:rsidP="006D0C16">
      <w:pPr>
        <w:pStyle w:val="Odstavecseseznamem"/>
        <w:numPr>
          <w:ilvl w:val="0"/>
          <w:numId w:val="24"/>
        </w:numPr>
        <w:spacing w:after="0" w:line="240" w:lineRule="auto"/>
        <w:jc w:val="both"/>
        <w:rPr>
          <w:rFonts w:ascii="Arial" w:hAnsi="Arial" w:cs="Arial"/>
        </w:rPr>
      </w:pPr>
      <w:r w:rsidRPr="00210BC1">
        <w:rPr>
          <w:rFonts w:ascii="Arial" w:hAnsi="Arial" w:cs="Arial"/>
        </w:rPr>
        <w:t>nátlakové nebo kontrolní chování</w:t>
      </w:r>
    </w:p>
    <w:p w14:paraId="7A685546" w14:textId="77777777" w:rsidR="00CE5C70" w:rsidRPr="00210BC1" w:rsidRDefault="00CE5C70" w:rsidP="006D0C16">
      <w:pPr>
        <w:pStyle w:val="Odstavecseseznamem"/>
        <w:numPr>
          <w:ilvl w:val="0"/>
          <w:numId w:val="24"/>
        </w:numPr>
        <w:spacing w:after="0" w:line="240" w:lineRule="auto"/>
        <w:jc w:val="both"/>
        <w:rPr>
          <w:rFonts w:ascii="Arial" w:hAnsi="Arial" w:cs="Arial"/>
        </w:rPr>
      </w:pPr>
      <w:r w:rsidRPr="00210BC1">
        <w:rPr>
          <w:rFonts w:ascii="Arial" w:hAnsi="Arial" w:cs="Arial"/>
        </w:rPr>
        <w:t>fyzické týrání</w:t>
      </w:r>
    </w:p>
    <w:p w14:paraId="0F9C4EE6" w14:textId="77777777" w:rsidR="00CE5C70" w:rsidRPr="00210BC1" w:rsidRDefault="00CE5C70" w:rsidP="006D0C16">
      <w:pPr>
        <w:pStyle w:val="Odstavecseseznamem"/>
        <w:numPr>
          <w:ilvl w:val="0"/>
          <w:numId w:val="24"/>
        </w:numPr>
        <w:spacing w:after="0" w:line="240" w:lineRule="auto"/>
        <w:jc w:val="both"/>
        <w:rPr>
          <w:rFonts w:ascii="Arial" w:hAnsi="Arial" w:cs="Arial"/>
        </w:rPr>
      </w:pPr>
      <w:r w:rsidRPr="00210BC1">
        <w:rPr>
          <w:rFonts w:ascii="Arial" w:hAnsi="Arial" w:cs="Arial"/>
        </w:rPr>
        <w:t>sexuální zneužívání</w:t>
      </w:r>
    </w:p>
    <w:p w14:paraId="7A8B99C1" w14:textId="77777777" w:rsidR="00CE5C70" w:rsidRPr="00210BC1" w:rsidRDefault="00CE5C70" w:rsidP="006D0C16">
      <w:pPr>
        <w:pStyle w:val="Odstavecseseznamem"/>
        <w:numPr>
          <w:ilvl w:val="0"/>
          <w:numId w:val="24"/>
        </w:numPr>
        <w:spacing w:after="0" w:line="240" w:lineRule="auto"/>
        <w:jc w:val="both"/>
        <w:rPr>
          <w:rFonts w:ascii="Arial" w:hAnsi="Arial" w:cs="Arial"/>
        </w:rPr>
      </w:pPr>
      <w:r w:rsidRPr="00210BC1">
        <w:rPr>
          <w:rFonts w:ascii="Arial" w:hAnsi="Arial" w:cs="Arial"/>
        </w:rPr>
        <w:t>ekonomické a finanční zneužívání</w:t>
      </w:r>
    </w:p>
    <w:p w14:paraId="589676E6" w14:textId="77777777" w:rsidR="00CE5C70" w:rsidRPr="00210BC1" w:rsidRDefault="00CE5C70" w:rsidP="006D0C16">
      <w:pPr>
        <w:pStyle w:val="Odstavecseseznamem"/>
        <w:numPr>
          <w:ilvl w:val="0"/>
          <w:numId w:val="24"/>
        </w:numPr>
        <w:spacing w:after="0" w:line="240" w:lineRule="auto"/>
        <w:jc w:val="both"/>
        <w:rPr>
          <w:rFonts w:ascii="Arial" w:hAnsi="Arial" w:cs="Arial"/>
        </w:rPr>
      </w:pPr>
      <w:r w:rsidRPr="00210BC1">
        <w:rPr>
          <w:rFonts w:ascii="Arial" w:hAnsi="Arial" w:cs="Arial"/>
        </w:rPr>
        <w:t>psychické a emocionální týrání</w:t>
      </w:r>
    </w:p>
    <w:p w14:paraId="1F5C4414" w14:textId="190293FA" w:rsidR="00CE5C70" w:rsidRPr="00210BC1" w:rsidRDefault="005528CF" w:rsidP="006D0C16">
      <w:pPr>
        <w:pStyle w:val="Odstavecseseznamem"/>
        <w:numPr>
          <w:ilvl w:val="0"/>
          <w:numId w:val="24"/>
        </w:numPr>
        <w:spacing w:after="0" w:line="240" w:lineRule="auto"/>
        <w:jc w:val="both"/>
        <w:rPr>
          <w:rFonts w:ascii="Arial" w:hAnsi="Arial" w:cs="Arial"/>
        </w:rPr>
      </w:pPr>
      <w:r w:rsidRPr="00210BC1">
        <w:rPr>
          <w:rFonts w:ascii="Arial" w:hAnsi="Arial" w:cs="Arial"/>
        </w:rPr>
        <w:t>zločiny ze</w:t>
      </w:r>
      <w:r w:rsidR="00CE5C70" w:rsidRPr="00210BC1">
        <w:rPr>
          <w:rFonts w:ascii="Arial" w:hAnsi="Arial" w:cs="Arial"/>
        </w:rPr>
        <w:t xml:space="preserve"> cti a nucené manželství</w:t>
      </w:r>
    </w:p>
    <w:p w14:paraId="31AC63AC" w14:textId="77777777" w:rsidR="00CE5C70" w:rsidRPr="00210BC1" w:rsidRDefault="00CE5C70" w:rsidP="006D0C16">
      <w:pPr>
        <w:pStyle w:val="Odstavecseseznamem"/>
        <w:numPr>
          <w:ilvl w:val="0"/>
          <w:numId w:val="24"/>
        </w:numPr>
        <w:spacing w:after="0" w:line="240" w:lineRule="auto"/>
        <w:jc w:val="both"/>
        <w:rPr>
          <w:rFonts w:ascii="Arial" w:hAnsi="Arial" w:cs="Arial"/>
        </w:rPr>
      </w:pPr>
      <w:r w:rsidRPr="00210BC1">
        <w:rPr>
          <w:rFonts w:ascii="Arial" w:hAnsi="Arial" w:cs="Arial"/>
        </w:rPr>
        <w:t>pronásledování a obtěžování</w:t>
      </w:r>
    </w:p>
    <w:p w14:paraId="3D787E00" w14:textId="77777777" w:rsidR="00CE5C70" w:rsidRPr="00210BC1" w:rsidRDefault="00CE5C70" w:rsidP="0095298D">
      <w:pPr>
        <w:pStyle w:val="Odstavecseseznamem"/>
        <w:numPr>
          <w:ilvl w:val="0"/>
          <w:numId w:val="24"/>
        </w:numPr>
        <w:spacing w:line="240" w:lineRule="auto"/>
        <w:jc w:val="both"/>
        <w:rPr>
          <w:rFonts w:ascii="Arial" w:hAnsi="Arial" w:cs="Arial"/>
        </w:rPr>
      </w:pPr>
      <w:r w:rsidRPr="00210BC1">
        <w:rPr>
          <w:rFonts w:ascii="Arial" w:hAnsi="Arial" w:cs="Arial"/>
        </w:rPr>
        <w:lastRenderedPageBreak/>
        <w:t>online a digitální zneužívání</w:t>
      </w:r>
    </w:p>
    <w:p w14:paraId="52868889" w14:textId="77777777" w:rsidR="00CE5C70" w:rsidRPr="00210BC1" w:rsidRDefault="00CE5C70" w:rsidP="0095298D">
      <w:pPr>
        <w:spacing w:after="0"/>
        <w:jc w:val="both"/>
        <w:rPr>
          <w:rFonts w:ascii="Arial" w:hAnsi="Arial" w:cs="Arial"/>
        </w:rPr>
      </w:pPr>
      <w:r w:rsidRPr="00210BC1">
        <w:rPr>
          <w:rFonts w:ascii="Arial" w:hAnsi="Arial" w:cs="Arial"/>
        </w:rPr>
        <w:t xml:space="preserve">MARAC </w:t>
      </w:r>
      <w:r w:rsidR="005528CF" w:rsidRPr="00210BC1">
        <w:rPr>
          <w:rFonts w:ascii="Arial" w:hAnsi="Arial" w:cs="Arial"/>
        </w:rPr>
        <w:t>představu</w:t>
      </w:r>
      <w:r w:rsidRPr="00210BC1">
        <w:rPr>
          <w:rFonts w:ascii="Arial" w:hAnsi="Arial" w:cs="Arial"/>
        </w:rPr>
        <w:t xml:space="preserve">je </w:t>
      </w:r>
      <w:r w:rsidR="005528CF" w:rsidRPr="00210BC1">
        <w:rPr>
          <w:rFonts w:ascii="Arial" w:hAnsi="Arial" w:cs="Arial"/>
        </w:rPr>
        <w:t xml:space="preserve">model </w:t>
      </w:r>
      <w:r w:rsidRPr="00210BC1">
        <w:rPr>
          <w:rFonts w:ascii="Arial" w:hAnsi="Arial" w:cs="Arial"/>
        </w:rPr>
        <w:t>setkání, na kterém se projednávají způsoby pomoci obětem</w:t>
      </w:r>
      <w:r w:rsidR="001A1100" w:rsidRPr="00210BC1">
        <w:rPr>
          <w:rFonts w:ascii="Arial" w:hAnsi="Arial" w:cs="Arial"/>
        </w:rPr>
        <w:t xml:space="preserve">, kterým hrozí vysoké riziko </w:t>
      </w:r>
      <w:r w:rsidRPr="00210BC1">
        <w:rPr>
          <w:rFonts w:ascii="Arial" w:hAnsi="Arial" w:cs="Arial"/>
        </w:rPr>
        <w:t xml:space="preserve">vraždy nebo vážného poškození. Na schůzce si informace vyměňují zástupci policie, zdravotnictví, </w:t>
      </w:r>
      <w:r w:rsidR="001A1100" w:rsidRPr="00210BC1">
        <w:rPr>
          <w:rFonts w:ascii="Arial" w:hAnsi="Arial" w:cs="Arial"/>
        </w:rPr>
        <w:t xml:space="preserve">orgány sociálně-právní ochrany </w:t>
      </w:r>
      <w:r w:rsidRPr="00210BC1">
        <w:rPr>
          <w:rFonts w:ascii="Arial" w:hAnsi="Arial" w:cs="Arial"/>
        </w:rPr>
        <w:t xml:space="preserve">dětí, </w:t>
      </w:r>
      <w:r w:rsidR="001A1100" w:rsidRPr="00210BC1">
        <w:rPr>
          <w:rFonts w:ascii="Arial" w:hAnsi="Arial" w:cs="Arial"/>
        </w:rPr>
        <w:t>zástupci organizací poskytujících podporu v oblasti bydlení</w:t>
      </w:r>
      <w:r w:rsidRPr="00210BC1">
        <w:rPr>
          <w:rFonts w:ascii="Arial" w:hAnsi="Arial" w:cs="Arial"/>
        </w:rPr>
        <w:t>, nezávislí poradci (</w:t>
      </w:r>
      <w:bookmarkStart w:id="38" w:name="_Hlk203500410"/>
      <w:r w:rsidRPr="00210BC1">
        <w:rPr>
          <w:rFonts w:ascii="Arial" w:hAnsi="Arial" w:cs="Arial"/>
        </w:rPr>
        <w:t>IDVA</w:t>
      </w:r>
      <w:r w:rsidR="001A1100" w:rsidRPr="00210BC1">
        <w:rPr>
          <w:rFonts w:ascii="Arial" w:hAnsi="Arial" w:cs="Arial"/>
        </w:rPr>
        <w:t>)</w:t>
      </w:r>
      <w:bookmarkEnd w:id="38"/>
      <w:r w:rsidR="001A1100" w:rsidRPr="00210BC1">
        <w:rPr>
          <w:rFonts w:ascii="Arial" w:hAnsi="Arial" w:cs="Arial"/>
        </w:rPr>
        <w:t>,</w:t>
      </w:r>
      <w:r w:rsidRPr="00210BC1">
        <w:rPr>
          <w:rFonts w:ascii="Arial" w:hAnsi="Arial" w:cs="Arial"/>
        </w:rPr>
        <w:t xml:space="preserve"> probační služba a další odborníci ze státního i neziskového sektoru:</w:t>
      </w:r>
    </w:p>
    <w:p w14:paraId="0E30D500" w14:textId="12F39BF0" w:rsidR="00CE5C70" w:rsidRPr="00210BC1" w:rsidRDefault="00CE5C70" w:rsidP="006D0C16">
      <w:pPr>
        <w:pStyle w:val="Odstavecseseznamem"/>
        <w:numPr>
          <w:ilvl w:val="0"/>
          <w:numId w:val="11"/>
        </w:numPr>
        <w:jc w:val="both"/>
        <w:rPr>
          <w:rFonts w:ascii="Arial" w:hAnsi="Arial" w:cs="Arial"/>
        </w:rPr>
      </w:pPr>
      <w:r w:rsidRPr="00210BC1">
        <w:rPr>
          <w:rFonts w:ascii="Arial" w:hAnsi="Arial" w:cs="Arial"/>
        </w:rPr>
        <w:t>sdílejí všechny relevantní informace, které o oběti mají</w:t>
      </w:r>
      <w:r w:rsidR="00C97494" w:rsidRPr="00210BC1">
        <w:rPr>
          <w:rFonts w:ascii="Arial" w:hAnsi="Arial" w:cs="Arial"/>
        </w:rPr>
        <w:t>;</w:t>
      </w:r>
    </w:p>
    <w:p w14:paraId="026823B1" w14:textId="26B20FEB" w:rsidR="00CE5C70" w:rsidRPr="00210BC1" w:rsidRDefault="00CE5C70" w:rsidP="006D0C16">
      <w:pPr>
        <w:pStyle w:val="Odstavecseseznamem"/>
        <w:numPr>
          <w:ilvl w:val="0"/>
          <w:numId w:val="11"/>
        </w:numPr>
        <w:jc w:val="both"/>
        <w:rPr>
          <w:rFonts w:ascii="Arial" w:hAnsi="Arial" w:cs="Arial"/>
        </w:rPr>
      </w:pPr>
      <w:r w:rsidRPr="00210BC1">
        <w:rPr>
          <w:rFonts w:ascii="Arial" w:hAnsi="Arial" w:cs="Arial"/>
        </w:rPr>
        <w:t xml:space="preserve">diskutují o </w:t>
      </w:r>
      <w:r w:rsidR="00AC1ED6" w:rsidRPr="00210BC1">
        <w:rPr>
          <w:rFonts w:ascii="Arial" w:hAnsi="Arial" w:cs="Arial"/>
        </w:rPr>
        <w:t>konkrétních opatřeních na ochranu oběti</w:t>
      </w:r>
      <w:r w:rsidR="00C97494" w:rsidRPr="00210BC1">
        <w:rPr>
          <w:rFonts w:ascii="Arial" w:hAnsi="Arial" w:cs="Arial"/>
        </w:rPr>
        <w:t>;</w:t>
      </w:r>
    </w:p>
    <w:p w14:paraId="702DE3BD" w14:textId="77777777" w:rsidR="00CE5C70" w:rsidRPr="00210BC1" w:rsidRDefault="00CE5C70" w:rsidP="006D0C16">
      <w:pPr>
        <w:pStyle w:val="Odstavecseseznamem"/>
        <w:numPr>
          <w:ilvl w:val="0"/>
          <w:numId w:val="11"/>
        </w:numPr>
        <w:jc w:val="both"/>
        <w:rPr>
          <w:rFonts w:ascii="Arial" w:hAnsi="Arial" w:cs="Arial"/>
        </w:rPr>
      </w:pPr>
      <w:r w:rsidRPr="00210BC1">
        <w:rPr>
          <w:rFonts w:ascii="Arial" w:hAnsi="Arial" w:cs="Arial"/>
        </w:rPr>
        <w:t>vytv</w:t>
      </w:r>
      <w:r w:rsidR="001A1100" w:rsidRPr="00210BC1">
        <w:rPr>
          <w:rFonts w:ascii="Arial" w:hAnsi="Arial" w:cs="Arial"/>
        </w:rPr>
        <w:t>á</w:t>
      </w:r>
      <w:r w:rsidRPr="00210BC1">
        <w:rPr>
          <w:rFonts w:ascii="Arial" w:hAnsi="Arial" w:cs="Arial"/>
        </w:rPr>
        <w:t>ř</w:t>
      </w:r>
      <w:r w:rsidR="001A1100" w:rsidRPr="00210BC1">
        <w:rPr>
          <w:rFonts w:ascii="Arial" w:hAnsi="Arial" w:cs="Arial"/>
        </w:rPr>
        <w:t>ej</w:t>
      </w:r>
      <w:r w:rsidRPr="00210BC1">
        <w:rPr>
          <w:rFonts w:ascii="Arial" w:hAnsi="Arial" w:cs="Arial"/>
        </w:rPr>
        <w:t>í koordinovaný akční plán.</w:t>
      </w:r>
    </w:p>
    <w:p w14:paraId="2B86AA79" w14:textId="355AF825" w:rsidR="00CE5C70" w:rsidRPr="00210BC1" w:rsidRDefault="00C97494" w:rsidP="006D0C16">
      <w:pPr>
        <w:jc w:val="both"/>
        <w:rPr>
          <w:rFonts w:ascii="Arial" w:hAnsi="Arial" w:cs="Arial"/>
        </w:rPr>
      </w:pPr>
      <w:r w:rsidRPr="00210BC1">
        <w:rPr>
          <w:rFonts w:ascii="Arial" w:hAnsi="Arial" w:cs="Arial"/>
        </w:rPr>
        <w:t>Zástupci nejprve</w:t>
      </w:r>
      <w:r w:rsidR="00CE5C70" w:rsidRPr="00210BC1">
        <w:rPr>
          <w:rFonts w:ascii="Arial" w:hAnsi="Arial" w:cs="Arial"/>
        </w:rPr>
        <w:t xml:space="preserve"> sdíle</w:t>
      </w:r>
      <w:r w:rsidR="00530493" w:rsidRPr="00210BC1">
        <w:rPr>
          <w:rFonts w:ascii="Arial" w:hAnsi="Arial" w:cs="Arial"/>
        </w:rPr>
        <w:t>jí</w:t>
      </w:r>
      <w:r w:rsidR="00CE5C70" w:rsidRPr="00210BC1">
        <w:rPr>
          <w:rFonts w:ascii="Arial" w:hAnsi="Arial" w:cs="Arial"/>
        </w:rPr>
        <w:t xml:space="preserve"> všech</w:t>
      </w:r>
      <w:r w:rsidR="00530493" w:rsidRPr="00210BC1">
        <w:rPr>
          <w:rFonts w:ascii="Arial" w:hAnsi="Arial" w:cs="Arial"/>
        </w:rPr>
        <w:t>ny</w:t>
      </w:r>
      <w:r w:rsidR="00CE5C70" w:rsidRPr="00210BC1">
        <w:rPr>
          <w:rFonts w:ascii="Arial" w:hAnsi="Arial" w:cs="Arial"/>
        </w:rPr>
        <w:t xml:space="preserve"> relevantní informac</w:t>
      </w:r>
      <w:r w:rsidR="00530493" w:rsidRPr="00210BC1">
        <w:rPr>
          <w:rFonts w:ascii="Arial" w:hAnsi="Arial" w:cs="Arial"/>
        </w:rPr>
        <w:t>e</w:t>
      </w:r>
      <w:r w:rsidR="00CE5C70" w:rsidRPr="00210BC1">
        <w:rPr>
          <w:rFonts w:ascii="Arial" w:hAnsi="Arial" w:cs="Arial"/>
        </w:rPr>
        <w:t xml:space="preserve">, které mají o oběti, její rodině a osobě, která jí způsobila újmu, </w:t>
      </w:r>
      <w:r w:rsidRPr="00210BC1">
        <w:rPr>
          <w:rFonts w:ascii="Arial" w:hAnsi="Arial" w:cs="Arial"/>
        </w:rPr>
        <w:t xml:space="preserve">a poté </w:t>
      </w:r>
      <w:r w:rsidR="00CE5C70" w:rsidRPr="00210BC1">
        <w:rPr>
          <w:rFonts w:ascii="Arial" w:hAnsi="Arial" w:cs="Arial"/>
        </w:rPr>
        <w:t xml:space="preserve">projednají </w:t>
      </w:r>
      <w:r w:rsidR="00D919B2" w:rsidRPr="00210BC1">
        <w:rPr>
          <w:rFonts w:ascii="Arial" w:hAnsi="Arial" w:cs="Arial"/>
        </w:rPr>
        <w:t>opatření na ochranu</w:t>
      </w:r>
      <w:r w:rsidR="00CE5C70" w:rsidRPr="00210BC1">
        <w:rPr>
          <w:rFonts w:ascii="Arial" w:hAnsi="Arial" w:cs="Arial"/>
        </w:rPr>
        <w:t xml:space="preserve"> oběti a vytvoří koordinovaný akční plán. Jádrem </w:t>
      </w:r>
      <w:r w:rsidRPr="00210BC1">
        <w:rPr>
          <w:rFonts w:ascii="Arial" w:hAnsi="Arial" w:cs="Arial"/>
        </w:rPr>
        <w:t xml:space="preserve">modelu </w:t>
      </w:r>
      <w:r w:rsidR="00CE5C70" w:rsidRPr="00210BC1">
        <w:rPr>
          <w:rFonts w:ascii="Arial" w:hAnsi="Arial" w:cs="Arial"/>
        </w:rPr>
        <w:t xml:space="preserve">MARAC je pracovní předpoklad, že žádná instituce ani jednotlivec nevidí kompletní obraz života oběti, všichni </w:t>
      </w:r>
      <w:r w:rsidR="00530493" w:rsidRPr="00210BC1">
        <w:rPr>
          <w:rFonts w:ascii="Arial" w:hAnsi="Arial" w:cs="Arial"/>
        </w:rPr>
        <w:t xml:space="preserve">ale </w:t>
      </w:r>
      <w:r w:rsidR="00CE5C70" w:rsidRPr="00210BC1">
        <w:rPr>
          <w:rFonts w:ascii="Arial" w:hAnsi="Arial" w:cs="Arial"/>
        </w:rPr>
        <w:t>mohou mít poznatky, které jsou pro její bezpečnost klíčové.</w:t>
      </w:r>
    </w:p>
    <w:p w14:paraId="6846A238" w14:textId="77777777" w:rsidR="00CE5C70" w:rsidRPr="00210BC1" w:rsidRDefault="00CE5C70" w:rsidP="006D0C16">
      <w:pPr>
        <w:spacing w:after="160" w:line="259" w:lineRule="auto"/>
        <w:jc w:val="both"/>
        <w:rPr>
          <w:rFonts w:ascii="Arial" w:hAnsi="Arial" w:cs="Arial"/>
        </w:rPr>
      </w:pPr>
      <w:r w:rsidRPr="00210BC1">
        <w:rPr>
          <w:rFonts w:ascii="Arial" w:hAnsi="Arial" w:cs="Arial"/>
        </w:rPr>
        <w:t>Ohrožená osoba se jednání MARAC</w:t>
      </w:r>
      <w:r w:rsidR="00530493" w:rsidRPr="00210BC1">
        <w:rPr>
          <w:rFonts w:ascii="Arial" w:hAnsi="Arial" w:cs="Arial"/>
        </w:rPr>
        <w:t xml:space="preserve"> neúčastní</w:t>
      </w:r>
      <w:r w:rsidRPr="00210BC1">
        <w:rPr>
          <w:rFonts w:ascii="Arial" w:hAnsi="Arial" w:cs="Arial"/>
        </w:rPr>
        <w:t xml:space="preserve">, ale zastupuje ji </w:t>
      </w:r>
      <w:r w:rsidR="00530493" w:rsidRPr="00210BC1">
        <w:rPr>
          <w:rFonts w:ascii="Arial" w:hAnsi="Arial" w:cs="Arial"/>
        </w:rPr>
        <w:t xml:space="preserve">výše zmiňovaný </w:t>
      </w:r>
      <w:r w:rsidRPr="00210BC1">
        <w:rPr>
          <w:rFonts w:ascii="Arial" w:hAnsi="Arial" w:cs="Arial"/>
        </w:rPr>
        <w:t>nezávislý poradce pro</w:t>
      </w:r>
      <w:r w:rsidR="009D587F" w:rsidRPr="00210BC1">
        <w:rPr>
          <w:rFonts w:ascii="Arial" w:hAnsi="Arial" w:cs="Arial"/>
        </w:rPr>
        <w:t xml:space="preserve"> oběti</w:t>
      </w:r>
      <w:r w:rsidRPr="00210BC1">
        <w:rPr>
          <w:rFonts w:ascii="Arial" w:hAnsi="Arial" w:cs="Arial"/>
        </w:rPr>
        <w:t xml:space="preserve"> domácí</w:t>
      </w:r>
      <w:r w:rsidR="009D587F" w:rsidRPr="00210BC1">
        <w:rPr>
          <w:rFonts w:ascii="Arial" w:hAnsi="Arial" w:cs="Arial"/>
        </w:rPr>
        <w:t>ho</w:t>
      </w:r>
      <w:r w:rsidRPr="00210BC1">
        <w:rPr>
          <w:rFonts w:ascii="Arial" w:hAnsi="Arial" w:cs="Arial"/>
        </w:rPr>
        <w:t xml:space="preserve"> násilí (IDVA; ve Skotsku IDAA). Jedná se o odborníka na domácí násilí, který podporuje osoby, které</w:t>
      </w:r>
      <w:r w:rsidR="00530493" w:rsidRPr="00210BC1">
        <w:rPr>
          <w:rFonts w:ascii="Arial" w:hAnsi="Arial" w:cs="Arial"/>
        </w:rPr>
        <w:t xml:space="preserve"> s </w:t>
      </w:r>
      <w:r w:rsidRPr="00210BC1">
        <w:rPr>
          <w:rFonts w:ascii="Arial" w:hAnsi="Arial" w:cs="Arial"/>
        </w:rPr>
        <w:t>domácím násil</w:t>
      </w:r>
      <w:r w:rsidR="00530493" w:rsidRPr="00210BC1">
        <w:rPr>
          <w:rFonts w:ascii="Arial" w:hAnsi="Arial" w:cs="Arial"/>
        </w:rPr>
        <w:t>ím se setkávají</w:t>
      </w:r>
      <w:r w:rsidRPr="00210BC1">
        <w:rPr>
          <w:rFonts w:ascii="Arial" w:hAnsi="Arial" w:cs="Arial"/>
        </w:rPr>
        <w:t xml:space="preserve">. Jejich úkolem je zajistit </w:t>
      </w:r>
      <w:r w:rsidR="00530493" w:rsidRPr="00210BC1">
        <w:rPr>
          <w:rFonts w:ascii="Arial" w:hAnsi="Arial" w:cs="Arial"/>
        </w:rPr>
        <w:t>obětem</w:t>
      </w:r>
      <w:r w:rsidRPr="00210BC1">
        <w:rPr>
          <w:rFonts w:ascii="Arial" w:hAnsi="Arial" w:cs="Arial"/>
        </w:rPr>
        <w:t xml:space="preserve"> a jejich rodině co největší bezpečí. Stojí po boku obětí a zajišťují, aby se jim dostalo </w:t>
      </w:r>
      <w:r w:rsidR="00530493" w:rsidRPr="00210BC1">
        <w:rPr>
          <w:rFonts w:ascii="Arial" w:hAnsi="Arial" w:cs="Arial"/>
        </w:rPr>
        <w:t>veškeré</w:t>
      </w:r>
      <w:r w:rsidRPr="00210BC1">
        <w:rPr>
          <w:rFonts w:ascii="Arial" w:hAnsi="Arial" w:cs="Arial"/>
        </w:rPr>
        <w:t xml:space="preserve"> pomoci, kterou potřebují (vykázání násilníka</w:t>
      </w:r>
      <w:r w:rsidR="00530493" w:rsidRPr="00210BC1">
        <w:rPr>
          <w:rFonts w:ascii="Arial" w:hAnsi="Arial" w:cs="Arial"/>
        </w:rPr>
        <w:t xml:space="preserve"> z bytu</w:t>
      </w:r>
      <w:r w:rsidRPr="00210BC1">
        <w:rPr>
          <w:rFonts w:ascii="Arial" w:hAnsi="Arial" w:cs="Arial"/>
        </w:rPr>
        <w:t>, vyřízení finanční podpory od státu, praktické otázky – např. výměna zámku u bytu). Poskytují důležitou emocionální a praktickou podporu obětem a pozůstalým. Mají přehled o tom, co dělají ostatní orgány a organizace. Jejich úkolem je hájit zájmy oběti s cílem snížit riziko, které představují násilníci, a zajistit, aby oběť domácího násilí a její rodina byli v</w:t>
      </w:r>
      <w:r w:rsidR="00530493" w:rsidRPr="00210BC1">
        <w:rPr>
          <w:rFonts w:ascii="Arial" w:hAnsi="Arial" w:cs="Arial"/>
        </w:rPr>
        <w:t> </w:t>
      </w:r>
      <w:r w:rsidRPr="00210BC1">
        <w:rPr>
          <w:rFonts w:ascii="Arial" w:hAnsi="Arial" w:cs="Arial"/>
        </w:rPr>
        <w:t>bezpečí</w:t>
      </w:r>
      <w:r w:rsidR="00530493" w:rsidRPr="00210BC1">
        <w:rPr>
          <w:rFonts w:ascii="Arial" w:hAnsi="Arial" w:cs="Arial"/>
        </w:rPr>
        <w:t>,</w:t>
      </w:r>
      <w:r w:rsidRPr="00210BC1">
        <w:rPr>
          <w:rFonts w:ascii="Arial" w:hAnsi="Arial" w:cs="Arial"/>
        </w:rPr>
        <w:t xml:space="preserve"> mohli se zotavit a znovu si vybudovat své životy. IDVA mohou pracovat pro neziskové organizace</w:t>
      </w:r>
      <w:r w:rsidR="00530493" w:rsidRPr="00210BC1">
        <w:rPr>
          <w:rFonts w:ascii="Arial" w:hAnsi="Arial" w:cs="Arial"/>
        </w:rPr>
        <w:t>,</w:t>
      </w:r>
      <w:r w:rsidRPr="00210BC1">
        <w:rPr>
          <w:rFonts w:ascii="Arial" w:hAnsi="Arial" w:cs="Arial"/>
        </w:rPr>
        <w:t xml:space="preserve"> v mnoha různých oblastech a specializacích a v celé škále oborů. </w:t>
      </w:r>
      <w:r w:rsidR="00530493" w:rsidRPr="00210BC1">
        <w:rPr>
          <w:rFonts w:ascii="Arial" w:hAnsi="Arial" w:cs="Arial"/>
        </w:rPr>
        <w:t>Řada</w:t>
      </w:r>
      <w:r w:rsidRPr="00210BC1">
        <w:rPr>
          <w:rFonts w:ascii="Arial" w:hAnsi="Arial" w:cs="Arial"/>
        </w:rPr>
        <w:t xml:space="preserve"> z nich půso</w:t>
      </w:r>
      <w:r w:rsidR="00530493" w:rsidRPr="00210BC1">
        <w:rPr>
          <w:rFonts w:ascii="Arial" w:hAnsi="Arial" w:cs="Arial"/>
        </w:rPr>
        <w:t>bí</w:t>
      </w:r>
      <w:r w:rsidRPr="00210BC1">
        <w:rPr>
          <w:rFonts w:ascii="Arial" w:hAnsi="Arial" w:cs="Arial"/>
        </w:rPr>
        <w:t xml:space="preserve"> například </w:t>
      </w:r>
      <w:r w:rsidR="00C3661A" w:rsidRPr="00210BC1">
        <w:rPr>
          <w:rFonts w:ascii="Arial" w:hAnsi="Arial" w:cs="Arial"/>
        </w:rPr>
        <w:br/>
      </w:r>
      <w:r w:rsidRPr="00210BC1">
        <w:rPr>
          <w:rFonts w:ascii="Arial" w:hAnsi="Arial" w:cs="Arial"/>
        </w:rPr>
        <w:t xml:space="preserve">v nemocnicích a u soudů, </w:t>
      </w:r>
      <w:r w:rsidR="00530493" w:rsidRPr="00210BC1">
        <w:rPr>
          <w:rFonts w:ascii="Arial" w:hAnsi="Arial" w:cs="Arial"/>
        </w:rPr>
        <w:t>případně v rámci</w:t>
      </w:r>
      <w:r w:rsidRPr="00210BC1">
        <w:rPr>
          <w:rFonts w:ascii="Arial" w:hAnsi="Arial" w:cs="Arial"/>
        </w:rPr>
        <w:t xml:space="preserve"> terénních pracoviš</w:t>
      </w:r>
      <w:r w:rsidR="00530493" w:rsidRPr="00210BC1">
        <w:rPr>
          <w:rFonts w:ascii="Arial" w:hAnsi="Arial" w:cs="Arial"/>
        </w:rPr>
        <w:t>ť</w:t>
      </w:r>
      <w:r w:rsidRPr="00210BC1">
        <w:rPr>
          <w:rFonts w:ascii="Arial" w:hAnsi="Arial" w:cs="Arial"/>
        </w:rPr>
        <w:t xml:space="preserve"> ve specializovaných službách.</w:t>
      </w:r>
    </w:p>
    <w:p w14:paraId="78CA3C5F" w14:textId="77777777" w:rsidR="00CE5C70" w:rsidRPr="00210BC1" w:rsidRDefault="00CE5C70" w:rsidP="006D0C16">
      <w:pPr>
        <w:jc w:val="both"/>
        <w:rPr>
          <w:rFonts w:ascii="Arial" w:hAnsi="Arial" w:cs="Arial"/>
        </w:rPr>
      </w:pPr>
    </w:p>
    <w:p w14:paraId="017AF649" w14:textId="77777777" w:rsidR="00CE5C70" w:rsidRPr="00210BC1" w:rsidRDefault="00CE5C70" w:rsidP="006D0C16">
      <w:pPr>
        <w:pStyle w:val="Nadpis3"/>
        <w:jc w:val="both"/>
        <w:rPr>
          <w:rFonts w:ascii="Arial" w:hAnsi="Arial" w:cs="Arial"/>
        </w:rPr>
      </w:pPr>
      <w:bookmarkStart w:id="39" w:name="_Toc201912366"/>
      <w:bookmarkStart w:id="40" w:name="_Toc215220911"/>
      <w:r w:rsidRPr="00210BC1">
        <w:rPr>
          <w:rFonts w:ascii="Arial" w:hAnsi="Arial" w:cs="Arial"/>
        </w:rPr>
        <w:t>Co dělá MARAC</w:t>
      </w:r>
      <w:bookmarkEnd w:id="39"/>
      <w:r w:rsidR="000F6AA8" w:rsidRPr="00210BC1">
        <w:rPr>
          <w:rStyle w:val="Znakapoznpodarou"/>
          <w:rFonts w:ascii="Arial" w:hAnsi="Arial" w:cs="Arial"/>
        </w:rPr>
        <w:footnoteReference w:id="48"/>
      </w:r>
      <w:bookmarkEnd w:id="40"/>
    </w:p>
    <w:p w14:paraId="6547060A" w14:textId="3DA88E9A" w:rsidR="00CE5C70" w:rsidRPr="00210BC1" w:rsidRDefault="00CE5C70" w:rsidP="006D0C16">
      <w:pPr>
        <w:jc w:val="both"/>
        <w:rPr>
          <w:rFonts w:ascii="Arial" w:hAnsi="Arial" w:cs="Arial"/>
        </w:rPr>
      </w:pPr>
      <w:r w:rsidRPr="00210BC1">
        <w:rPr>
          <w:rFonts w:ascii="Arial" w:hAnsi="Arial" w:cs="Arial"/>
        </w:rPr>
        <w:t>Kterýkoli zástupce instituce „v první linii“, který provede posouzení rizik s obětí a zjistí, že její případ splňuje práh vysokého rizika, může případ postoupit MARAC. IDVA, policie a zdravotníci běžně odkazují vysoce rizikové oběti na MARAC.</w:t>
      </w:r>
    </w:p>
    <w:p w14:paraId="70BF9E53" w14:textId="77777777" w:rsidR="00CE5C70" w:rsidRPr="00210BC1" w:rsidRDefault="00CE5C70" w:rsidP="006D0C16">
      <w:pPr>
        <w:spacing w:after="0"/>
        <w:jc w:val="both"/>
        <w:rPr>
          <w:rFonts w:ascii="Arial" w:hAnsi="Arial" w:cs="Arial"/>
        </w:rPr>
      </w:pPr>
      <w:r w:rsidRPr="00210BC1">
        <w:rPr>
          <w:rFonts w:ascii="Arial" w:hAnsi="Arial" w:cs="Arial"/>
        </w:rPr>
        <w:t xml:space="preserve">Všechny případy, které </w:t>
      </w:r>
      <w:r w:rsidR="00D919B2" w:rsidRPr="00210BC1">
        <w:rPr>
          <w:rFonts w:ascii="Arial" w:hAnsi="Arial" w:cs="Arial"/>
        </w:rPr>
        <w:t>se projednávají v rámci</w:t>
      </w:r>
      <w:r w:rsidRPr="00210BC1">
        <w:rPr>
          <w:rFonts w:ascii="Arial" w:hAnsi="Arial" w:cs="Arial"/>
        </w:rPr>
        <w:t xml:space="preserve"> MARAC, jsou vysoce rizikové. </w:t>
      </w:r>
      <w:r w:rsidR="00D919B2" w:rsidRPr="00210BC1">
        <w:rPr>
          <w:rFonts w:ascii="Arial" w:hAnsi="Arial" w:cs="Arial"/>
        </w:rPr>
        <w:t xml:space="preserve">Proto je obzvlášť důležité veškeré akce na ochranu obětí a jejich dětí plánovat koordinovaně. </w:t>
      </w:r>
      <w:r w:rsidR="00530493" w:rsidRPr="00210BC1">
        <w:rPr>
          <w:rFonts w:ascii="Arial" w:hAnsi="Arial" w:cs="Arial"/>
        </w:rPr>
        <w:lastRenderedPageBreak/>
        <w:t>Z</w:t>
      </w:r>
      <w:r w:rsidRPr="00210BC1">
        <w:rPr>
          <w:rFonts w:ascii="Arial" w:hAnsi="Arial" w:cs="Arial"/>
        </w:rPr>
        <w:t xml:space="preserve">ástupci </w:t>
      </w:r>
      <w:r w:rsidR="00D919B2" w:rsidRPr="00210BC1">
        <w:rPr>
          <w:rFonts w:ascii="Arial" w:hAnsi="Arial" w:cs="Arial"/>
        </w:rPr>
        <w:t xml:space="preserve">jednotlivých </w:t>
      </w:r>
      <w:r w:rsidRPr="00210BC1">
        <w:rPr>
          <w:rFonts w:ascii="Arial" w:hAnsi="Arial" w:cs="Arial"/>
        </w:rPr>
        <w:t xml:space="preserve">institucí každý případ </w:t>
      </w:r>
      <w:r w:rsidR="00D919B2" w:rsidRPr="00210BC1">
        <w:rPr>
          <w:rFonts w:ascii="Arial" w:hAnsi="Arial" w:cs="Arial"/>
        </w:rPr>
        <w:t xml:space="preserve">individuálně </w:t>
      </w:r>
      <w:r w:rsidRPr="00210BC1">
        <w:rPr>
          <w:rFonts w:ascii="Arial" w:hAnsi="Arial" w:cs="Arial"/>
        </w:rPr>
        <w:t>projednají a naplánují příslušná opatření. Ta mohou zahrnovat např</w:t>
      </w:r>
      <w:r w:rsidR="00C97494" w:rsidRPr="00210BC1">
        <w:rPr>
          <w:rFonts w:ascii="Arial" w:hAnsi="Arial" w:cs="Arial"/>
        </w:rPr>
        <w:t>.</w:t>
      </w:r>
      <w:r w:rsidRPr="00210BC1">
        <w:rPr>
          <w:rFonts w:ascii="Arial" w:hAnsi="Arial" w:cs="Arial"/>
        </w:rPr>
        <w:t>:</w:t>
      </w:r>
    </w:p>
    <w:p w14:paraId="0229C2A7" w14:textId="77777777" w:rsidR="00CE5C70" w:rsidRPr="00210BC1" w:rsidRDefault="00CE5C70" w:rsidP="006D0C16">
      <w:pPr>
        <w:pStyle w:val="Odstavecseseznamem"/>
        <w:numPr>
          <w:ilvl w:val="0"/>
          <w:numId w:val="25"/>
        </w:numPr>
        <w:spacing w:after="0"/>
        <w:jc w:val="both"/>
        <w:rPr>
          <w:rFonts w:ascii="Arial" w:hAnsi="Arial" w:cs="Arial"/>
        </w:rPr>
      </w:pPr>
      <w:r w:rsidRPr="00210BC1">
        <w:rPr>
          <w:rFonts w:ascii="Arial" w:hAnsi="Arial" w:cs="Arial"/>
        </w:rPr>
        <w:t xml:space="preserve">všechny instituce: identifikace vysoce rizikových obětí, aby </w:t>
      </w:r>
      <w:r w:rsidR="00530493" w:rsidRPr="00210BC1">
        <w:rPr>
          <w:rFonts w:ascii="Arial" w:hAnsi="Arial" w:cs="Arial"/>
        </w:rPr>
        <w:t xml:space="preserve">jim </w:t>
      </w:r>
      <w:r w:rsidRPr="00210BC1">
        <w:rPr>
          <w:rFonts w:ascii="Arial" w:hAnsi="Arial" w:cs="Arial"/>
        </w:rPr>
        <w:t xml:space="preserve">mohly </w:t>
      </w:r>
      <w:r w:rsidR="00530493" w:rsidRPr="00210BC1">
        <w:rPr>
          <w:rFonts w:ascii="Arial" w:hAnsi="Arial" w:cs="Arial"/>
        </w:rPr>
        <w:t xml:space="preserve">být </w:t>
      </w:r>
      <w:r w:rsidRPr="00210BC1">
        <w:rPr>
          <w:rFonts w:ascii="Arial" w:hAnsi="Arial" w:cs="Arial"/>
        </w:rPr>
        <w:t xml:space="preserve">v případě incidentu </w:t>
      </w:r>
      <w:r w:rsidR="00530493" w:rsidRPr="00210BC1">
        <w:rPr>
          <w:rFonts w:ascii="Arial" w:hAnsi="Arial" w:cs="Arial"/>
        </w:rPr>
        <w:t xml:space="preserve">pohotově </w:t>
      </w:r>
      <w:r w:rsidRPr="00210BC1">
        <w:rPr>
          <w:rFonts w:ascii="Arial" w:hAnsi="Arial" w:cs="Arial"/>
        </w:rPr>
        <w:t>poskyt</w:t>
      </w:r>
      <w:r w:rsidR="00530493" w:rsidRPr="00210BC1">
        <w:rPr>
          <w:rFonts w:ascii="Arial" w:hAnsi="Arial" w:cs="Arial"/>
        </w:rPr>
        <w:t>nuty</w:t>
      </w:r>
      <w:r w:rsidRPr="00210BC1">
        <w:rPr>
          <w:rFonts w:ascii="Arial" w:hAnsi="Arial" w:cs="Arial"/>
        </w:rPr>
        <w:t xml:space="preserve"> </w:t>
      </w:r>
      <w:r w:rsidR="00530493" w:rsidRPr="00210BC1">
        <w:rPr>
          <w:rFonts w:ascii="Arial" w:hAnsi="Arial" w:cs="Arial"/>
        </w:rPr>
        <w:t>potřebné</w:t>
      </w:r>
      <w:r w:rsidRPr="00210BC1">
        <w:rPr>
          <w:rFonts w:ascii="Arial" w:hAnsi="Arial" w:cs="Arial"/>
        </w:rPr>
        <w:t xml:space="preserve"> služby</w:t>
      </w:r>
      <w:r w:rsidR="00530493" w:rsidRPr="00210BC1">
        <w:rPr>
          <w:rFonts w:ascii="Arial" w:hAnsi="Arial" w:cs="Arial"/>
        </w:rPr>
        <w:t>;</w:t>
      </w:r>
    </w:p>
    <w:p w14:paraId="171D34BF" w14:textId="77777777" w:rsidR="000B6D0A" w:rsidRPr="00210BC1" w:rsidRDefault="00CE5C70" w:rsidP="006D0C16">
      <w:pPr>
        <w:pStyle w:val="Odstavecseseznamem"/>
        <w:numPr>
          <w:ilvl w:val="0"/>
          <w:numId w:val="25"/>
        </w:numPr>
        <w:spacing w:after="0"/>
        <w:jc w:val="both"/>
        <w:rPr>
          <w:rFonts w:ascii="Arial" w:hAnsi="Arial" w:cs="Arial"/>
        </w:rPr>
      </w:pPr>
      <w:r w:rsidRPr="00210BC1">
        <w:rPr>
          <w:rFonts w:ascii="Arial" w:hAnsi="Arial" w:cs="Arial"/>
        </w:rPr>
        <w:t xml:space="preserve">policie: </w:t>
      </w:r>
      <w:r w:rsidR="000B6D0A" w:rsidRPr="00210BC1">
        <w:rPr>
          <w:rFonts w:ascii="Arial" w:hAnsi="Arial" w:cs="Arial"/>
        </w:rPr>
        <w:t>označení adresy oběti v systému pro rychlou reakci na volání o pomoc, přijetí dalších opatření vůči pachateli, stanovení cílů ochrany a zajištění tísňového poplašného zařízení;</w:t>
      </w:r>
    </w:p>
    <w:p w14:paraId="567D4014" w14:textId="77777777" w:rsidR="00CE5C70" w:rsidRPr="00210BC1" w:rsidRDefault="00CE5C70" w:rsidP="006D0C16">
      <w:pPr>
        <w:pStyle w:val="Odstavecseseznamem"/>
        <w:numPr>
          <w:ilvl w:val="0"/>
          <w:numId w:val="25"/>
        </w:numPr>
        <w:spacing w:after="0"/>
        <w:jc w:val="both"/>
        <w:rPr>
          <w:rFonts w:ascii="Arial" w:hAnsi="Arial" w:cs="Arial"/>
        </w:rPr>
      </w:pPr>
      <w:r w:rsidRPr="00210BC1">
        <w:rPr>
          <w:rFonts w:ascii="Arial" w:hAnsi="Arial" w:cs="Arial"/>
        </w:rPr>
        <w:t xml:space="preserve">zdravotnictví: </w:t>
      </w:r>
      <w:r w:rsidR="000B6D0A" w:rsidRPr="00210BC1">
        <w:rPr>
          <w:rFonts w:ascii="Arial" w:hAnsi="Arial" w:cs="Arial"/>
        </w:rPr>
        <w:t>zdravotnický personál má k dispozici informace</w:t>
      </w:r>
      <w:r w:rsidRPr="00210BC1">
        <w:rPr>
          <w:rFonts w:ascii="Arial" w:hAnsi="Arial" w:cs="Arial"/>
        </w:rPr>
        <w:t xml:space="preserve"> o utrpěných zraněních</w:t>
      </w:r>
      <w:r w:rsidR="000B6D0A" w:rsidRPr="00210BC1">
        <w:rPr>
          <w:rFonts w:ascii="Arial" w:hAnsi="Arial" w:cs="Arial"/>
        </w:rPr>
        <w:t xml:space="preserve"> a rizikové situaci, ve které se oběť nachází.</w:t>
      </w:r>
      <w:r w:rsidRPr="00210BC1">
        <w:rPr>
          <w:rFonts w:ascii="Arial" w:hAnsi="Arial" w:cs="Arial"/>
        </w:rPr>
        <w:t xml:space="preserve"> </w:t>
      </w:r>
      <w:r w:rsidR="000B6D0A" w:rsidRPr="00210BC1">
        <w:rPr>
          <w:rFonts w:ascii="Arial" w:hAnsi="Arial" w:cs="Arial"/>
        </w:rPr>
        <w:t xml:space="preserve">Je zajištěno </w:t>
      </w:r>
      <w:r w:rsidRPr="00210BC1">
        <w:rPr>
          <w:rFonts w:ascii="Arial" w:hAnsi="Arial" w:cs="Arial"/>
        </w:rPr>
        <w:t>oddělení oběti od pachatele, aby se jí mohli věnovat pouze zdravotníci</w:t>
      </w:r>
      <w:r w:rsidR="000B6D0A" w:rsidRPr="00210BC1">
        <w:rPr>
          <w:rFonts w:ascii="Arial" w:hAnsi="Arial" w:cs="Arial"/>
        </w:rPr>
        <w:t>;</w:t>
      </w:r>
    </w:p>
    <w:p w14:paraId="1E10350E" w14:textId="77777777" w:rsidR="00CE5C70" w:rsidRPr="00210BC1" w:rsidRDefault="00CE5C70" w:rsidP="006D0C16">
      <w:pPr>
        <w:pStyle w:val="Odstavecseseznamem"/>
        <w:numPr>
          <w:ilvl w:val="0"/>
          <w:numId w:val="25"/>
        </w:numPr>
        <w:spacing w:after="0"/>
        <w:jc w:val="both"/>
        <w:rPr>
          <w:rFonts w:ascii="Arial" w:hAnsi="Arial" w:cs="Arial"/>
        </w:rPr>
      </w:pPr>
      <w:r w:rsidRPr="00210BC1">
        <w:rPr>
          <w:rFonts w:ascii="Arial" w:hAnsi="Arial" w:cs="Arial"/>
        </w:rPr>
        <w:t>IDVA: pokud je to bezpečné, obě</w:t>
      </w:r>
      <w:r w:rsidR="000B6D0A" w:rsidRPr="00210BC1">
        <w:rPr>
          <w:rFonts w:ascii="Arial" w:hAnsi="Arial" w:cs="Arial"/>
        </w:rPr>
        <w:t>ť je informována o tom, že její kauzu převzal</w:t>
      </w:r>
      <w:r w:rsidRPr="00210BC1">
        <w:rPr>
          <w:rFonts w:ascii="Arial" w:hAnsi="Arial" w:cs="Arial"/>
        </w:rPr>
        <w:t xml:space="preserve"> MARAC, </w:t>
      </w:r>
      <w:r w:rsidR="000B6D0A" w:rsidRPr="00210BC1">
        <w:rPr>
          <w:rFonts w:ascii="Arial" w:hAnsi="Arial" w:cs="Arial"/>
        </w:rPr>
        <w:t>oběti je poskytována trvalá podpora, probíhají schůzky IDVA s obětí, IDVA podporuje oběť</w:t>
      </w:r>
      <w:r w:rsidRPr="00210BC1">
        <w:rPr>
          <w:rFonts w:ascii="Arial" w:hAnsi="Arial" w:cs="Arial"/>
        </w:rPr>
        <w:t xml:space="preserve"> při hledání nového bydlení</w:t>
      </w:r>
      <w:r w:rsidR="003A2F50" w:rsidRPr="00210BC1">
        <w:rPr>
          <w:rFonts w:ascii="Arial" w:hAnsi="Arial" w:cs="Arial"/>
        </w:rPr>
        <w:t>, případně ve vzdělávání, dlouhodobě</w:t>
      </w:r>
      <w:r w:rsidRPr="00210BC1">
        <w:rPr>
          <w:rFonts w:ascii="Arial" w:hAnsi="Arial" w:cs="Arial"/>
        </w:rPr>
        <w:t xml:space="preserve"> koordin</w:t>
      </w:r>
      <w:r w:rsidR="003A2F50" w:rsidRPr="00210BC1">
        <w:rPr>
          <w:rFonts w:ascii="Arial" w:hAnsi="Arial" w:cs="Arial"/>
        </w:rPr>
        <w:t>uje</w:t>
      </w:r>
      <w:r w:rsidRPr="00210BC1">
        <w:rPr>
          <w:rFonts w:ascii="Arial" w:hAnsi="Arial" w:cs="Arial"/>
        </w:rPr>
        <w:t xml:space="preserve"> </w:t>
      </w:r>
      <w:r w:rsidR="003A2F50" w:rsidRPr="00210BC1">
        <w:rPr>
          <w:rFonts w:ascii="Arial" w:hAnsi="Arial" w:cs="Arial"/>
        </w:rPr>
        <w:t>komunikaci a spolupráci mezi všemi agenturami,</w:t>
      </w:r>
      <w:r w:rsidRPr="00210BC1">
        <w:rPr>
          <w:rFonts w:ascii="Arial" w:hAnsi="Arial" w:cs="Arial"/>
        </w:rPr>
        <w:t xml:space="preserve"> průběžné </w:t>
      </w:r>
      <w:r w:rsidR="003A2F50" w:rsidRPr="00210BC1">
        <w:rPr>
          <w:rFonts w:ascii="Arial" w:hAnsi="Arial" w:cs="Arial"/>
        </w:rPr>
        <w:t xml:space="preserve">vyhodnocuje </w:t>
      </w:r>
      <w:r w:rsidRPr="00210BC1">
        <w:rPr>
          <w:rFonts w:ascii="Arial" w:hAnsi="Arial" w:cs="Arial"/>
        </w:rPr>
        <w:t>rizik</w:t>
      </w:r>
      <w:r w:rsidR="003A2F50" w:rsidRPr="00210BC1">
        <w:rPr>
          <w:rFonts w:ascii="Arial" w:hAnsi="Arial" w:cs="Arial"/>
        </w:rPr>
        <w:t>a</w:t>
      </w:r>
      <w:r w:rsidRPr="00210BC1">
        <w:rPr>
          <w:rFonts w:ascii="Arial" w:hAnsi="Arial" w:cs="Arial"/>
        </w:rPr>
        <w:t>, inform</w:t>
      </w:r>
      <w:r w:rsidR="003A2F50" w:rsidRPr="00210BC1">
        <w:rPr>
          <w:rFonts w:ascii="Arial" w:hAnsi="Arial" w:cs="Arial"/>
        </w:rPr>
        <w:t>uje</w:t>
      </w:r>
      <w:r w:rsidRPr="00210BC1">
        <w:rPr>
          <w:rFonts w:ascii="Arial" w:hAnsi="Arial" w:cs="Arial"/>
        </w:rPr>
        <w:t xml:space="preserve"> MARAC o opakované viktimizaci, po</w:t>
      </w:r>
      <w:r w:rsidR="003A2F50" w:rsidRPr="00210BC1">
        <w:rPr>
          <w:rFonts w:ascii="Arial" w:hAnsi="Arial" w:cs="Arial"/>
        </w:rPr>
        <w:t>máhá</w:t>
      </w:r>
      <w:r w:rsidRPr="00210BC1">
        <w:rPr>
          <w:rFonts w:ascii="Arial" w:hAnsi="Arial" w:cs="Arial"/>
        </w:rPr>
        <w:t xml:space="preserve"> obětem při hledání právní pomoci</w:t>
      </w:r>
      <w:r w:rsidR="003A2F50" w:rsidRPr="00210BC1">
        <w:rPr>
          <w:rFonts w:ascii="Arial" w:hAnsi="Arial" w:cs="Arial"/>
        </w:rPr>
        <w:t>;</w:t>
      </w:r>
    </w:p>
    <w:p w14:paraId="6ED0223D" w14:textId="77777777" w:rsidR="00CE5C70" w:rsidRPr="00210BC1" w:rsidRDefault="00CE5C70" w:rsidP="006D0C16">
      <w:pPr>
        <w:pStyle w:val="Odstavecseseznamem"/>
        <w:numPr>
          <w:ilvl w:val="0"/>
          <w:numId w:val="25"/>
        </w:numPr>
        <w:spacing w:after="0"/>
        <w:jc w:val="both"/>
        <w:rPr>
          <w:rFonts w:ascii="Arial" w:hAnsi="Arial" w:cs="Arial"/>
        </w:rPr>
      </w:pPr>
      <w:r w:rsidRPr="00210BC1">
        <w:rPr>
          <w:rFonts w:ascii="Arial" w:hAnsi="Arial" w:cs="Arial"/>
        </w:rPr>
        <w:t xml:space="preserve">služby pro děti a mládež: </w:t>
      </w:r>
      <w:r w:rsidR="003A2F50" w:rsidRPr="00210BC1">
        <w:rPr>
          <w:rFonts w:ascii="Arial" w:hAnsi="Arial" w:cs="Arial"/>
        </w:rPr>
        <w:t xml:space="preserve">provádějí </w:t>
      </w:r>
      <w:r w:rsidRPr="00210BC1">
        <w:rPr>
          <w:rFonts w:ascii="Arial" w:hAnsi="Arial" w:cs="Arial"/>
        </w:rPr>
        <w:t xml:space="preserve">počáteční posouzení zúčastněných dětí, </w:t>
      </w:r>
      <w:r w:rsidR="003A2F50" w:rsidRPr="00210BC1">
        <w:rPr>
          <w:rFonts w:ascii="Arial" w:hAnsi="Arial" w:cs="Arial"/>
        </w:rPr>
        <w:t xml:space="preserve">poskytují </w:t>
      </w:r>
      <w:r w:rsidRPr="00210BC1">
        <w:rPr>
          <w:rFonts w:ascii="Arial" w:hAnsi="Arial" w:cs="Arial"/>
        </w:rPr>
        <w:t>další podpor</w:t>
      </w:r>
      <w:r w:rsidR="003A2F50" w:rsidRPr="00210BC1">
        <w:rPr>
          <w:rFonts w:ascii="Arial" w:hAnsi="Arial" w:cs="Arial"/>
        </w:rPr>
        <w:t>u</w:t>
      </w:r>
      <w:r w:rsidRPr="00210BC1">
        <w:rPr>
          <w:rFonts w:ascii="Arial" w:hAnsi="Arial" w:cs="Arial"/>
        </w:rPr>
        <w:t xml:space="preserve"> rodině, doporuč</w:t>
      </w:r>
      <w:r w:rsidR="003A2F50" w:rsidRPr="00210BC1">
        <w:rPr>
          <w:rFonts w:ascii="Arial" w:hAnsi="Arial" w:cs="Arial"/>
        </w:rPr>
        <w:t>ují</w:t>
      </w:r>
      <w:r w:rsidRPr="00210BC1">
        <w:rPr>
          <w:rFonts w:ascii="Arial" w:hAnsi="Arial" w:cs="Arial"/>
        </w:rPr>
        <w:t xml:space="preserve"> služb</w:t>
      </w:r>
      <w:r w:rsidR="003A2F50" w:rsidRPr="00210BC1">
        <w:rPr>
          <w:rFonts w:ascii="Arial" w:hAnsi="Arial" w:cs="Arial"/>
        </w:rPr>
        <w:t>y</w:t>
      </w:r>
      <w:r w:rsidRPr="00210BC1">
        <w:rPr>
          <w:rFonts w:ascii="Arial" w:hAnsi="Arial" w:cs="Arial"/>
        </w:rPr>
        <w:t xml:space="preserve"> </w:t>
      </w:r>
      <w:r w:rsidR="003A2F50" w:rsidRPr="00210BC1">
        <w:rPr>
          <w:rFonts w:ascii="Arial" w:hAnsi="Arial" w:cs="Arial"/>
        </w:rPr>
        <w:t>zahrnující péči o</w:t>
      </w:r>
      <w:r w:rsidRPr="00210BC1">
        <w:rPr>
          <w:rFonts w:ascii="Arial" w:hAnsi="Arial" w:cs="Arial"/>
        </w:rPr>
        <w:t xml:space="preserve"> duševní zdraví dětí a dospívajících</w:t>
      </w:r>
      <w:r w:rsidR="003A2F50" w:rsidRPr="00210BC1">
        <w:rPr>
          <w:rFonts w:ascii="Arial" w:hAnsi="Arial" w:cs="Arial"/>
        </w:rPr>
        <w:t>;</w:t>
      </w:r>
    </w:p>
    <w:p w14:paraId="41BE7B4A" w14:textId="77777777" w:rsidR="00CE5C70" w:rsidRPr="00210BC1" w:rsidRDefault="00CE5C70" w:rsidP="00EC3332">
      <w:pPr>
        <w:pStyle w:val="Odstavecseseznamem"/>
        <w:numPr>
          <w:ilvl w:val="0"/>
          <w:numId w:val="25"/>
        </w:numPr>
        <w:spacing w:after="0"/>
        <w:jc w:val="both"/>
        <w:rPr>
          <w:rFonts w:ascii="Arial" w:hAnsi="Arial" w:cs="Arial"/>
        </w:rPr>
      </w:pPr>
      <w:r w:rsidRPr="00210BC1">
        <w:rPr>
          <w:rFonts w:ascii="Arial" w:hAnsi="Arial" w:cs="Arial"/>
        </w:rPr>
        <w:t xml:space="preserve">bydlení: </w:t>
      </w:r>
      <w:r w:rsidR="00895EE9" w:rsidRPr="00210BC1">
        <w:rPr>
          <w:rFonts w:ascii="Arial" w:hAnsi="Arial" w:cs="Arial"/>
        </w:rPr>
        <w:t>oběť</w:t>
      </w:r>
      <w:r w:rsidR="00D919B2" w:rsidRPr="00210BC1">
        <w:rPr>
          <w:rFonts w:ascii="Arial" w:hAnsi="Arial" w:cs="Arial"/>
        </w:rPr>
        <w:t xml:space="preserve"> </w:t>
      </w:r>
      <w:r w:rsidR="00895EE9" w:rsidRPr="00210BC1">
        <w:rPr>
          <w:rFonts w:ascii="Arial" w:hAnsi="Arial" w:cs="Arial"/>
        </w:rPr>
        <w:t>má k dispozici podporu</w:t>
      </w:r>
      <w:r w:rsidRPr="00210BC1">
        <w:rPr>
          <w:rFonts w:ascii="Arial" w:hAnsi="Arial" w:cs="Arial"/>
        </w:rPr>
        <w:t xml:space="preserve"> při hledání náhradního bydlení</w:t>
      </w:r>
      <w:r w:rsidR="00895EE9" w:rsidRPr="00210BC1">
        <w:rPr>
          <w:rFonts w:ascii="Arial" w:hAnsi="Arial" w:cs="Arial"/>
        </w:rPr>
        <w:t xml:space="preserve"> či</w:t>
      </w:r>
      <w:r w:rsidRPr="00210BC1">
        <w:rPr>
          <w:rFonts w:ascii="Arial" w:hAnsi="Arial" w:cs="Arial"/>
        </w:rPr>
        <w:t xml:space="preserve"> při žádostech o příspěvek na bydlení, </w:t>
      </w:r>
      <w:r w:rsidR="00895EE9" w:rsidRPr="00210BC1">
        <w:rPr>
          <w:rFonts w:ascii="Arial" w:hAnsi="Arial" w:cs="Arial"/>
        </w:rPr>
        <w:t>v domácnosti mohou být instalována</w:t>
      </w:r>
      <w:r w:rsidR="003A2F50" w:rsidRPr="00210BC1">
        <w:rPr>
          <w:rFonts w:ascii="Arial" w:hAnsi="Arial" w:cs="Arial"/>
        </w:rPr>
        <w:t xml:space="preserve"> </w:t>
      </w:r>
      <w:r w:rsidRPr="00210BC1">
        <w:rPr>
          <w:rFonts w:ascii="Arial" w:hAnsi="Arial" w:cs="Arial"/>
        </w:rPr>
        <w:t>bezpečnostní zařízení</w:t>
      </w:r>
      <w:r w:rsidR="003A2F50" w:rsidRPr="00210BC1">
        <w:rPr>
          <w:rFonts w:ascii="Arial" w:hAnsi="Arial" w:cs="Arial"/>
        </w:rPr>
        <w:t>;</w:t>
      </w:r>
    </w:p>
    <w:p w14:paraId="438CACE9" w14:textId="77777777" w:rsidR="00CE5C70" w:rsidRPr="00210BC1" w:rsidRDefault="00CE5C70" w:rsidP="00EC3332">
      <w:pPr>
        <w:pStyle w:val="Odstavecseseznamem"/>
        <w:numPr>
          <w:ilvl w:val="0"/>
          <w:numId w:val="25"/>
        </w:numPr>
        <w:spacing w:after="0"/>
        <w:jc w:val="both"/>
        <w:rPr>
          <w:rFonts w:ascii="Arial" w:hAnsi="Arial" w:cs="Arial"/>
        </w:rPr>
      </w:pPr>
      <w:r w:rsidRPr="00210BC1">
        <w:rPr>
          <w:rFonts w:ascii="Arial" w:hAnsi="Arial" w:cs="Arial"/>
        </w:rPr>
        <w:t xml:space="preserve">vzdělávání: </w:t>
      </w:r>
      <w:r w:rsidR="00895EE9" w:rsidRPr="00210BC1">
        <w:rPr>
          <w:rFonts w:ascii="Arial" w:hAnsi="Arial" w:cs="Arial"/>
        </w:rPr>
        <w:t>školy a další zapojené instituce vzájemně spolupracují</w:t>
      </w:r>
      <w:r w:rsidRPr="00210BC1">
        <w:rPr>
          <w:rFonts w:ascii="Arial" w:hAnsi="Arial" w:cs="Arial"/>
        </w:rPr>
        <w:t xml:space="preserve"> </w:t>
      </w:r>
      <w:r w:rsidR="00895EE9" w:rsidRPr="00210BC1">
        <w:rPr>
          <w:rFonts w:ascii="Arial" w:hAnsi="Arial" w:cs="Arial"/>
        </w:rPr>
        <w:t>ve snaze poskytnout dětem účinnou podporu</w:t>
      </w:r>
      <w:r w:rsidRPr="00210BC1">
        <w:rPr>
          <w:rFonts w:ascii="Arial" w:hAnsi="Arial" w:cs="Arial"/>
        </w:rPr>
        <w:t xml:space="preserve">, </w:t>
      </w:r>
      <w:r w:rsidR="003A2F50" w:rsidRPr="00210BC1">
        <w:rPr>
          <w:rFonts w:ascii="Arial" w:hAnsi="Arial" w:cs="Arial"/>
        </w:rPr>
        <w:t xml:space="preserve">jsou sledovány </w:t>
      </w:r>
      <w:r w:rsidRPr="00210BC1">
        <w:rPr>
          <w:rFonts w:ascii="Arial" w:hAnsi="Arial" w:cs="Arial"/>
        </w:rPr>
        <w:t>školní výsledk</w:t>
      </w:r>
      <w:r w:rsidR="003A2F50" w:rsidRPr="00210BC1">
        <w:rPr>
          <w:rFonts w:ascii="Arial" w:hAnsi="Arial" w:cs="Arial"/>
        </w:rPr>
        <w:t>y</w:t>
      </w:r>
      <w:r w:rsidR="00895EE9" w:rsidRPr="00210BC1">
        <w:rPr>
          <w:rFonts w:ascii="Arial" w:hAnsi="Arial" w:cs="Arial"/>
        </w:rPr>
        <w:t xml:space="preserve"> dětí</w:t>
      </w:r>
      <w:r w:rsidRPr="00210BC1">
        <w:rPr>
          <w:rFonts w:ascii="Arial" w:hAnsi="Arial" w:cs="Arial"/>
        </w:rPr>
        <w:t xml:space="preserve"> a</w:t>
      </w:r>
      <w:r w:rsidR="00895EE9" w:rsidRPr="00210BC1">
        <w:rPr>
          <w:rFonts w:ascii="Arial" w:hAnsi="Arial" w:cs="Arial"/>
        </w:rPr>
        <w:t xml:space="preserve"> jejich</w:t>
      </w:r>
      <w:r w:rsidRPr="00210BC1">
        <w:rPr>
          <w:rFonts w:ascii="Arial" w:hAnsi="Arial" w:cs="Arial"/>
        </w:rPr>
        <w:t xml:space="preserve"> problém</w:t>
      </w:r>
      <w:r w:rsidR="003A2F50" w:rsidRPr="00210BC1">
        <w:rPr>
          <w:rFonts w:ascii="Arial" w:hAnsi="Arial" w:cs="Arial"/>
        </w:rPr>
        <w:t>y</w:t>
      </w:r>
      <w:r w:rsidRPr="00210BC1">
        <w:rPr>
          <w:rFonts w:ascii="Arial" w:hAnsi="Arial" w:cs="Arial"/>
        </w:rPr>
        <w:t xml:space="preserve"> s</w:t>
      </w:r>
      <w:r w:rsidR="003A2F50" w:rsidRPr="00210BC1">
        <w:rPr>
          <w:rFonts w:ascii="Arial" w:hAnsi="Arial" w:cs="Arial"/>
        </w:rPr>
        <w:t> </w:t>
      </w:r>
      <w:r w:rsidRPr="00210BC1">
        <w:rPr>
          <w:rFonts w:ascii="Arial" w:hAnsi="Arial" w:cs="Arial"/>
        </w:rPr>
        <w:t>chováním</w:t>
      </w:r>
      <w:r w:rsidR="003A2F50" w:rsidRPr="00210BC1">
        <w:rPr>
          <w:rFonts w:ascii="Arial" w:hAnsi="Arial" w:cs="Arial"/>
        </w:rPr>
        <w:t>;</w:t>
      </w:r>
    </w:p>
    <w:p w14:paraId="06D2371F" w14:textId="77777777" w:rsidR="00CE5C70" w:rsidRPr="00210BC1" w:rsidRDefault="00CE5C70" w:rsidP="00EC3332">
      <w:pPr>
        <w:pStyle w:val="Odstavecseseznamem"/>
        <w:numPr>
          <w:ilvl w:val="0"/>
          <w:numId w:val="25"/>
        </w:numPr>
        <w:spacing w:after="0"/>
        <w:jc w:val="both"/>
        <w:rPr>
          <w:rFonts w:ascii="Arial" w:hAnsi="Arial" w:cs="Arial"/>
        </w:rPr>
      </w:pPr>
      <w:r w:rsidRPr="00210BC1">
        <w:rPr>
          <w:rFonts w:ascii="Arial" w:hAnsi="Arial" w:cs="Arial"/>
        </w:rPr>
        <w:t xml:space="preserve">probační služba: </w:t>
      </w:r>
      <w:r w:rsidR="003A2F50" w:rsidRPr="00210BC1">
        <w:rPr>
          <w:rFonts w:ascii="Arial" w:hAnsi="Arial" w:cs="Arial"/>
        </w:rPr>
        <w:t xml:space="preserve">využívá </w:t>
      </w:r>
      <w:r w:rsidRPr="00210BC1">
        <w:rPr>
          <w:rFonts w:ascii="Arial" w:hAnsi="Arial" w:cs="Arial"/>
        </w:rPr>
        <w:t>informac</w:t>
      </w:r>
      <w:r w:rsidR="003A2F50" w:rsidRPr="00210BC1">
        <w:rPr>
          <w:rFonts w:ascii="Arial" w:hAnsi="Arial" w:cs="Arial"/>
        </w:rPr>
        <w:t>e</w:t>
      </w:r>
      <w:r w:rsidRPr="00210BC1">
        <w:rPr>
          <w:rFonts w:ascii="Arial" w:hAnsi="Arial" w:cs="Arial"/>
        </w:rPr>
        <w:t xml:space="preserve"> z MARAC pro sepsání zprávy před vydáním rozsudku</w:t>
      </w:r>
      <w:r w:rsidR="003A2F50" w:rsidRPr="00210BC1">
        <w:rPr>
          <w:rFonts w:ascii="Arial" w:hAnsi="Arial" w:cs="Arial"/>
        </w:rPr>
        <w:t>;</w:t>
      </w:r>
    </w:p>
    <w:p w14:paraId="499956E2" w14:textId="77777777" w:rsidR="00CE5C70" w:rsidRPr="00210BC1" w:rsidRDefault="009D587F" w:rsidP="00EC3332">
      <w:pPr>
        <w:pStyle w:val="Odstavecseseznamem"/>
        <w:numPr>
          <w:ilvl w:val="0"/>
          <w:numId w:val="25"/>
        </w:numPr>
        <w:spacing w:after="0"/>
        <w:jc w:val="both"/>
        <w:rPr>
          <w:rFonts w:ascii="Arial" w:hAnsi="Arial" w:cs="Arial"/>
        </w:rPr>
      </w:pPr>
      <w:r w:rsidRPr="00210BC1">
        <w:rPr>
          <w:rStyle w:val="Siln"/>
          <w:rFonts w:ascii="Arial" w:hAnsi="Arial" w:cs="Arial"/>
          <w:b w:val="0"/>
        </w:rPr>
        <w:t>orgány sociálních služeb</w:t>
      </w:r>
      <w:r w:rsidRPr="00210BC1">
        <w:rPr>
          <w:rFonts w:ascii="Arial" w:hAnsi="Arial" w:cs="Arial"/>
        </w:rPr>
        <w:t xml:space="preserve"> nebo jiné instituce, které pracují s dospělými ohroženými osobami</w:t>
      </w:r>
      <w:r w:rsidR="00CE5C70" w:rsidRPr="00210BC1">
        <w:rPr>
          <w:rFonts w:ascii="Arial" w:hAnsi="Arial" w:cs="Arial"/>
        </w:rPr>
        <w:t xml:space="preserve">: </w:t>
      </w:r>
      <w:r w:rsidRPr="00210BC1">
        <w:rPr>
          <w:rStyle w:val="Siln"/>
          <w:rFonts w:ascii="Arial" w:hAnsi="Arial" w:cs="Arial"/>
          <w:b w:val="0"/>
        </w:rPr>
        <w:t>kontaktují specializované týmy či neziskové organizace</w:t>
      </w:r>
      <w:r w:rsidRPr="00210BC1">
        <w:rPr>
          <w:rFonts w:ascii="Arial" w:hAnsi="Arial" w:cs="Arial"/>
        </w:rPr>
        <w:t>, které oběti poskytnou další podporu;</w:t>
      </w:r>
    </w:p>
    <w:p w14:paraId="1AA705E7" w14:textId="77777777" w:rsidR="00CE5C70" w:rsidRPr="00210BC1" w:rsidRDefault="00CE5C70" w:rsidP="00EC3332">
      <w:pPr>
        <w:pStyle w:val="Odstavecseseznamem"/>
        <w:numPr>
          <w:ilvl w:val="0"/>
          <w:numId w:val="25"/>
        </w:numPr>
        <w:spacing w:after="0"/>
        <w:jc w:val="both"/>
        <w:rPr>
          <w:rFonts w:ascii="Arial" w:hAnsi="Arial" w:cs="Arial"/>
        </w:rPr>
      </w:pPr>
      <w:r w:rsidRPr="00210BC1">
        <w:rPr>
          <w:rFonts w:ascii="Arial" w:hAnsi="Arial" w:cs="Arial"/>
        </w:rPr>
        <w:t xml:space="preserve">azylový dům: </w:t>
      </w:r>
      <w:r w:rsidR="003A2F50" w:rsidRPr="00210BC1">
        <w:rPr>
          <w:rFonts w:ascii="Arial" w:hAnsi="Arial" w:cs="Arial"/>
        </w:rPr>
        <w:t>obětem je zde poskytnuto ubytování a průběžná podpora;</w:t>
      </w:r>
    </w:p>
    <w:p w14:paraId="149A34AE" w14:textId="77777777" w:rsidR="00CE5C70" w:rsidRPr="00210BC1" w:rsidRDefault="00CE5C70" w:rsidP="00EC3332">
      <w:pPr>
        <w:pStyle w:val="Odstavecseseznamem"/>
        <w:numPr>
          <w:ilvl w:val="0"/>
          <w:numId w:val="25"/>
        </w:numPr>
        <w:spacing w:after="0"/>
        <w:jc w:val="both"/>
        <w:rPr>
          <w:rFonts w:ascii="Arial" w:hAnsi="Arial" w:cs="Arial"/>
        </w:rPr>
      </w:pPr>
      <w:r w:rsidRPr="00210BC1">
        <w:rPr>
          <w:rFonts w:ascii="Arial" w:hAnsi="Arial" w:cs="Arial"/>
        </w:rPr>
        <w:t xml:space="preserve">tým </w:t>
      </w:r>
      <w:r w:rsidR="009D587F" w:rsidRPr="00210BC1">
        <w:rPr>
          <w:rFonts w:ascii="Arial" w:hAnsi="Arial" w:cs="Arial"/>
        </w:rPr>
        <w:t>specializovaný na drogovou a alkoholovou problematiku</w:t>
      </w:r>
      <w:r w:rsidRPr="00210BC1">
        <w:rPr>
          <w:rFonts w:ascii="Arial" w:hAnsi="Arial" w:cs="Arial"/>
        </w:rPr>
        <w:t xml:space="preserve">: </w:t>
      </w:r>
      <w:r w:rsidR="00895EE9" w:rsidRPr="00210BC1">
        <w:rPr>
          <w:rFonts w:ascii="Arial" w:hAnsi="Arial" w:cs="Arial"/>
        </w:rPr>
        <w:t xml:space="preserve">jeho zapojení napomáhá k </w:t>
      </w:r>
      <w:r w:rsidRPr="00210BC1">
        <w:rPr>
          <w:rFonts w:ascii="Arial" w:hAnsi="Arial" w:cs="Arial"/>
        </w:rPr>
        <w:t>urychlení přístupu ke specializovaným službám a podpoře.</w:t>
      </w:r>
    </w:p>
    <w:p w14:paraId="7AE3AECE" w14:textId="77777777" w:rsidR="00CE5C70" w:rsidRPr="00210BC1" w:rsidRDefault="00CE5C70" w:rsidP="006D0C16">
      <w:pPr>
        <w:jc w:val="both"/>
        <w:rPr>
          <w:rFonts w:ascii="Arial" w:hAnsi="Arial" w:cs="Arial"/>
        </w:rPr>
      </w:pPr>
      <w:r w:rsidRPr="00210BC1">
        <w:rPr>
          <w:rFonts w:ascii="Arial" w:hAnsi="Arial" w:cs="Arial"/>
        </w:rPr>
        <w:t xml:space="preserve">Každá agentura je odpovědná za příslušné činnosti, takže transparentnost a odpovědnost jsou </w:t>
      </w:r>
      <w:r w:rsidR="00C97494" w:rsidRPr="00210BC1">
        <w:rPr>
          <w:rFonts w:ascii="Arial" w:hAnsi="Arial" w:cs="Arial"/>
        </w:rPr>
        <w:t xml:space="preserve">zde </w:t>
      </w:r>
      <w:r w:rsidRPr="00210BC1">
        <w:rPr>
          <w:rFonts w:ascii="Arial" w:hAnsi="Arial" w:cs="Arial"/>
        </w:rPr>
        <w:t>klíčové.</w:t>
      </w:r>
    </w:p>
    <w:p w14:paraId="0BB60C80" w14:textId="77777777" w:rsidR="00CE5C70" w:rsidRPr="00210BC1" w:rsidRDefault="00CE5C70" w:rsidP="006D0C16">
      <w:pPr>
        <w:pStyle w:val="Nadpis3"/>
        <w:jc w:val="both"/>
        <w:rPr>
          <w:rFonts w:ascii="Arial" w:hAnsi="Arial" w:cs="Arial"/>
        </w:rPr>
      </w:pPr>
      <w:bookmarkStart w:id="41" w:name="_Toc201912367"/>
      <w:bookmarkStart w:id="42" w:name="_Toc215220912"/>
      <w:r w:rsidRPr="00210BC1">
        <w:rPr>
          <w:rFonts w:ascii="Arial" w:hAnsi="Arial" w:cs="Arial"/>
        </w:rPr>
        <w:t>Předání případu do systému MARAC</w:t>
      </w:r>
      <w:bookmarkEnd w:id="41"/>
      <w:r w:rsidR="000F6AA8" w:rsidRPr="00210BC1">
        <w:rPr>
          <w:rStyle w:val="Znakapoznpodarou"/>
          <w:rFonts w:ascii="Arial" w:hAnsi="Arial" w:cs="Arial"/>
        </w:rPr>
        <w:footnoteReference w:id="49"/>
      </w:r>
      <w:bookmarkEnd w:id="42"/>
    </w:p>
    <w:p w14:paraId="620A411F" w14:textId="77777777" w:rsidR="00CE5C70" w:rsidRPr="00210BC1" w:rsidRDefault="00CE5C70" w:rsidP="006D0C16">
      <w:pPr>
        <w:jc w:val="both"/>
        <w:rPr>
          <w:rFonts w:ascii="Arial" w:hAnsi="Arial" w:cs="Arial"/>
        </w:rPr>
      </w:pPr>
      <w:r w:rsidRPr="00210BC1">
        <w:rPr>
          <w:rFonts w:ascii="Arial" w:hAnsi="Arial" w:cs="Arial"/>
        </w:rPr>
        <w:t xml:space="preserve">Případ může do systému MARAC postoupit zástupce kterékoliv ze zapojených institucí (jejich výčet se v jednotlivých oblastech liší), který po vyplnění dotazníku DASH </w:t>
      </w:r>
      <w:r w:rsidRPr="00210BC1">
        <w:rPr>
          <w:rFonts w:ascii="Arial" w:hAnsi="Arial" w:cs="Arial"/>
        </w:rPr>
        <w:lastRenderedPageBreak/>
        <w:t>vyhodnotí, že případ oběti splňuje práh vysokého rizika. O</w:t>
      </w:r>
      <w:r w:rsidR="009D587F" w:rsidRPr="00210BC1">
        <w:rPr>
          <w:rFonts w:ascii="Arial" w:hAnsi="Arial" w:cs="Arial"/>
        </w:rPr>
        <w:t xml:space="preserve"> tom, že byl její případ</w:t>
      </w:r>
      <w:r w:rsidRPr="00210BC1">
        <w:rPr>
          <w:rFonts w:ascii="Arial" w:hAnsi="Arial" w:cs="Arial"/>
        </w:rPr>
        <w:t xml:space="preserve"> </w:t>
      </w:r>
      <w:r w:rsidR="009D587F" w:rsidRPr="00210BC1">
        <w:rPr>
          <w:rFonts w:ascii="Arial" w:hAnsi="Arial" w:cs="Arial"/>
        </w:rPr>
        <w:t>zařazen do</w:t>
      </w:r>
      <w:r w:rsidRPr="00210BC1">
        <w:rPr>
          <w:rFonts w:ascii="Arial" w:hAnsi="Arial" w:cs="Arial"/>
        </w:rPr>
        <w:t xml:space="preserve"> </w:t>
      </w:r>
      <w:r w:rsidR="009D587F" w:rsidRPr="00210BC1">
        <w:rPr>
          <w:rFonts w:ascii="Arial" w:hAnsi="Arial" w:cs="Arial"/>
        </w:rPr>
        <w:t>systému</w:t>
      </w:r>
      <w:r w:rsidRPr="00210BC1">
        <w:rPr>
          <w:rFonts w:ascii="Arial" w:hAnsi="Arial" w:cs="Arial"/>
        </w:rPr>
        <w:t xml:space="preserve"> MARAC</w:t>
      </w:r>
      <w:r w:rsidR="009D587F" w:rsidRPr="00210BC1">
        <w:rPr>
          <w:rFonts w:ascii="Arial" w:hAnsi="Arial" w:cs="Arial"/>
        </w:rPr>
        <w:t>, je oběť</w:t>
      </w:r>
      <w:r w:rsidRPr="00210BC1">
        <w:rPr>
          <w:rFonts w:ascii="Arial" w:hAnsi="Arial" w:cs="Arial"/>
        </w:rPr>
        <w:t xml:space="preserve"> informována, pokud ji to neohrozí. </w:t>
      </w:r>
      <w:r w:rsidR="009D587F" w:rsidRPr="00210BC1">
        <w:rPr>
          <w:rFonts w:ascii="Arial" w:hAnsi="Arial" w:cs="Arial"/>
        </w:rPr>
        <w:t>Doporučuje se</w:t>
      </w:r>
      <w:r w:rsidRPr="00210BC1">
        <w:rPr>
          <w:rFonts w:ascii="Arial" w:hAnsi="Arial" w:cs="Arial"/>
        </w:rPr>
        <w:t xml:space="preserve"> spolupracovat s oběťmi, pokud je to možné, a získávat nejaktuálnější informace přímo od nich. Pokud oběť nechce</w:t>
      </w:r>
      <w:r w:rsidR="00B63ADC" w:rsidRPr="00210BC1">
        <w:rPr>
          <w:rFonts w:ascii="Arial" w:hAnsi="Arial" w:cs="Arial"/>
        </w:rPr>
        <w:t xml:space="preserve">, aby byl její případ zařazen do systému </w:t>
      </w:r>
      <w:r w:rsidRPr="00210BC1">
        <w:rPr>
          <w:rFonts w:ascii="Arial" w:hAnsi="Arial" w:cs="Arial"/>
        </w:rPr>
        <w:t>MARAC, musí odborníci z praxe posoudit, zda je přiměřené a obhajitelné sdílet informace v závislosti na míře rizika, kterému oběť čelí, i bez jejího souhlasu.</w:t>
      </w:r>
    </w:p>
    <w:p w14:paraId="3E712C10" w14:textId="067377CD" w:rsidR="00CE5C70" w:rsidRPr="00210BC1" w:rsidRDefault="00B63ADC" w:rsidP="006D0C16">
      <w:pPr>
        <w:jc w:val="both"/>
        <w:rPr>
          <w:rFonts w:ascii="Arial" w:hAnsi="Arial" w:cs="Arial"/>
        </w:rPr>
      </w:pPr>
      <w:r w:rsidRPr="00210BC1">
        <w:rPr>
          <w:rFonts w:ascii="Arial" w:hAnsi="Arial" w:cs="Arial"/>
        </w:rPr>
        <w:t xml:space="preserve">Opakované případy jsou opětovně projednávány v rámci systému MARAC tehdy, pokud během dvanácti měsíců od předchozího setkání dojde k nahlášení dalšího incidentu alespoň jednou z institucí do </w:t>
      </w:r>
      <w:r w:rsidR="00C97494" w:rsidRPr="00210BC1">
        <w:rPr>
          <w:rFonts w:ascii="Arial" w:hAnsi="Arial" w:cs="Arial"/>
        </w:rPr>
        <w:t xml:space="preserve">systému </w:t>
      </w:r>
      <w:r w:rsidRPr="00210BC1">
        <w:rPr>
          <w:rFonts w:ascii="Arial" w:hAnsi="Arial" w:cs="Arial"/>
        </w:rPr>
        <w:t>MARAC</w:t>
      </w:r>
      <w:r w:rsidR="00C97494" w:rsidRPr="00210BC1">
        <w:rPr>
          <w:rFonts w:ascii="Arial" w:hAnsi="Arial" w:cs="Arial"/>
        </w:rPr>
        <w:t xml:space="preserve"> zapojených</w:t>
      </w:r>
      <w:r w:rsidRPr="00210BC1">
        <w:rPr>
          <w:rFonts w:ascii="Arial" w:hAnsi="Arial" w:cs="Arial"/>
        </w:rPr>
        <w:t>.</w:t>
      </w:r>
    </w:p>
    <w:p w14:paraId="16B42793" w14:textId="77777777" w:rsidR="00CE5C70" w:rsidRPr="00210BC1" w:rsidRDefault="00CE5C70" w:rsidP="006D0C16">
      <w:pPr>
        <w:jc w:val="both"/>
        <w:rPr>
          <w:rFonts w:ascii="Arial" w:hAnsi="Arial" w:cs="Arial"/>
        </w:rPr>
      </w:pPr>
      <w:bookmarkStart w:id="43" w:name="_Toc201912368"/>
      <w:r w:rsidRPr="00210BC1">
        <w:rPr>
          <w:rFonts w:ascii="Arial" w:hAnsi="Arial" w:cs="Arial"/>
        </w:rPr>
        <w:t>Systém zveřejňování informací o domácím násilí (DVDS) poskytuje soubor uznávaných postupů pro sdílení informací s oběťmi nebo potenciálními oběťmi domácího násilí a zneužívání</w:t>
      </w:r>
      <w:r w:rsidR="00B63ADC" w:rsidRPr="00210BC1">
        <w:rPr>
          <w:rFonts w:ascii="Arial" w:hAnsi="Arial" w:cs="Arial"/>
        </w:rPr>
        <w:t>.</w:t>
      </w:r>
      <w:r w:rsidRPr="00210BC1">
        <w:rPr>
          <w:rFonts w:ascii="Arial" w:hAnsi="Arial" w:cs="Arial"/>
        </w:rPr>
        <w:t xml:space="preserve"> </w:t>
      </w:r>
      <w:r w:rsidR="00B63ADC" w:rsidRPr="00210BC1">
        <w:rPr>
          <w:rFonts w:ascii="Arial" w:hAnsi="Arial" w:cs="Arial"/>
        </w:rPr>
        <w:t>Z</w:t>
      </w:r>
      <w:r w:rsidRPr="00210BC1">
        <w:rPr>
          <w:rFonts w:ascii="Arial" w:hAnsi="Arial" w:cs="Arial"/>
        </w:rPr>
        <w:t>ajišťuje</w:t>
      </w:r>
      <w:r w:rsidR="00B63ADC" w:rsidRPr="00210BC1">
        <w:rPr>
          <w:rFonts w:ascii="Arial" w:hAnsi="Arial" w:cs="Arial"/>
        </w:rPr>
        <w:t xml:space="preserve">, aby byl způsob spravování zveřejňovaných informací konzistentní. </w:t>
      </w:r>
      <w:r w:rsidRPr="00210BC1">
        <w:rPr>
          <w:rFonts w:ascii="Arial" w:hAnsi="Arial" w:cs="Arial"/>
        </w:rPr>
        <w:t xml:space="preserve"> </w:t>
      </w:r>
    </w:p>
    <w:p w14:paraId="185EEA00" w14:textId="77777777" w:rsidR="00CE5C70" w:rsidRPr="00210BC1" w:rsidRDefault="00CE5C70" w:rsidP="006D0C16">
      <w:pPr>
        <w:jc w:val="both"/>
        <w:rPr>
          <w:rFonts w:ascii="Arial" w:hAnsi="Arial" w:cs="Arial"/>
        </w:rPr>
      </w:pPr>
      <w:bookmarkStart w:id="44" w:name="_Toc201912365"/>
      <w:r w:rsidRPr="00210BC1">
        <w:rPr>
          <w:rFonts w:ascii="Arial" w:hAnsi="Arial" w:cs="Arial"/>
        </w:rPr>
        <w:t xml:space="preserve">Osoba způsobující údajné domácí násilí by neměla být informována o schůzce ani o předání případu do </w:t>
      </w:r>
      <w:r w:rsidR="00B63ADC" w:rsidRPr="00210BC1">
        <w:rPr>
          <w:rFonts w:ascii="Arial" w:hAnsi="Arial" w:cs="Arial"/>
        </w:rPr>
        <w:t xml:space="preserve">systému </w:t>
      </w:r>
      <w:r w:rsidRPr="00210BC1">
        <w:rPr>
          <w:rFonts w:ascii="Arial" w:hAnsi="Arial" w:cs="Arial"/>
        </w:rPr>
        <w:t xml:space="preserve">MARAC. </w:t>
      </w:r>
      <w:r w:rsidR="00B63ADC" w:rsidRPr="00210BC1">
        <w:rPr>
          <w:rFonts w:ascii="Arial" w:hAnsi="Arial" w:cs="Arial"/>
        </w:rPr>
        <w:t>Případy se v MARAC projednávají jednorázově; k opětovnému projednávání se přistupuje pouze tehdy, pokud během následujících 12 měsíců dojde k novému incidentu.</w:t>
      </w:r>
    </w:p>
    <w:p w14:paraId="0C43D34D" w14:textId="16C79C63" w:rsidR="00CE5C70" w:rsidRPr="00210BC1" w:rsidRDefault="00CE5C70" w:rsidP="006D0C16">
      <w:pPr>
        <w:pStyle w:val="Nadpis3"/>
        <w:jc w:val="both"/>
        <w:rPr>
          <w:rFonts w:ascii="Arial" w:hAnsi="Arial" w:cs="Arial"/>
        </w:rPr>
      </w:pPr>
      <w:bookmarkStart w:id="45" w:name="_Toc215220913"/>
      <w:r w:rsidRPr="00210BC1">
        <w:rPr>
          <w:rFonts w:ascii="Arial" w:hAnsi="Arial" w:cs="Arial"/>
        </w:rPr>
        <w:t>Fáze procesu MARAC</w:t>
      </w:r>
      <w:r w:rsidR="000F6AA8" w:rsidRPr="00210BC1">
        <w:rPr>
          <w:rStyle w:val="Znakapoznpodarou"/>
          <w:rFonts w:ascii="Arial" w:hAnsi="Arial" w:cs="Arial"/>
        </w:rPr>
        <w:footnoteReference w:id="50"/>
      </w:r>
      <w:bookmarkEnd w:id="45"/>
    </w:p>
    <w:p w14:paraId="210DE786" w14:textId="77777777" w:rsidR="00CE5C70" w:rsidRPr="00210BC1" w:rsidRDefault="00CE5C70" w:rsidP="006D0C16">
      <w:pPr>
        <w:pStyle w:val="Odstavecseseznamem"/>
        <w:numPr>
          <w:ilvl w:val="0"/>
          <w:numId w:val="14"/>
        </w:numPr>
        <w:jc w:val="both"/>
        <w:rPr>
          <w:rFonts w:ascii="Arial" w:hAnsi="Arial" w:cs="Arial"/>
        </w:rPr>
      </w:pPr>
      <w:r w:rsidRPr="00210BC1">
        <w:rPr>
          <w:rFonts w:ascii="Arial" w:hAnsi="Arial" w:cs="Arial"/>
        </w:rPr>
        <w:t>Identifikace případu</w:t>
      </w:r>
      <w:r w:rsidR="00EC3332" w:rsidRPr="00210BC1">
        <w:rPr>
          <w:rFonts w:ascii="Arial" w:hAnsi="Arial" w:cs="Arial"/>
        </w:rPr>
        <w:t xml:space="preserve"> </w:t>
      </w:r>
      <w:r w:rsidR="006F671B" w:rsidRPr="00210BC1">
        <w:rPr>
          <w:rFonts w:ascii="Arial" w:hAnsi="Arial" w:cs="Arial"/>
        </w:rPr>
        <w:t>–</w:t>
      </w:r>
      <w:r w:rsidRPr="00210BC1">
        <w:rPr>
          <w:rFonts w:ascii="Arial" w:hAnsi="Arial" w:cs="Arial"/>
        </w:rPr>
        <w:t xml:space="preserve"> jednotlivé zapojené instituce mají zavedeny systémy </w:t>
      </w:r>
      <w:r w:rsidR="00EC3332" w:rsidRPr="00210BC1">
        <w:rPr>
          <w:rFonts w:ascii="Arial" w:hAnsi="Arial" w:cs="Arial"/>
        </w:rPr>
        <w:br/>
      </w:r>
      <w:r w:rsidRPr="00210BC1">
        <w:rPr>
          <w:rFonts w:ascii="Arial" w:hAnsi="Arial" w:cs="Arial"/>
        </w:rPr>
        <w:t xml:space="preserve">pro identifikaci obětí </w:t>
      </w:r>
      <w:r w:rsidR="00713D29" w:rsidRPr="00210BC1">
        <w:rPr>
          <w:rFonts w:ascii="Arial" w:hAnsi="Arial" w:cs="Arial"/>
        </w:rPr>
        <w:t>domácího násilí</w:t>
      </w:r>
    </w:p>
    <w:p w14:paraId="2D77BC26" w14:textId="77777777"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t>obvykle jde o sadu otázek, které si daná instituce vytvořila pro identifikaci obětí</w:t>
      </w:r>
      <w:r w:rsidR="00CD0B58" w:rsidRPr="00210BC1">
        <w:rPr>
          <w:rFonts w:ascii="Arial" w:hAnsi="Arial" w:cs="Arial"/>
        </w:rPr>
        <w:t>;</w:t>
      </w:r>
    </w:p>
    <w:p w14:paraId="6579C7AF" w14:textId="77777777" w:rsidR="00CE5C70" w:rsidRPr="00210BC1" w:rsidRDefault="00CE5C70" w:rsidP="006D0C16">
      <w:pPr>
        <w:pStyle w:val="Odstavecseseznamem"/>
        <w:numPr>
          <w:ilvl w:val="0"/>
          <w:numId w:val="14"/>
        </w:numPr>
        <w:jc w:val="both"/>
        <w:rPr>
          <w:rFonts w:ascii="Arial" w:hAnsi="Arial" w:cs="Arial"/>
        </w:rPr>
      </w:pPr>
      <w:r w:rsidRPr="00210BC1">
        <w:rPr>
          <w:rFonts w:ascii="Arial" w:hAnsi="Arial" w:cs="Arial"/>
        </w:rPr>
        <w:t>Hodnocení rizika</w:t>
      </w:r>
    </w:p>
    <w:p w14:paraId="0BEE622A" w14:textId="77777777"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t>Je-li identifikována oběť, použije se hodnotící formulář DASH, na jehož základě se vyhodnocuje míra rizika</w:t>
      </w:r>
      <w:r w:rsidR="00CD0B58" w:rsidRPr="00210BC1">
        <w:rPr>
          <w:rFonts w:ascii="Arial" w:hAnsi="Arial" w:cs="Arial"/>
        </w:rPr>
        <w:t>;</w:t>
      </w:r>
    </w:p>
    <w:p w14:paraId="533893B6" w14:textId="02C73C30"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t xml:space="preserve">Je-li míra rizika </w:t>
      </w:r>
      <w:r w:rsidR="00CD0B58" w:rsidRPr="00210BC1">
        <w:rPr>
          <w:rFonts w:ascii="Arial" w:hAnsi="Arial" w:cs="Arial"/>
        </w:rPr>
        <w:t xml:space="preserve">vyhodnocena </w:t>
      </w:r>
      <w:r w:rsidRPr="00210BC1">
        <w:rPr>
          <w:rFonts w:ascii="Arial" w:hAnsi="Arial" w:cs="Arial"/>
        </w:rPr>
        <w:t xml:space="preserve">jako vysoká, oběť je odeslána </w:t>
      </w:r>
      <w:r w:rsidR="00C97494" w:rsidRPr="00210BC1">
        <w:rPr>
          <w:rFonts w:ascii="Arial" w:hAnsi="Arial" w:cs="Arial"/>
        </w:rPr>
        <w:t>k</w:t>
      </w:r>
      <w:r w:rsidRPr="00210BC1">
        <w:rPr>
          <w:rFonts w:ascii="Arial" w:hAnsi="Arial" w:cs="Arial"/>
        </w:rPr>
        <w:t xml:space="preserve"> IDVA (Independent </w:t>
      </w:r>
      <w:proofErr w:type="spellStart"/>
      <w:r w:rsidRPr="00210BC1">
        <w:rPr>
          <w:rFonts w:ascii="Arial" w:hAnsi="Arial" w:cs="Arial"/>
        </w:rPr>
        <w:t>Domestic</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 xml:space="preserve"> </w:t>
      </w:r>
      <w:proofErr w:type="spellStart"/>
      <w:r w:rsidRPr="00210BC1">
        <w:rPr>
          <w:rFonts w:ascii="Arial" w:hAnsi="Arial" w:cs="Arial"/>
        </w:rPr>
        <w:t>Advisors</w:t>
      </w:r>
      <w:proofErr w:type="spellEnd"/>
      <w:r w:rsidRPr="00210BC1">
        <w:rPr>
          <w:rFonts w:ascii="Arial" w:hAnsi="Arial" w:cs="Arial"/>
        </w:rPr>
        <w:t>)</w:t>
      </w:r>
      <w:r w:rsidR="00CD0B58" w:rsidRPr="00210BC1">
        <w:rPr>
          <w:rFonts w:ascii="Arial" w:hAnsi="Arial" w:cs="Arial"/>
        </w:rPr>
        <w:t>;</w:t>
      </w:r>
    </w:p>
    <w:p w14:paraId="3C879EA2" w14:textId="77777777"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t>Instituce přijme okamžitá bezpečnostní opatření ve vztahu k oběti, dítěti i pachateli</w:t>
      </w:r>
      <w:r w:rsidR="00CD0B58" w:rsidRPr="00210BC1">
        <w:rPr>
          <w:rFonts w:ascii="Arial" w:hAnsi="Arial" w:cs="Arial"/>
        </w:rPr>
        <w:t>;</w:t>
      </w:r>
    </w:p>
    <w:p w14:paraId="39DD8DCF" w14:textId="77777777" w:rsidR="00CE5C70" w:rsidRPr="00210BC1" w:rsidRDefault="00CE5C70" w:rsidP="006D0C16">
      <w:pPr>
        <w:pStyle w:val="Odstavecseseznamem"/>
        <w:numPr>
          <w:ilvl w:val="0"/>
          <w:numId w:val="14"/>
        </w:numPr>
        <w:jc w:val="both"/>
        <w:rPr>
          <w:rFonts w:ascii="Arial" w:hAnsi="Arial" w:cs="Arial"/>
        </w:rPr>
      </w:pPr>
      <w:r w:rsidRPr="00210BC1">
        <w:rPr>
          <w:rFonts w:ascii="Arial" w:hAnsi="Arial" w:cs="Arial"/>
        </w:rPr>
        <w:t>Postoupení případu</w:t>
      </w:r>
    </w:p>
    <w:p w14:paraId="039619B1" w14:textId="77777777"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t>Instituce, která oběť identifikovala</w:t>
      </w:r>
      <w:r w:rsidR="00CD0B58" w:rsidRPr="00210BC1">
        <w:rPr>
          <w:rFonts w:ascii="Arial" w:hAnsi="Arial" w:cs="Arial"/>
        </w:rPr>
        <w:t>,</w:t>
      </w:r>
      <w:r w:rsidRPr="00210BC1">
        <w:rPr>
          <w:rFonts w:ascii="Arial" w:hAnsi="Arial" w:cs="Arial"/>
        </w:rPr>
        <w:t xml:space="preserve"> vyplní příslušný formulář, který odešle místnímu koordinátorovi MARAC</w:t>
      </w:r>
      <w:r w:rsidR="00CD0B58" w:rsidRPr="00210BC1">
        <w:rPr>
          <w:rFonts w:ascii="Arial" w:hAnsi="Arial" w:cs="Arial"/>
        </w:rPr>
        <w:t>;</w:t>
      </w:r>
    </w:p>
    <w:p w14:paraId="30644676" w14:textId="77777777"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t>Služba IDVA kontaktuje oběť, aby jí poskytla podporu a získala od ní informace</w:t>
      </w:r>
      <w:r w:rsidR="00CD0B58" w:rsidRPr="00210BC1">
        <w:rPr>
          <w:rFonts w:ascii="Arial" w:hAnsi="Arial" w:cs="Arial"/>
        </w:rPr>
        <w:t>;</w:t>
      </w:r>
    </w:p>
    <w:p w14:paraId="11EFE853" w14:textId="77777777" w:rsidR="00CE5C70" w:rsidRPr="00210BC1" w:rsidRDefault="00CE5C70" w:rsidP="006D0C16">
      <w:pPr>
        <w:pStyle w:val="Odstavecseseznamem"/>
        <w:numPr>
          <w:ilvl w:val="0"/>
          <w:numId w:val="14"/>
        </w:numPr>
        <w:jc w:val="both"/>
        <w:rPr>
          <w:rFonts w:ascii="Arial" w:hAnsi="Arial" w:cs="Arial"/>
        </w:rPr>
      </w:pPr>
      <w:r w:rsidRPr="00210BC1">
        <w:rPr>
          <w:rFonts w:ascii="Arial" w:hAnsi="Arial" w:cs="Arial"/>
        </w:rPr>
        <w:t>Nastudování případu a zjištění informací</w:t>
      </w:r>
    </w:p>
    <w:p w14:paraId="3BB06842" w14:textId="77777777"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t>Všechny zapojené instituce obdrží od koordinátora MARAC program následujícího setkání</w:t>
      </w:r>
      <w:r w:rsidR="00CD0B58" w:rsidRPr="00210BC1">
        <w:rPr>
          <w:rFonts w:ascii="Arial" w:hAnsi="Arial" w:cs="Arial"/>
        </w:rPr>
        <w:t>;</w:t>
      </w:r>
    </w:p>
    <w:p w14:paraId="799C76FA" w14:textId="77777777"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lastRenderedPageBreak/>
        <w:t>Všechny zapojené instituce se dále zabývají všemi avizovanými případy, získávají informace od kolegů</w:t>
      </w:r>
      <w:r w:rsidR="00CD0B58" w:rsidRPr="00210BC1">
        <w:rPr>
          <w:rFonts w:ascii="Arial" w:hAnsi="Arial" w:cs="Arial"/>
        </w:rPr>
        <w:t>;</w:t>
      </w:r>
    </w:p>
    <w:p w14:paraId="028D4E35" w14:textId="77777777"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t>IDVA shromáždí informace od oběti a od institucí, které nejsou v MARAC zapojeny</w:t>
      </w:r>
      <w:r w:rsidR="00CD0B58" w:rsidRPr="00210BC1">
        <w:rPr>
          <w:rFonts w:ascii="Arial" w:hAnsi="Arial" w:cs="Arial"/>
        </w:rPr>
        <w:t>;</w:t>
      </w:r>
    </w:p>
    <w:p w14:paraId="01FE04A0" w14:textId="77777777" w:rsidR="00CE5C70" w:rsidRPr="00210BC1" w:rsidRDefault="00CE5C70" w:rsidP="006D0C16">
      <w:pPr>
        <w:pStyle w:val="Odstavecseseznamem"/>
        <w:numPr>
          <w:ilvl w:val="0"/>
          <w:numId w:val="14"/>
        </w:numPr>
        <w:jc w:val="both"/>
        <w:rPr>
          <w:rFonts w:ascii="Arial" w:hAnsi="Arial" w:cs="Arial"/>
        </w:rPr>
      </w:pPr>
      <w:r w:rsidRPr="00210BC1">
        <w:rPr>
          <w:rFonts w:ascii="Arial" w:hAnsi="Arial" w:cs="Arial"/>
        </w:rPr>
        <w:t>Setkání a sdílení informací</w:t>
      </w:r>
    </w:p>
    <w:p w14:paraId="0904188A" w14:textId="77777777"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t>Zástupce instituce prezentuje na setkání informace o případech, které tato instituce postoupila koordinátorovi MARAC</w:t>
      </w:r>
      <w:r w:rsidR="00CD0B58" w:rsidRPr="00210BC1">
        <w:rPr>
          <w:rFonts w:ascii="Arial" w:hAnsi="Arial" w:cs="Arial"/>
        </w:rPr>
        <w:t>,</w:t>
      </w:r>
      <w:r w:rsidRPr="00210BC1">
        <w:rPr>
          <w:rFonts w:ascii="Arial" w:hAnsi="Arial" w:cs="Arial"/>
        </w:rPr>
        <w:t xml:space="preserve"> a také informace, které má </w:t>
      </w:r>
      <w:r w:rsidR="00B23FD2" w:rsidRPr="00210BC1">
        <w:rPr>
          <w:rFonts w:ascii="Arial" w:hAnsi="Arial" w:cs="Arial"/>
        </w:rPr>
        <w:br/>
      </w:r>
      <w:r w:rsidRPr="00210BC1">
        <w:rPr>
          <w:rFonts w:ascii="Arial" w:hAnsi="Arial" w:cs="Arial"/>
        </w:rPr>
        <w:t>o dalších případech, které byly postoupeny jinými institucemi</w:t>
      </w:r>
      <w:r w:rsidR="00CD0B58" w:rsidRPr="00210BC1">
        <w:rPr>
          <w:rFonts w:ascii="Arial" w:hAnsi="Arial" w:cs="Arial"/>
        </w:rPr>
        <w:t>;</w:t>
      </w:r>
    </w:p>
    <w:p w14:paraId="7D2E2943" w14:textId="77777777"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t>Zástupce IDVA sdělí informace</w:t>
      </w:r>
      <w:r w:rsidR="00CD0B58" w:rsidRPr="00210BC1">
        <w:rPr>
          <w:rFonts w:ascii="Arial" w:hAnsi="Arial" w:cs="Arial"/>
        </w:rPr>
        <w:t xml:space="preserve"> získané</w:t>
      </w:r>
      <w:r w:rsidRPr="00210BC1">
        <w:rPr>
          <w:rFonts w:ascii="Arial" w:hAnsi="Arial" w:cs="Arial"/>
        </w:rPr>
        <w:t xml:space="preserve"> od oběti</w:t>
      </w:r>
      <w:r w:rsidR="00CD0B58" w:rsidRPr="00210BC1">
        <w:rPr>
          <w:rFonts w:ascii="Arial" w:hAnsi="Arial" w:cs="Arial"/>
        </w:rPr>
        <w:t>;</w:t>
      </w:r>
    </w:p>
    <w:p w14:paraId="6EF1DE53" w14:textId="77777777"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t>Všichni zástupci společně identifikují rizika pro oběť, dítě, násilníka i pro zaměstnance zapojených institucí</w:t>
      </w:r>
      <w:r w:rsidR="00CD0B58" w:rsidRPr="00210BC1">
        <w:rPr>
          <w:rFonts w:ascii="Arial" w:hAnsi="Arial" w:cs="Arial"/>
        </w:rPr>
        <w:t>;</w:t>
      </w:r>
    </w:p>
    <w:p w14:paraId="4FEB0F03" w14:textId="77777777" w:rsidR="00CE5C70" w:rsidRPr="00210BC1" w:rsidRDefault="00CE5C70" w:rsidP="006D0C16">
      <w:pPr>
        <w:pStyle w:val="Odstavecseseznamem"/>
        <w:numPr>
          <w:ilvl w:val="0"/>
          <w:numId w:val="14"/>
        </w:numPr>
        <w:jc w:val="both"/>
        <w:rPr>
          <w:rFonts w:ascii="Arial" w:hAnsi="Arial" w:cs="Arial"/>
        </w:rPr>
      </w:pPr>
      <w:r w:rsidRPr="00210BC1">
        <w:rPr>
          <w:rFonts w:ascii="Arial" w:hAnsi="Arial" w:cs="Arial"/>
        </w:rPr>
        <w:t>Plánování dalšího postupu</w:t>
      </w:r>
    </w:p>
    <w:p w14:paraId="07ABBF7C" w14:textId="77777777"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t xml:space="preserve">Zástupci jednotlivých institucí </w:t>
      </w:r>
      <w:r w:rsidR="00CD0B58" w:rsidRPr="00210BC1">
        <w:rPr>
          <w:rFonts w:ascii="Arial" w:hAnsi="Arial" w:cs="Arial"/>
        </w:rPr>
        <w:t>navrhnou</w:t>
      </w:r>
      <w:r w:rsidRPr="00210BC1">
        <w:rPr>
          <w:rFonts w:ascii="Arial" w:hAnsi="Arial" w:cs="Arial"/>
        </w:rPr>
        <w:t xml:space="preserve">, jaké kroky mohou podniknout </w:t>
      </w:r>
      <w:r w:rsidR="00B23FD2" w:rsidRPr="00210BC1">
        <w:rPr>
          <w:rFonts w:ascii="Arial" w:hAnsi="Arial" w:cs="Arial"/>
        </w:rPr>
        <w:br/>
      </w:r>
      <w:r w:rsidRPr="00210BC1">
        <w:rPr>
          <w:rFonts w:ascii="Arial" w:hAnsi="Arial" w:cs="Arial"/>
        </w:rPr>
        <w:t>k zajištění většího bezpečí obětí</w:t>
      </w:r>
      <w:r w:rsidR="00CD0B58" w:rsidRPr="00210BC1">
        <w:rPr>
          <w:rFonts w:ascii="Arial" w:hAnsi="Arial" w:cs="Arial"/>
        </w:rPr>
        <w:t>;</w:t>
      </w:r>
    </w:p>
    <w:p w14:paraId="62DD9FE8" w14:textId="77777777"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t>Jednotlivé instituce koordinují návaznost kroků, které budou podnikat</w:t>
      </w:r>
      <w:r w:rsidR="00CD0B58" w:rsidRPr="00210BC1">
        <w:rPr>
          <w:rFonts w:ascii="Arial" w:hAnsi="Arial" w:cs="Arial"/>
        </w:rPr>
        <w:t>;</w:t>
      </w:r>
    </w:p>
    <w:p w14:paraId="6B4C7965" w14:textId="77777777"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t>IDVA se vyjádří k tomu, zda jsou navržené kroky dostatečné k ochraně oběti</w:t>
      </w:r>
      <w:r w:rsidR="00CD0B58" w:rsidRPr="00210BC1">
        <w:rPr>
          <w:rFonts w:ascii="Arial" w:hAnsi="Arial" w:cs="Arial"/>
        </w:rPr>
        <w:t>;</w:t>
      </w:r>
    </w:p>
    <w:p w14:paraId="6FDA0A08" w14:textId="77777777" w:rsidR="00CE5C70" w:rsidRPr="00210BC1" w:rsidRDefault="00CE5C70" w:rsidP="006D0C16">
      <w:pPr>
        <w:pStyle w:val="Odstavecseseznamem"/>
        <w:numPr>
          <w:ilvl w:val="0"/>
          <w:numId w:val="14"/>
        </w:numPr>
        <w:jc w:val="both"/>
        <w:rPr>
          <w:rFonts w:ascii="Arial" w:hAnsi="Arial" w:cs="Arial"/>
        </w:rPr>
      </w:pPr>
      <w:r w:rsidRPr="00210BC1">
        <w:rPr>
          <w:rFonts w:ascii="Arial" w:hAnsi="Arial" w:cs="Arial"/>
        </w:rPr>
        <w:t>Postup po skončení setkán</w:t>
      </w:r>
      <w:r w:rsidR="00CD0B58" w:rsidRPr="00210BC1">
        <w:rPr>
          <w:rFonts w:ascii="Arial" w:hAnsi="Arial" w:cs="Arial"/>
        </w:rPr>
        <w:t>í</w:t>
      </w:r>
    </w:p>
    <w:p w14:paraId="1ABFB5F1" w14:textId="77777777"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t>Zástupce instituce informuje své kolegy v rámci instituce o tom, jaké kroky budou podniknuty</w:t>
      </w:r>
      <w:r w:rsidR="00CD0B58" w:rsidRPr="00210BC1">
        <w:rPr>
          <w:rFonts w:ascii="Arial" w:hAnsi="Arial" w:cs="Arial"/>
        </w:rPr>
        <w:t>;</w:t>
      </w:r>
    </w:p>
    <w:p w14:paraId="47B39AB8" w14:textId="77777777"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t>Všechny kroky by měly být přijaty v dohodnutém termínu a instituce o tom informuje koordinátora MARAC</w:t>
      </w:r>
      <w:r w:rsidR="00CD0B58" w:rsidRPr="00210BC1">
        <w:rPr>
          <w:rFonts w:ascii="Arial" w:hAnsi="Arial" w:cs="Arial"/>
        </w:rPr>
        <w:t>;</w:t>
      </w:r>
    </w:p>
    <w:p w14:paraId="50435936" w14:textId="77777777"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t>Všechny instituce průběžně informují pracovníka IDVA o aktuálních informacích</w:t>
      </w:r>
      <w:r w:rsidR="00CD0B58" w:rsidRPr="00210BC1">
        <w:rPr>
          <w:rFonts w:ascii="Arial" w:hAnsi="Arial" w:cs="Arial"/>
        </w:rPr>
        <w:t>;</w:t>
      </w:r>
    </w:p>
    <w:p w14:paraId="42C25AB0" w14:textId="77777777"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t>IDVA informuje oběť o plánovaných krocích, pokud je to vzhledem k její situaci bezpečné</w:t>
      </w:r>
      <w:r w:rsidR="00CD0B58" w:rsidRPr="00210BC1">
        <w:rPr>
          <w:rFonts w:ascii="Arial" w:hAnsi="Arial" w:cs="Arial"/>
        </w:rPr>
        <w:t>;</w:t>
      </w:r>
    </w:p>
    <w:p w14:paraId="351DE542" w14:textId="305CB616" w:rsidR="00CE5C70" w:rsidRPr="00210BC1" w:rsidRDefault="00CE5C70" w:rsidP="006D0C16">
      <w:pPr>
        <w:pStyle w:val="Odstavecseseznamem"/>
        <w:numPr>
          <w:ilvl w:val="1"/>
          <w:numId w:val="14"/>
        </w:numPr>
        <w:jc w:val="both"/>
        <w:rPr>
          <w:rFonts w:ascii="Arial" w:hAnsi="Arial" w:cs="Arial"/>
        </w:rPr>
      </w:pPr>
      <w:r w:rsidRPr="00210BC1">
        <w:rPr>
          <w:rFonts w:ascii="Arial" w:hAnsi="Arial" w:cs="Arial"/>
        </w:rPr>
        <w:t>IDVA se spojí s institucemi, které nejsou do MARAC zapojeny, aby s nimi koordinoval další postup</w:t>
      </w:r>
      <w:r w:rsidR="00CD0B58" w:rsidRPr="00210BC1">
        <w:rPr>
          <w:rFonts w:ascii="Arial" w:hAnsi="Arial" w:cs="Arial"/>
        </w:rPr>
        <w:t>.</w:t>
      </w:r>
    </w:p>
    <w:p w14:paraId="56F0EE37" w14:textId="77777777" w:rsidR="00CE5C70" w:rsidRPr="00210BC1" w:rsidRDefault="00CE5C70" w:rsidP="006D0C16">
      <w:pPr>
        <w:jc w:val="both"/>
        <w:rPr>
          <w:rFonts w:ascii="Arial" w:hAnsi="Arial" w:cs="Arial"/>
        </w:rPr>
      </w:pPr>
    </w:p>
    <w:p w14:paraId="73EF9AA1" w14:textId="77777777" w:rsidR="00CE5C70" w:rsidRPr="00210BC1" w:rsidRDefault="006969C4" w:rsidP="006D0C16">
      <w:pPr>
        <w:pStyle w:val="Nadpis3"/>
        <w:jc w:val="both"/>
        <w:rPr>
          <w:rFonts w:ascii="Arial" w:hAnsi="Arial" w:cs="Arial"/>
        </w:rPr>
      </w:pPr>
      <w:bookmarkStart w:id="46" w:name="_Toc215220914"/>
      <w:r w:rsidRPr="00210BC1">
        <w:rPr>
          <w:rFonts w:ascii="Arial" w:hAnsi="Arial" w:cs="Arial"/>
        </w:rPr>
        <w:t>DASH – nástroj</w:t>
      </w:r>
      <w:r w:rsidR="00CE5C70" w:rsidRPr="00210BC1">
        <w:rPr>
          <w:rFonts w:ascii="Arial" w:hAnsi="Arial" w:cs="Arial"/>
        </w:rPr>
        <w:t xml:space="preserve"> pro vyhodnocení rizik v systému MARAC</w:t>
      </w:r>
      <w:r w:rsidR="000F6AA8" w:rsidRPr="00210BC1">
        <w:rPr>
          <w:rStyle w:val="Znakapoznpodarou"/>
          <w:rFonts w:ascii="Arial" w:hAnsi="Arial" w:cs="Arial"/>
        </w:rPr>
        <w:footnoteReference w:id="51"/>
      </w:r>
      <w:bookmarkEnd w:id="46"/>
    </w:p>
    <w:p w14:paraId="4A0C0CD9" w14:textId="77777777" w:rsidR="00CE5C70" w:rsidRPr="00210BC1" w:rsidRDefault="00CE5C70" w:rsidP="006D0C16">
      <w:pPr>
        <w:jc w:val="both"/>
        <w:rPr>
          <w:rFonts w:ascii="Arial" w:hAnsi="Arial" w:cs="Arial"/>
        </w:rPr>
      </w:pPr>
      <w:r w:rsidRPr="00210BC1">
        <w:rPr>
          <w:rFonts w:ascii="Arial" w:hAnsi="Arial" w:cs="Arial"/>
        </w:rPr>
        <w:t xml:space="preserve">DASH byl vypracován jako nástroj, jehož prostřednictvím je možné rychle vyhodnotit, v jakém nebezpečí se </w:t>
      </w:r>
      <w:r w:rsidR="00CD0B58" w:rsidRPr="00210BC1">
        <w:rPr>
          <w:rFonts w:ascii="Arial" w:hAnsi="Arial" w:cs="Arial"/>
        </w:rPr>
        <w:t xml:space="preserve">oběť </w:t>
      </w:r>
      <w:r w:rsidRPr="00210BC1">
        <w:rPr>
          <w:rFonts w:ascii="Arial" w:hAnsi="Arial" w:cs="Arial"/>
        </w:rPr>
        <w:t xml:space="preserve">nachází, aby se </w:t>
      </w:r>
      <w:r w:rsidR="00CD0B58" w:rsidRPr="00210BC1">
        <w:rPr>
          <w:rFonts w:ascii="Arial" w:hAnsi="Arial" w:cs="Arial"/>
        </w:rPr>
        <w:t>jí</w:t>
      </w:r>
      <w:r w:rsidRPr="00210BC1">
        <w:rPr>
          <w:rFonts w:ascii="Arial" w:hAnsi="Arial" w:cs="Arial"/>
        </w:rPr>
        <w:t xml:space="preserve"> co nejrychleji dostalo správné pomoci. Kontrolní seznam rizik </w:t>
      </w:r>
      <w:proofErr w:type="spellStart"/>
      <w:r w:rsidRPr="00210BC1">
        <w:rPr>
          <w:rFonts w:ascii="Arial" w:hAnsi="Arial" w:cs="Arial"/>
        </w:rPr>
        <w:t>Safelives</w:t>
      </w:r>
      <w:proofErr w:type="spellEnd"/>
      <w:r w:rsidRPr="00210BC1">
        <w:rPr>
          <w:rFonts w:ascii="Arial" w:hAnsi="Arial" w:cs="Arial"/>
        </w:rPr>
        <w:t xml:space="preserve"> DASH používají různé instituce včetně policie. Zkratka DASH označuje domácí násilí, stalking a násilí „ze cti“ (</w:t>
      </w:r>
      <w:proofErr w:type="spellStart"/>
      <w:r w:rsidRPr="00210BC1">
        <w:rPr>
          <w:rFonts w:ascii="Arial" w:hAnsi="Arial" w:cs="Arial"/>
        </w:rPr>
        <w:t>domestic</w:t>
      </w:r>
      <w:proofErr w:type="spellEnd"/>
      <w:r w:rsidRPr="00210BC1">
        <w:rPr>
          <w:rFonts w:ascii="Arial" w:hAnsi="Arial" w:cs="Arial"/>
        </w:rPr>
        <w:t xml:space="preserve"> abuse, stalking and </w:t>
      </w:r>
      <w:proofErr w:type="spellStart"/>
      <w:r w:rsidRPr="00210BC1">
        <w:rPr>
          <w:rFonts w:ascii="Arial" w:hAnsi="Arial" w:cs="Arial"/>
        </w:rPr>
        <w:t>honour-based</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w:t>
      </w:r>
    </w:p>
    <w:p w14:paraId="4B55AC22" w14:textId="06C8D810" w:rsidR="00CE5C70" w:rsidRPr="00210BC1" w:rsidRDefault="00CE5C70" w:rsidP="006D0C16">
      <w:pPr>
        <w:jc w:val="both"/>
        <w:rPr>
          <w:rFonts w:ascii="Arial" w:hAnsi="Arial" w:cs="Arial"/>
        </w:rPr>
      </w:pPr>
      <w:r w:rsidRPr="00210BC1">
        <w:rPr>
          <w:rFonts w:ascii="Arial" w:hAnsi="Arial" w:cs="Arial"/>
        </w:rPr>
        <w:t xml:space="preserve">Kontrolní seznam rizik DASH (dotazník) lze použít pro všechny partnerské vztahy, včetně vztahů LGBT, a také pro </w:t>
      </w:r>
      <w:r w:rsidR="00DF19AC" w:rsidRPr="00210BC1">
        <w:rPr>
          <w:rFonts w:ascii="Arial" w:hAnsi="Arial" w:cs="Arial"/>
        </w:rPr>
        <w:t xml:space="preserve">zločiny </w:t>
      </w:r>
      <w:r w:rsidRPr="00210BC1">
        <w:rPr>
          <w:rFonts w:ascii="Arial" w:hAnsi="Arial" w:cs="Arial"/>
        </w:rPr>
        <w:t xml:space="preserve">ze cti a násilí v rodině. Je určen především pro </w:t>
      </w:r>
      <w:r w:rsidRPr="00210BC1">
        <w:rPr>
          <w:rFonts w:ascii="Arial" w:hAnsi="Arial" w:cs="Arial"/>
        </w:rPr>
        <w:lastRenderedPageBreak/>
        <w:t xml:space="preserve">odborníky – jak pro specializované pracovníky v oblasti domácího násilí, jako jsou IDVA, tak pro další odborníky pracující </w:t>
      </w:r>
      <w:r w:rsidR="00CD0B58" w:rsidRPr="00210BC1">
        <w:rPr>
          <w:rFonts w:ascii="Arial" w:hAnsi="Arial" w:cs="Arial"/>
        </w:rPr>
        <w:t>v běžných službách</w:t>
      </w:r>
      <w:r w:rsidRPr="00210BC1">
        <w:rPr>
          <w:rFonts w:ascii="Arial" w:hAnsi="Arial" w:cs="Arial"/>
        </w:rPr>
        <w:t xml:space="preserve">, kteří se mohou s </w:t>
      </w:r>
      <w:r w:rsidR="00CD0B58" w:rsidRPr="00210BC1">
        <w:rPr>
          <w:rFonts w:ascii="Arial" w:hAnsi="Arial" w:cs="Arial"/>
        </w:rPr>
        <w:t xml:space="preserve">oběťmi </w:t>
      </w:r>
      <w:r w:rsidRPr="00210BC1">
        <w:rPr>
          <w:rFonts w:ascii="Arial" w:hAnsi="Arial" w:cs="Arial"/>
        </w:rPr>
        <w:t xml:space="preserve">domácího násilí setkat. </w:t>
      </w:r>
      <w:r w:rsidR="00CD0B58" w:rsidRPr="00210BC1">
        <w:rPr>
          <w:rFonts w:ascii="Arial" w:hAnsi="Arial" w:cs="Arial"/>
        </w:rPr>
        <w:t>Dotazník DASH byl vytvořen s cílem zajisti</w:t>
      </w:r>
      <w:r w:rsidR="00DD75E7" w:rsidRPr="00210BC1">
        <w:rPr>
          <w:rFonts w:ascii="Arial" w:hAnsi="Arial" w:cs="Arial"/>
        </w:rPr>
        <w:t>t</w:t>
      </w:r>
      <w:r w:rsidR="00CD0B58" w:rsidRPr="00210BC1">
        <w:rPr>
          <w:rFonts w:ascii="Arial" w:hAnsi="Arial" w:cs="Arial"/>
        </w:rPr>
        <w:t xml:space="preserve"> u všech profesí, kterých se to týká, </w:t>
      </w:r>
      <w:r w:rsidRPr="00210BC1">
        <w:rPr>
          <w:rFonts w:ascii="Arial" w:hAnsi="Arial" w:cs="Arial"/>
        </w:rPr>
        <w:t>jednotné chápání rizik. Vysoké skóre dosažené v dotazníku DASH znamená, že oběť je vystavena vysokému riziku</w:t>
      </w:r>
      <w:r w:rsidR="00CD0B58" w:rsidRPr="00210BC1">
        <w:rPr>
          <w:rFonts w:ascii="Arial" w:hAnsi="Arial" w:cs="Arial"/>
        </w:rPr>
        <w:t xml:space="preserve"> </w:t>
      </w:r>
      <w:r w:rsidRPr="00210BC1">
        <w:rPr>
          <w:rFonts w:ascii="Arial" w:hAnsi="Arial" w:cs="Arial"/>
        </w:rPr>
        <w:t xml:space="preserve">vraždy a/nebo vážného ublížení na zdraví a potřebuje naléhavou pomoc. </w:t>
      </w:r>
      <w:r w:rsidR="00DD75E7" w:rsidRPr="00210BC1">
        <w:rPr>
          <w:rFonts w:ascii="Arial" w:hAnsi="Arial" w:cs="Arial"/>
        </w:rPr>
        <w:t>IDVA a všechny příslušné místní orgány se setkávají na schůzce MARAC, aby pro tyto oběti vypracovaly plán zajišťující jejich bezpečí.</w:t>
      </w:r>
    </w:p>
    <w:p w14:paraId="30B9833F" w14:textId="77777777" w:rsidR="00CE5C70" w:rsidRPr="00210BC1" w:rsidRDefault="00CE5C70" w:rsidP="00B23FD2">
      <w:pPr>
        <w:spacing w:after="0"/>
        <w:jc w:val="both"/>
        <w:rPr>
          <w:rFonts w:ascii="Arial" w:hAnsi="Arial" w:cs="Arial"/>
        </w:rPr>
      </w:pPr>
      <w:r w:rsidRPr="00210BC1">
        <w:rPr>
          <w:rFonts w:ascii="Arial" w:hAnsi="Arial" w:cs="Arial"/>
        </w:rPr>
        <w:t>Účelem kontrolního seznamu rizik DASH je poskytnout odborníkům, kteří pracují s dospělými oběťmi domácího násilí, konzistentní a jednoduchý nástroj, který jim pomůže identifikovat ty, u nichž hrozí vysoké riziko újmy a jejichž případy by měly být předány na MARAC, aby se jejich riziko zvládlo. Cílem vyplnění dotazníku je:</w:t>
      </w:r>
    </w:p>
    <w:p w14:paraId="57ECDB22" w14:textId="77777777" w:rsidR="00CE5C70" w:rsidRPr="00210BC1" w:rsidRDefault="00CE5C70" w:rsidP="00B23FD2">
      <w:pPr>
        <w:pStyle w:val="Odstavecseseznamem"/>
        <w:numPr>
          <w:ilvl w:val="0"/>
          <w:numId w:val="26"/>
        </w:numPr>
        <w:spacing w:after="0"/>
        <w:jc w:val="both"/>
        <w:rPr>
          <w:rFonts w:ascii="Arial" w:hAnsi="Arial" w:cs="Arial"/>
        </w:rPr>
      </w:pPr>
      <w:r w:rsidRPr="00210BC1">
        <w:rPr>
          <w:rFonts w:ascii="Arial" w:hAnsi="Arial" w:cs="Arial"/>
        </w:rPr>
        <w:t xml:space="preserve">Rozhodnout, které případy by měly být předány do systému MARAC a jaká další podpora by mohla být zapotřebí. Vyplněný formulář se stává aktivním záznamem, </w:t>
      </w:r>
      <w:r w:rsidR="00B23FD2" w:rsidRPr="00210BC1">
        <w:rPr>
          <w:rFonts w:ascii="Arial" w:hAnsi="Arial" w:cs="Arial"/>
        </w:rPr>
        <w:br/>
      </w:r>
      <w:r w:rsidRPr="00210BC1">
        <w:rPr>
          <w:rFonts w:ascii="Arial" w:hAnsi="Arial" w:cs="Arial"/>
        </w:rPr>
        <w:t>na který lze v budoucnu odkazovat při řešení případů.</w:t>
      </w:r>
    </w:p>
    <w:p w14:paraId="349F79A0" w14:textId="62159688" w:rsidR="00CE5C70" w:rsidRPr="00210BC1" w:rsidRDefault="00CE5C70" w:rsidP="00B23FD2">
      <w:pPr>
        <w:pStyle w:val="Odstavecseseznamem"/>
        <w:numPr>
          <w:ilvl w:val="0"/>
          <w:numId w:val="26"/>
        </w:numPr>
        <w:spacing w:after="0"/>
        <w:jc w:val="both"/>
        <w:rPr>
          <w:rFonts w:ascii="Arial" w:hAnsi="Arial" w:cs="Arial"/>
        </w:rPr>
      </w:pPr>
      <w:r w:rsidRPr="00210BC1">
        <w:rPr>
          <w:rFonts w:ascii="Arial" w:hAnsi="Arial" w:cs="Arial"/>
        </w:rPr>
        <w:t xml:space="preserve">Nabídnout společný nástroj institucím, které jsou součástí procesu MARAC, a zajistit společné chápání rizik v souvislosti s domácím násilím, stalkingem a </w:t>
      </w:r>
      <w:r w:rsidR="00DF19AC" w:rsidRPr="00210BC1">
        <w:rPr>
          <w:rFonts w:ascii="Arial" w:hAnsi="Arial" w:cs="Arial"/>
        </w:rPr>
        <w:t>zločiny</w:t>
      </w:r>
      <w:r w:rsidRPr="00210BC1">
        <w:rPr>
          <w:rFonts w:ascii="Arial" w:hAnsi="Arial" w:cs="Arial"/>
        </w:rPr>
        <w:t xml:space="preserve"> ze cti.</w:t>
      </w:r>
    </w:p>
    <w:p w14:paraId="6509B388" w14:textId="77777777" w:rsidR="00CE5C70" w:rsidRPr="00210BC1" w:rsidRDefault="00CE5C70" w:rsidP="00B23FD2">
      <w:pPr>
        <w:pStyle w:val="Odstavecseseznamem"/>
        <w:numPr>
          <w:ilvl w:val="0"/>
          <w:numId w:val="26"/>
        </w:numPr>
        <w:spacing w:after="0"/>
        <w:jc w:val="both"/>
        <w:rPr>
          <w:rFonts w:ascii="Arial" w:hAnsi="Arial" w:cs="Arial"/>
        </w:rPr>
      </w:pPr>
      <w:r w:rsidRPr="00210BC1">
        <w:rPr>
          <w:rFonts w:ascii="Arial" w:hAnsi="Arial" w:cs="Arial"/>
        </w:rPr>
        <w:t xml:space="preserve">Umožnit </w:t>
      </w:r>
      <w:r w:rsidR="00DD75E7" w:rsidRPr="00210BC1">
        <w:rPr>
          <w:rFonts w:ascii="Arial" w:hAnsi="Arial" w:cs="Arial"/>
        </w:rPr>
        <w:t xml:space="preserve">institucím </w:t>
      </w:r>
      <w:r w:rsidRPr="00210BC1">
        <w:rPr>
          <w:rFonts w:ascii="Arial" w:hAnsi="Arial" w:cs="Arial"/>
        </w:rPr>
        <w:t xml:space="preserve">činit obhajitelná rozhodnutí pomocí dotazníku vypracovaného </w:t>
      </w:r>
      <w:r w:rsidR="00B23FD2" w:rsidRPr="00210BC1">
        <w:rPr>
          <w:rFonts w:ascii="Arial" w:hAnsi="Arial" w:cs="Arial"/>
        </w:rPr>
        <w:br/>
      </w:r>
      <w:r w:rsidRPr="00210BC1">
        <w:rPr>
          <w:rFonts w:ascii="Arial" w:hAnsi="Arial" w:cs="Arial"/>
        </w:rPr>
        <w:t>na základě důkazů z rozsáhlého výzkumu případů, včetně domácích vražd a dalších případů domácího násilí, který je základem většiny uznávaných modelů hodnocení rizik.</w:t>
      </w:r>
    </w:p>
    <w:p w14:paraId="40396264" w14:textId="77777777" w:rsidR="00CE5C70" w:rsidRPr="00210BC1" w:rsidRDefault="00CE5C70" w:rsidP="00B23FD2">
      <w:pPr>
        <w:pStyle w:val="Odstavecseseznamem"/>
        <w:numPr>
          <w:ilvl w:val="0"/>
          <w:numId w:val="26"/>
        </w:numPr>
        <w:spacing w:after="0"/>
        <w:jc w:val="both"/>
        <w:rPr>
          <w:rFonts w:ascii="Arial" w:hAnsi="Arial" w:cs="Arial"/>
        </w:rPr>
      </w:pPr>
      <w:r w:rsidRPr="00210BC1">
        <w:rPr>
          <w:rFonts w:ascii="Arial" w:hAnsi="Arial" w:cs="Arial"/>
        </w:rPr>
        <w:t>Tento formulář poskytne cenné informace také o rizicích, s nimiž se setkávají děti, není však nástrojem pro úplné vyhodnocení rizik pro děti. Přítomnost dětí zvyšuje rizik</w:t>
      </w:r>
      <w:r w:rsidR="00DD75E7" w:rsidRPr="00210BC1">
        <w:rPr>
          <w:rFonts w:ascii="Arial" w:hAnsi="Arial" w:cs="Arial"/>
        </w:rPr>
        <w:t>o</w:t>
      </w:r>
      <w:r w:rsidRPr="00210BC1">
        <w:rPr>
          <w:rFonts w:ascii="Arial" w:hAnsi="Arial" w:cs="Arial"/>
        </w:rPr>
        <w:t xml:space="preserve"> domácího násilí, a zvláště ohroženy jsou děti</w:t>
      </w:r>
      <w:r w:rsidR="00DD75E7" w:rsidRPr="00210BC1">
        <w:rPr>
          <w:rFonts w:ascii="Arial" w:hAnsi="Arial" w:cs="Arial"/>
        </w:rPr>
        <w:t xml:space="preserve"> nevlastní</w:t>
      </w:r>
      <w:r w:rsidRPr="00210BC1">
        <w:rPr>
          <w:rFonts w:ascii="Arial" w:hAnsi="Arial" w:cs="Arial"/>
        </w:rPr>
        <w:t>. Pokud je zřejmé zvýšené riziko pro děti, je nutné přijmout další opatření, aby instituce získal</w:t>
      </w:r>
      <w:r w:rsidR="00DD75E7" w:rsidRPr="00210BC1">
        <w:rPr>
          <w:rFonts w:ascii="Arial" w:hAnsi="Arial" w:cs="Arial"/>
        </w:rPr>
        <w:t>y</w:t>
      </w:r>
      <w:r w:rsidRPr="00210BC1">
        <w:rPr>
          <w:rFonts w:ascii="Arial" w:hAnsi="Arial" w:cs="Arial"/>
        </w:rPr>
        <w:t xml:space="preserve"> úplné </w:t>
      </w:r>
      <w:r w:rsidR="00DD75E7" w:rsidRPr="00210BC1">
        <w:rPr>
          <w:rFonts w:ascii="Arial" w:hAnsi="Arial" w:cs="Arial"/>
        </w:rPr>
        <w:t>informace o situaci</w:t>
      </w:r>
      <w:r w:rsidRPr="00210BC1">
        <w:rPr>
          <w:rFonts w:ascii="Arial" w:hAnsi="Arial" w:cs="Arial"/>
        </w:rPr>
        <w:t xml:space="preserve"> dětí.</w:t>
      </w:r>
    </w:p>
    <w:p w14:paraId="74806513" w14:textId="77777777" w:rsidR="00CE5C70" w:rsidRPr="00210BC1" w:rsidRDefault="00CE5C70" w:rsidP="00B23FD2">
      <w:pPr>
        <w:jc w:val="both"/>
        <w:rPr>
          <w:rFonts w:ascii="Arial" w:hAnsi="Arial" w:cs="Arial"/>
        </w:rPr>
      </w:pPr>
    </w:p>
    <w:p w14:paraId="7CB2866E" w14:textId="77777777" w:rsidR="00CE5C70" w:rsidRPr="00210BC1" w:rsidRDefault="00CE5C70" w:rsidP="00B23FD2">
      <w:pPr>
        <w:spacing w:after="0"/>
        <w:jc w:val="both"/>
        <w:rPr>
          <w:rFonts w:ascii="Arial" w:hAnsi="Arial" w:cs="Arial"/>
        </w:rPr>
      </w:pPr>
      <w:r w:rsidRPr="00210BC1">
        <w:rPr>
          <w:rFonts w:ascii="Arial" w:hAnsi="Arial" w:cs="Arial"/>
        </w:rPr>
        <w:t xml:space="preserve">Předtím, než je dotazník DASH použit, měla by být potencionální oběť seznámena s povahou dotazníku, se zásadami mlčenlivosti, s tím, za jakých okolností budou poskytnuté informace sdíleny s dalšími institucemi a jakými zásadami a protokoly se řídí předání do </w:t>
      </w:r>
      <w:r w:rsidR="00DD75E7" w:rsidRPr="00210BC1">
        <w:rPr>
          <w:rFonts w:ascii="Arial" w:hAnsi="Arial" w:cs="Arial"/>
        </w:rPr>
        <w:t xml:space="preserve">systému </w:t>
      </w:r>
      <w:r w:rsidRPr="00210BC1">
        <w:rPr>
          <w:rFonts w:ascii="Arial" w:hAnsi="Arial" w:cs="Arial"/>
        </w:rPr>
        <w:t xml:space="preserve">MARAC. Dotazník DASH vždy vyplňuje příslušný pracovník, který oběti klade kontrolní otázky obsažené v </w:t>
      </w:r>
      <w:r w:rsidR="00DD75E7" w:rsidRPr="00210BC1">
        <w:rPr>
          <w:rFonts w:ascii="Arial" w:hAnsi="Arial" w:cs="Arial"/>
        </w:rPr>
        <w:t>seznamu</w:t>
      </w:r>
      <w:r w:rsidRPr="00210BC1">
        <w:rPr>
          <w:rFonts w:ascii="Arial" w:hAnsi="Arial" w:cs="Arial"/>
        </w:rPr>
        <w:t>. Dotazník se tedy nepředkládá oběti k vyplnění. Než začne pracovník klást oběti otázky podle DASH, měl by učinit následující kroky:</w:t>
      </w:r>
    </w:p>
    <w:p w14:paraId="67DC25F7" w14:textId="77777777" w:rsidR="00CE5C70" w:rsidRPr="00210BC1" w:rsidRDefault="00CE5C70" w:rsidP="00B23FD2">
      <w:pPr>
        <w:pStyle w:val="Odstavecseseznamem"/>
        <w:numPr>
          <w:ilvl w:val="0"/>
          <w:numId w:val="27"/>
        </w:numPr>
        <w:spacing w:after="0"/>
        <w:jc w:val="both"/>
        <w:rPr>
          <w:rFonts w:ascii="Arial" w:hAnsi="Arial" w:cs="Arial"/>
        </w:rPr>
      </w:pPr>
      <w:r w:rsidRPr="00210BC1">
        <w:rPr>
          <w:rFonts w:ascii="Arial" w:hAnsi="Arial" w:cs="Arial"/>
        </w:rPr>
        <w:t>Zjistit, kolik času má oběť na rozhovor. Je bezpečné mluvit hned? Jaké jsou bezpečné kontaktní údaje?</w:t>
      </w:r>
    </w:p>
    <w:p w14:paraId="03A96640" w14:textId="77777777" w:rsidR="00CE5C70" w:rsidRPr="00210BC1" w:rsidRDefault="00CE5C70" w:rsidP="00B23FD2">
      <w:pPr>
        <w:pStyle w:val="Odstavecseseznamem"/>
        <w:numPr>
          <w:ilvl w:val="0"/>
          <w:numId w:val="27"/>
        </w:numPr>
        <w:spacing w:after="0"/>
        <w:jc w:val="both"/>
        <w:rPr>
          <w:rFonts w:ascii="Arial" w:hAnsi="Arial" w:cs="Arial"/>
        </w:rPr>
      </w:pPr>
      <w:r w:rsidRPr="00210BC1">
        <w:rPr>
          <w:rFonts w:ascii="Arial" w:hAnsi="Arial" w:cs="Arial"/>
        </w:rPr>
        <w:t>Zjistit, kde se pachatel a případně děti v tuto chvíli nacházejí.</w:t>
      </w:r>
    </w:p>
    <w:p w14:paraId="14C45FD9" w14:textId="77777777" w:rsidR="00CE5C70" w:rsidRPr="00210BC1" w:rsidRDefault="00CE5C70" w:rsidP="006D0C16">
      <w:pPr>
        <w:jc w:val="both"/>
        <w:rPr>
          <w:rFonts w:ascii="Arial" w:hAnsi="Arial" w:cs="Arial"/>
        </w:rPr>
      </w:pPr>
    </w:p>
    <w:p w14:paraId="4C9DBCF5" w14:textId="77777777" w:rsidR="00CE5C70" w:rsidRPr="00210BC1" w:rsidRDefault="00CE5C70" w:rsidP="006D0C16">
      <w:pPr>
        <w:pStyle w:val="Nadpis4"/>
        <w:jc w:val="both"/>
        <w:rPr>
          <w:rFonts w:ascii="Arial" w:hAnsi="Arial" w:cs="Arial"/>
        </w:rPr>
      </w:pPr>
      <w:r w:rsidRPr="00210BC1">
        <w:rPr>
          <w:rFonts w:ascii="Arial" w:hAnsi="Arial" w:cs="Arial"/>
        </w:rPr>
        <w:lastRenderedPageBreak/>
        <w:t>Oblasti dotazníku DASH</w:t>
      </w:r>
      <w:r w:rsidR="00E90AC6" w:rsidRPr="00210BC1">
        <w:rPr>
          <w:rStyle w:val="Znakapoznpodarou"/>
          <w:rFonts w:ascii="Arial" w:hAnsi="Arial" w:cs="Arial"/>
        </w:rPr>
        <w:footnoteReference w:id="52"/>
      </w:r>
    </w:p>
    <w:p w14:paraId="5A66D486" w14:textId="77777777" w:rsidR="0087224D" w:rsidRPr="00210BC1" w:rsidRDefault="006969C4" w:rsidP="006D0C16">
      <w:pPr>
        <w:jc w:val="both"/>
        <w:rPr>
          <w:rFonts w:ascii="Arial" w:hAnsi="Arial" w:cs="Arial"/>
        </w:rPr>
      </w:pPr>
      <w:r w:rsidRPr="00210BC1">
        <w:rPr>
          <w:rFonts w:ascii="Arial" w:hAnsi="Arial" w:cs="Arial"/>
        </w:rPr>
        <w:t>Dotazník DASH o</w:t>
      </w:r>
      <w:r w:rsidR="00C212BB" w:rsidRPr="00210BC1">
        <w:rPr>
          <w:rFonts w:ascii="Arial" w:hAnsi="Arial" w:cs="Arial"/>
        </w:rPr>
        <w:t xml:space="preserve">bsahuje 27 otázek, které se zaměřují na klíčové indikátory zvýšeného rizika, jako jsou předchozí útoky, eskalace násilí, kontrolující chování pachatele, ohrožení dětí, pronásledování, sexuální násilí či dostupnost zbraní. Otázky jsou uzavřené a odpovědi respondentky/respondenta jsou zaznamenávány buď ve formátu „ano/ne“, nebo s krátkým doplňujícím komentářem. Dotazník je vyplňován během rozhovoru s obětí a jeho účelem není jen sběr informací, ale také vytvoření strukturovaného základu pro rozhodnutí o míře ohrožení a nezbytných opatřeních. DASH nevede k výpočtu jednoho číselného skóre, ale </w:t>
      </w:r>
      <w:r w:rsidR="00B23FD2" w:rsidRPr="00210BC1">
        <w:rPr>
          <w:rFonts w:ascii="Arial" w:hAnsi="Arial" w:cs="Arial"/>
        </w:rPr>
        <w:br/>
      </w:r>
      <w:r w:rsidR="00C212BB" w:rsidRPr="00210BC1">
        <w:rPr>
          <w:rFonts w:ascii="Arial" w:hAnsi="Arial" w:cs="Arial"/>
        </w:rPr>
        <w:t>k určení, zda je případ hodnocen jako standardní, středně závažný nebo vys</w:t>
      </w:r>
      <w:r w:rsidR="00E62727" w:rsidRPr="00210BC1">
        <w:rPr>
          <w:rFonts w:ascii="Arial" w:hAnsi="Arial" w:cs="Arial"/>
        </w:rPr>
        <w:t>o</w:t>
      </w:r>
      <w:r w:rsidR="00DD75E7" w:rsidRPr="00210BC1">
        <w:rPr>
          <w:rFonts w:ascii="Arial" w:hAnsi="Arial" w:cs="Arial"/>
        </w:rPr>
        <w:t xml:space="preserve">ce </w:t>
      </w:r>
      <w:r w:rsidR="00C212BB" w:rsidRPr="00210BC1">
        <w:rPr>
          <w:rFonts w:ascii="Arial" w:hAnsi="Arial" w:cs="Arial"/>
        </w:rPr>
        <w:t>rizikový. Přiřazení k vyšší úrovni rizika zpravidla vede k aktivaci mezioborové spolupráce</w:t>
      </w:r>
      <w:r w:rsidR="00150CC3" w:rsidRPr="00210BC1">
        <w:rPr>
          <w:rFonts w:ascii="Arial" w:hAnsi="Arial" w:cs="Arial"/>
        </w:rPr>
        <w:t>.</w:t>
      </w:r>
      <w:r w:rsidR="00C212BB" w:rsidRPr="00210BC1">
        <w:rPr>
          <w:rFonts w:ascii="Arial" w:hAnsi="Arial" w:cs="Arial"/>
        </w:rPr>
        <w:t xml:space="preserve"> </w:t>
      </w:r>
    </w:p>
    <w:p w14:paraId="35F40A7F" w14:textId="77777777" w:rsidR="00CE5C70" w:rsidRPr="00210BC1" w:rsidRDefault="00CE5C70" w:rsidP="006D0C16">
      <w:pPr>
        <w:pStyle w:val="Odstavecseseznamem"/>
        <w:numPr>
          <w:ilvl w:val="0"/>
          <w:numId w:val="28"/>
        </w:numPr>
        <w:jc w:val="both"/>
        <w:rPr>
          <w:rFonts w:ascii="Arial" w:hAnsi="Arial" w:cs="Arial"/>
          <w:u w:val="single"/>
        </w:rPr>
      </w:pPr>
      <w:r w:rsidRPr="00210BC1">
        <w:rPr>
          <w:rFonts w:ascii="Arial" w:hAnsi="Arial" w:cs="Arial"/>
          <w:u w:val="single"/>
        </w:rPr>
        <w:t>Fyzické týrání</w:t>
      </w:r>
    </w:p>
    <w:p w14:paraId="6E43809A" w14:textId="77777777" w:rsidR="00CE5C70" w:rsidRPr="00210BC1" w:rsidRDefault="00CE5C70" w:rsidP="006D0C16">
      <w:pPr>
        <w:pStyle w:val="Odstavecseseznamem"/>
        <w:jc w:val="both"/>
        <w:rPr>
          <w:rFonts w:ascii="Arial" w:hAnsi="Arial" w:cs="Arial"/>
        </w:rPr>
      </w:pPr>
      <w:r w:rsidRPr="00210BC1">
        <w:rPr>
          <w:rFonts w:ascii="Arial" w:hAnsi="Arial" w:cs="Arial"/>
        </w:rPr>
        <w:t>Na zjištění, zda dochází k fyzickému týrání</w:t>
      </w:r>
      <w:r w:rsidR="00DD75E7" w:rsidRPr="00210BC1">
        <w:rPr>
          <w:rFonts w:ascii="Arial" w:hAnsi="Arial" w:cs="Arial"/>
        </w:rPr>
        <w:t>,</w:t>
      </w:r>
      <w:r w:rsidRPr="00210BC1">
        <w:rPr>
          <w:rFonts w:ascii="Arial" w:hAnsi="Arial" w:cs="Arial"/>
        </w:rPr>
        <w:t xml:space="preserve"> jsou zaměřeny otázky č. 1, 10, 11, 13, 15, 18, 19 a 23. DASH pracuje s tím, že fyzické týrání může mít mnoho podob, od strčení nebo postrčení po údery pěstí, použití zbraní</w:t>
      </w:r>
      <w:r w:rsidR="00DD75E7" w:rsidRPr="00210BC1">
        <w:rPr>
          <w:rFonts w:ascii="Arial" w:hAnsi="Arial" w:cs="Arial"/>
        </w:rPr>
        <w:t xml:space="preserve"> nebo</w:t>
      </w:r>
      <w:r w:rsidRPr="00210BC1">
        <w:rPr>
          <w:rFonts w:ascii="Arial" w:hAnsi="Arial" w:cs="Arial"/>
        </w:rPr>
        <w:t xml:space="preserve"> škrcení. V rámci pohovoru se zjišťuje, zda se týrání zhoršuje, zda k němu dochází častěji nebo zda jsou samotné incidenty závažnější. Pokud si klient není jistý, je požádán, aby zdokumentoval, kolik incidentů se za poslední rok odehrálo a co se při nich dělo. Klientům se doporučuje vedení deníku, do kterého by si zaznamenávali, kdy k fyzickým a jiným incidentům došlo. Pracovník se snaží získat přehled o rozsahu fyzického týrání, ke kterému došlo. Incident, který vedl k vyhledání pomoci</w:t>
      </w:r>
      <w:r w:rsidR="00DD75E7" w:rsidRPr="00210BC1">
        <w:rPr>
          <w:rFonts w:ascii="Arial" w:hAnsi="Arial" w:cs="Arial"/>
        </w:rPr>
        <w:t>,</w:t>
      </w:r>
      <w:r w:rsidRPr="00210BC1">
        <w:rPr>
          <w:rFonts w:ascii="Arial" w:hAnsi="Arial" w:cs="Arial"/>
        </w:rPr>
        <w:t xml:space="preserve"> často nemusí být tím nejvážnějším, ke kterému dosud došlo. Zneužívání se může týkat i dalších osob v domácnosti klienta, například jejich dětí nebo sourozenců či starších příbuzných. I na to by se měl pracovník zaměřit. Někdy je násilí použito i proti domácímu zvířeti. I to je významné při vyhodnocování rizik. Pokud k incidentu právě došlo, měla by oběť vedena k tomu, aby zavolala na tísňovou linku a požádala o pomoc policii. Pokud má oběť zranění, měla </w:t>
      </w:r>
      <w:r w:rsidR="00C64A3A" w:rsidRPr="00210BC1">
        <w:rPr>
          <w:rFonts w:ascii="Arial" w:hAnsi="Arial" w:cs="Arial"/>
        </w:rPr>
        <w:t>vyhledat lékaře, který by zranění ošetřil a</w:t>
      </w:r>
      <w:r w:rsidRPr="00210BC1">
        <w:rPr>
          <w:rFonts w:ascii="Arial" w:hAnsi="Arial" w:cs="Arial"/>
        </w:rPr>
        <w:t xml:space="preserve"> zdokumentoval.</w:t>
      </w:r>
    </w:p>
    <w:p w14:paraId="2EA98550" w14:textId="77777777" w:rsidR="00CE5C70" w:rsidRPr="00210BC1" w:rsidRDefault="00CE5C70" w:rsidP="006D0C16">
      <w:pPr>
        <w:pStyle w:val="Odstavecseseznamem"/>
        <w:numPr>
          <w:ilvl w:val="0"/>
          <w:numId w:val="28"/>
        </w:numPr>
        <w:jc w:val="both"/>
        <w:rPr>
          <w:rFonts w:ascii="Arial" w:hAnsi="Arial" w:cs="Arial"/>
          <w:u w:val="single"/>
        </w:rPr>
      </w:pPr>
      <w:r w:rsidRPr="00210BC1">
        <w:rPr>
          <w:rFonts w:ascii="Arial" w:hAnsi="Arial" w:cs="Arial"/>
          <w:u w:val="single"/>
        </w:rPr>
        <w:t>Sexuální zneužívání</w:t>
      </w:r>
    </w:p>
    <w:p w14:paraId="386C2129" w14:textId="77777777" w:rsidR="00CE5C70" w:rsidRPr="00210BC1" w:rsidRDefault="00CE5C70" w:rsidP="006D0C16">
      <w:pPr>
        <w:pStyle w:val="Odstavecseseznamem"/>
        <w:jc w:val="both"/>
        <w:rPr>
          <w:rFonts w:ascii="Arial" w:hAnsi="Arial" w:cs="Arial"/>
        </w:rPr>
      </w:pPr>
      <w:r w:rsidRPr="00210BC1">
        <w:rPr>
          <w:rFonts w:ascii="Arial" w:hAnsi="Arial" w:cs="Arial"/>
        </w:rPr>
        <w:t>Na tuto oblast je zaměřena otázka 16. Sexuální zneužívání může zahrnovat použití výhrůžek, síly nebo zastrašování za účelem získání sexu, úmyslné způsobování bolesti při sexu nebo kombinaci sexu a násilí a použití zbraní. Pokud oběť zažila sexuální zneužívání, měla by být motivována, aby vyhledala lékařskou pomoc a oznámila t</w:t>
      </w:r>
      <w:r w:rsidR="00C64A3A" w:rsidRPr="00210BC1">
        <w:rPr>
          <w:rFonts w:ascii="Arial" w:hAnsi="Arial" w:cs="Arial"/>
        </w:rPr>
        <w:t>uto skutečnost</w:t>
      </w:r>
      <w:r w:rsidRPr="00210BC1">
        <w:rPr>
          <w:rFonts w:ascii="Arial" w:hAnsi="Arial" w:cs="Arial"/>
        </w:rPr>
        <w:t xml:space="preserve"> policii.</w:t>
      </w:r>
    </w:p>
    <w:p w14:paraId="2740E63B" w14:textId="77777777" w:rsidR="00CE5C70" w:rsidRPr="00210BC1" w:rsidRDefault="00CE5C70" w:rsidP="006D0C16">
      <w:pPr>
        <w:pStyle w:val="Odstavecseseznamem"/>
        <w:numPr>
          <w:ilvl w:val="0"/>
          <w:numId w:val="28"/>
        </w:numPr>
        <w:jc w:val="both"/>
        <w:rPr>
          <w:rFonts w:ascii="Arial" w:hAnsi="Arial" w:cs="Arial"/>
          <w:u w:val="single"/>
        </w:rPr>
      </w:pPr>
      <w:r w:rsidRPr="00210BC1">
        <w:rPr>
          <w:rFonts w:ascii="Arial" w:hAnsi="Arial" w:cs="Arial"/>
          <w:u w:val="single"/>
        </w:rPr>
        <w:t>Nátlak</w:t>
      </w:r>
      <w:r w:rsidR="00C64A3A" w:rsidRPr="00210BC1">
        <w:rPr>
          <w:rFonts w:ascii="Arial" w:hAnsi="Arial" w:cs="Arial"/>
          <w:u w:val="single"/>
        </w:rPr>
        <w:t>,</w:t>
      </w:r>
      <w:r w:rsidRPr="00210BC1">
        <w:rPr>
          <w:rFonts w:ascii="Arial" w:hAnsi="Arial" w:cs="Arial"/>
          <w:u w:val="single"/>
        </w:rPr>
        <w:t xml:space="preserve"> vyhrožování a zastrašování</w:t>
      </w:r>
    </w:p>
    <w:p w14:paraId="7FCD3215" w14:textId="713CCC80" w:rsidR="00CE5C70" w:rsidRPr="00210BC1" w:rsidRDefault="00CE5C70" w:rsidP="006D0C16">
      <w:pPr>
        <w:pStyle w:val="Odstavecseseznamem"/>
        <w:jc w:val="both"/>
        <w:rPr>
          <w:rFonts w:ascii="Arial" w:hAnsi="Arial" w:cs="Arial"/>
        </w:rPr>
      </w:pPr>
      <w:r w:rsidRPr="00210BC1">
        <w:rPr>
          <w:rFonts w:ascii="Arial" w:hAnsi="Arial" w:cs="Arial"/>
        </w:rPr>
        <w:t xml:space="preserve">Nátlaku, vyhrožování a zastrašování </w:t>
      </w:r>
      <w:r w:rsidR="00DF19AC" w:rsidRPr="00210BC1">
        <w:rPr>
          <w:rFonts w:ascii="Arial" w:hAnsi="Arial" w:cs="Arial"/>
        </w:rPr>
        <w:t>jsou věnovány</w:t>
      </w:r>
      <w:r w:rsidRPr="00210BC1">
        <w:rPr>
          <w:rFonts w:ascii="Arial" w:hAnsi="Arial" w:cs="Arial"/>
        </w:rPr>
        <w:t xml:space="preserve"> otázky 2, 3, 6, 8, 14, 17, 18, 19, 23 a 24. Cílem je pochopit obavy oběti – jakého chování pachatele se bojí, koho se bojí a o koho se bojí (mohou to být např. děti nebo sourozenci). Oběti obvykle znají chování násilníka lépe než kdokoli jiný.</w:t>
      </w:r>
    </w:p>
    <w:p w14:paraId="7E0748DC" w14:textId="38F6D051" w:rsidR="00CE5C70" w:rsidRPr="00210BC1" w:rsidRDefault="00CE5C70" w:rsidP="006D0C16">
      <w:pPr>
        <w:pStyle w:val="Odstavecseseznamem"/>
        <w:jc w:val="both"/>
        <w:rPr>
          <w:rFonts w:ascii="Arial" w:hAnsi="Arial" w:cs="Arial"/>
        </w:rPr>
      </w:pPr>
      <w:r w:rsidRPr="00210BC1">
        <w:rPr>
          <w:rFonts w:ascii="Arial" w:hAnsi="Arial" w:cs="Arial"/>
        </w:rPr>
        <w:lastRenderedPageBreak/>
        <w:t>Pronásledování a obtěžování nabývá na významu, pokud násilník zároveň vyhrožuje, že ublíží sobě, oběti nebo jiným osobám. Mezi další příklady chování, které mohou naznačovat budoucí újmu, patří obsedantní telefonáty, textové zprávy nebo e-maily, nezvané návštěvy v domácnosti nebo na pracovišti oběti,</w:t>
      </w:r>
      <w:r w:rsidR="00DF19AC" w:rsidRPr="00210BC1">
        <w:rPr>
          <w:rFonts w:ascii="Arial" w:hAnsi="Arial" w:cs="Arial"/>
        </w:rPr>
        <w:t xml:space="preserve"> zdržování se v místech, kde se oběť pohybuje </w:t>
      </w:r>
      <w:r w:rsidRPr="00210BC1">
        <w:rPr>
          <w:rFonts w:ascii="Arial" w:hAnsi="Arial" w:cs="Arial"/>
        </w:rPr>
        <w:t xml:space="preserve">a ničení/poškozování majetku. Oběti by mělo být doporučeno, aby si vedla deník těchto výhrůžek, </w:t>
      </w:r>
      <w:r w:rsidR="00DF19AC" w:rsidRPr="00210BC1">
        <w:rPr>
          <w:rFonts w:ascii="Arial" w:hAnsi="Arial" w:cs="Arial"/>
        </w:rPr>
        <w:t xml:space="preserve">v němž si bude zaznamenávat, </w:t>
      </w:r>
      <w:r w:rsidRPr="00210BC1">
        <w:rPr>
          <w:rFonts w:ascii="Arial" w:hAnsi="Arial" w:cs="Arial"/>
        </w:rPr>
        <w:t>kdy a kde k nim došlo, zda s ní byl ještě někdo další a zda se kvůli výhrůžkám cítila vyděšená.</w:t>
      </w:r>
    </w:p>
    <w:p w14:paraId="78831C3A" w14:textId="77777777" w:rsidR="00CE5C70" w:rsidRPr="00210BC1" w:rsidRDefault="00CE5C70" w:rsidP="006D0C16">
      <w:pPr>
        <w:pStyle w:val="Odstavecseseznamem"/>
        <w:jc w:val="both"/>
        <w:rPr>
          <w:rFonts w:ascii="Arial" w:hAnsi="Arial" w:cs="Arial"/>
        </w:rPr>
      </w:pPr>
      <w:r w:rsidRPr="00210BC1">
        <w:rPr>
          <w:rFonts w:ascii="Arial" w:hAnsi="Arial" w:cs="Arial"/>
        </w:rPr>
        <w:t>Zjišťuje se také, zda se oběť pokusila od násilníka odloučit nebo zda jí bylo vyhrožováno, že její plánovaný odchod pro ni bude mít negativní následky. Pronásledování po rozchodu může být obzvláště nebezpečné.</w:t>
      </w:r>
    </w:p>
    <w:p w14:paraId="58DEC418" w14:textId="6465338F" w:rsidR="00150CC3" w:rsidRPr="00210BC1" w:rsidRDefault="00CE5C70" w:rsidP="00EE5FF8">
      <w:pPr>
        <w:pStyle w:val="Odstavecseseznamem"/>
        <w:jc w:val="both"/>
        <w:rPr>
          <w:rFonts w:ascii="Arial" w:hAnsi="Arial" w:cs="Arial"/>
        </w:rPr>
      </w:pPr>
      <w:r w:rsidRPr="00210BC1">
        <w:rPr>
          <w:rFonts w:ascii="Arial" w:hAnsi="Arial" w:cs="Arial"/>
        </w:rPr>
        <w:t>Oběti domácího násilí někdy sdělují, že pachatelé ubližují domácím zvířatům</w:t>
      </w:r>
      <w:r w:rsidR="00C64A3A" w:rsidRPr="00210BC1">
        <w:rPr>
          <w:rFonts w:ascii="Arial" w:hAnsi="Arial" w:cs="Arial"/>
        </w:rPr>
        <w:t xml:space="preserve"> či</w:t>
      </w:r>
      <w:r w:rsidRPr="00210BC1">
        <w:rPr>
          <w:rFonts w:ascii="Arial" w:hAnsi="Arial" w:cs="Arial"/>
        </w:rPr>
        <w:t xml:space="preserve"> poškozují nábytek, a to v</w:t>
      </w:r>
      <w:r w:rsidR="00C64A3A" w:rsidRPr="00210BC1">
        <w:rPr>
          <w:rFonts w:ascii="Arial" w:hAnsi="Arial" w:cs="Arial"/>
        </w:rPr>
        <w:t> </w:t>
      </w:r>
      <w:r w:rsidRPr="00210BC1">
        <w:rPr>
          <w:rFonts w:ascii="Arial" w:hAnsi="Arial" w:cs="Arial"/>
        </w:rPr>
        <w:t>nich</w:t>
      </w:r>
      <w:r w:rsidR="00C64A3A" w:rsidRPr="00210BC1">
        <w:rPr>
          <w:rFonts w:ascii="Arial" w:hAnsi="Arial" w:cs="Arial"/>
        </w:rPr>
        <w:t xml:space="preserve"> samo o sobě</w:t>
      </w:r>
      <w:r w:rsidRPr="00210BC1">
        <w:rPr>
          <w:rFonts w:ascii="Arial" w:hAnsi="Arial" w:cs="Arial"/>
        </w:rPr>
        <w:t xml:space="preserve"> vyvolává strach, aniž by jim samotným pachatel musel fyzicky ublížit. Tento druh demonstrace síly je běžný a často se používá jako způsob kontroly a zastrašování. Někteří pachatelé domácího násilí nedodržují soudní příkazy nebo úpravu styku s dětmi. Předchozí porušování </w:t>
      </w:r>
      <w:r w:rsidR="00C64A3A" w:rsidRPr="00210BC1">
        <w:rPr>
          <w:rFonts w:ascii="Arial" w:hAnsi="Arial" w:cs="Arial"/>
        </w:rPr>
        <w:t xml:space="preserve">těchto nařízení </w:t>
      </w:r>
      <w:r w:rsidRPr="00210BC1">
        <w:rPr>
          <w:rFonts w:ascii="Arial" w:hAnsi="Arial" w:cs="Arial"/>
        </w:rPr>
        <w:t xml:space="preserve">může být spojeno se zvýšením rizika budoucího násilí. Některé oběti se cítí vyděšené a zastrašené trestní minulostí svého partnera/bývalého partnera. </w:t>
      </w:r>
      <w:r w:rsidR="00C64A3A" w:rsidRPr="00210BC1">
        <w:rPr>
          <w:rFonts w:ascii="Arial" w:hAnsi="Arial" w:cs="Arial"/>
        </w:rPr>
        <w:t xml:space="preserve">Ze strany pachatelů </w:t>
      </w:r>
      <w:r w:rsidRPr="00210BC1">
        <w:rPr>
          <w:rFonts w:ascii="Arial" w:hAnsi="Arial" w:cs="Arial"/>
        </w:rPr>
        <w:t xml:space="preserve">s násilnou minulostí </w:t>
      </w:r>
      <w:r w:rsidR="00C64A3A" w:rsidRPr="00210BC1">
        <w:rPr>
          <w:rFonts w:ascii="Arial" w:hAnsi="Arial" w:cs="Arial"/>
        </w:rPr>
        <w:t xml:space="preserve">hrozí zvýšené riziko, </w:t>
      </w:r>
      <w:r w:rsidRPr="00210BC1">
        <w:rPr>
          <w:rFonts w:ascii="Arial" w:hAnsi="Arial" w:cs="Arial"/>
        </w:rPr>
        <w:t>že ublíží svému partnerovi, a</w:t>
      </w:r>
      <w:r w:rsidR="00C64A3A" w:rsidRPr="00210BC1">
        <w:rPr>
          <w:rFonts w:ascii="Arial" w:hAnsi="Arial" w:cs="Arial"/>
        </w:rPr>
        <w:t xml:space="preserve"> </w:t>
      </w:r>
      <w:r w:rsidRPr="00210BC1">
        <w:rPr>
          <w:rFonts w:ascii="Arial" w:hAnsi="Arial" w:cs="Arial"/>
        </w:rPr>
        <w:t xml:space="preserve">to </w:t>
      </w:r>
      <w:proofErr w:type="gramStart"/>
      <w:r w:rsidRPr="00210BC1">
        <w:rPr>
          <w:rFonts w:ascii="Arial" w:hAnsi="Arial" w:cs="Arial"/>
        </w:rPr>
        <w:t>i</w:t>
      </w:r>
      <w:r w:rsidR="00C64A3A" w:rsidRPr="00210BC1">
        <w:rPr>
          <w:rFonts w:ascii="Arial" w:hAnsi="Arial" w:cs="Arial"/>
        </w:rPr>
        <w:t xml:space="preserve"> </w:t>
      </w:r>
      <w:r w:rsidR="00E4576A" w:rsidRPr="00210BC1">
        <w:rPr>
          <w:rFonts w:ascii="Arial" w:hAnsi="Arial" w:cs="Arial"/>
        </w:rPr>
        <w:t xml:space="preserve"> </w:t>
      </w:r>
      <w:r w:rsidRPr="00210BC1">
        <w:rPr>
          <w:rFonts w:ascii="Arial" w:hAnsi="Arial" w:cs="Arial"/>
        </w:rPr>
        <w:t>v</w:t>
      </w:r>
      <w:proofErr w:type="gramEnd"/>
      <w:r w:rsidRPr="00210BC1">
        <w:rPr>
          <w:rFonts w:ascii="Arial" w:hAnsi="Arial" w:cs="Arial"/>
        </w:rPr>
        <w:t xml:space="preserve"> případě, že násilí v minulosti nebylo namířeno proti partnerům nebo rodinným příslušníkům, s výjimkou </w:t>
      </w:r>
      <w:r w:rsidR="00DF19AC" w:rsidRPr="00210BC1">
        <w:rPr>
          <w:rFonts w:ascii="Arial" w:hAnsi="Arial" w:cs="Arial"/>
        </w:rPr>
        <w:t xml:space="preserve">zločinů </w:t>
      </w:r>
      <w:r w:rsidRPr="00210BC1">
        <w:rPr>
          <w:rFonts w:ascii="Arial" w:hAnsi="Arial" w:cs="Arial"/>
        </w:rPr>
        <w:t>ze cti, kdy pachatelé obvykle nebudou mít žádnou jinou zaznamenanou trestní minulost.</w:t>
      </w:r>
    </w:p>
    <w:p w14:paraId="7515C3A1" w14:textId="77777777" w:rsidR="00CE5C70" w:rsidRPr="00210BC1" w:rsidRDefault="00CE5C70" w:rsidP="006D0C16">
      <w:pPr>
        <w:pStyle w:val="Odstavecseseznamem"/>
        <w:numPr>
          <w:ilvl w:val="0"/>
          <w:numId w:val="28"/>
        </w:numPr>
        <w:jc w:val="both"/>
        <w:rPr>
          <w:rFonts w:ascii="Arial" w:hAnsi="Arial" w:cs="Arial"/>
          <w:u w:val="single"/>
        </w:rPr>
      </w:pPr>
      <w:r w:rsidRPr="00210BC1">
        <w:rPr>
          <w:rFonts w:ascii="Arial" w:hAnsi="Arial" w:cs="Arial"/>
          <w:u w:val="single"/>
        </w:rPr>
        <w:t>Emocionální zneužívání a izolace</w:t>
      </w:r>
    </w:p>
    <w:p w14:paraId="5EFEDB71" w14:textId="5D132F71" w:rsidR="00CE5C70" w:rsidRPr="00210BC1" w:rsidRDefault="00CE5C70" w:rsidP="006D0C16">
      <w:pPr>
        <w:pStyle w:val="Odstavecseseznamem"/>
        <w:jc w:val="both"/>
        <w:rPr>
          <w:rFonts w:ascii="Arial" w:hAnsi="Arial" w:cs="Arial"/>
        </w:rPr>
      </w:pPr>
      <w:r w:rsidRPr="00210BC1">
        <w:rPr>
          <w:rFonts w:ascii="Arial" w:hAnsi="Arial" w:cs="Arial"/>
        </w:rPr>
        <w:t>Na citové zneužívání a izolaci jsou zaměřeny otázky 4, 5 a 12. Tento typ domácího násilí se může vyskytovat současně s ostatními typy zneužívání. Může se vyskytovat samostatně</w:t>
      </w:r>
      <w:r w:rsidR="00732396" w:rsidRPr="00210BC1">
        <w:rPr>
          <w:rFonts w:ascii="Arial" w:hAnsi="Arial" w:cs="Arial"/>
        </w:rPr>
        <w:t>,</w:t>
      </w:r>
      <w:r w:rsidRPr="00210BC1">
        <w:rPr>
          <w:rFonts w:ascii="Arial" w:hAnsi="Arial" w:cs="Arial"/>
        </w:rPr>
        <w:t xml:space="preserve"> nebo může začít dlouho předtím, než začalo fyzické násilí. Důsledkem tohoto zneužívání </w:t>
      </w:r>
      <w:r w:rsidR="00DF19AC" w:rsidRPr="00210BC1">
        <w:rPr>
          <w:rFonts w:ascii="Arial" w:hAnsi="Arial" w:cs="Arial"/>
        </w:rPr>
        <w:t>může být to</w:t>
      </w:r>
      <w:r w:rsidRPr="00210BC1">
        <w:rPr>
          <w:rFonts w:ascii="Arial" w:hAnsi="Arial" w:cs="Arial"/>
        </w:rPr>
        <w:t xml:space="preserve">, že se oběti </w:t>
      </w:r>
      <w:r w:rsidR="00DF19AC" w:rsidRPr="00210BC1">
        <w:rPr>
          <w:rFonts w:ascii="Arial" w:hAnsi="Arial" w:cs="Arial"/>
        </w:rPr>
        <w:t>začnou</w:t>
      </w:r>
      <w:r w:rsidR="00732396" w:rsidRPr="00210BC1">
        <w:rPr>
          <w:rFonts w:ascii="Arial" w:hAnsi="Arial" w:cs="Arial"/>
        </w:rPr>
        <w:t xml:space="preserve"> samy </w:t>
      </w:r>
      <w:r w:rsidRPr="00210BC1">
        <w:rPr>
          <w:rFonts w:ascii="Arial" w:hAnsi="Arial" w:cs="Arial"/>
        </w:rPr>
        <w:t xml:space="preserve">obviňovat a ve snaze </w:t>
      </w:r>
      <w:r w:rsidR="00732396" w:rsidRPr="00210BC1">
        <w:rPr>
          <w:rFonts w:ascii="Arial" w:hAnsi="Arial" w:cs="Arial"/>
        </w:rPr>
        <w:t>vyrovnat se s nastalou situací</w:t>
      </w:r>
      <w:r w:rsidRPr="00210BC1">
        <w:rPr>
          <w:rFonts w:ascii="Arial" w:hAnsi="Arial" w:cs="Arial"/>
        </w:rPr>
        <w:t xml:space="preserve"> </w:t>
      </w:r>
      <w:r w:rsidR="00DF19AC" w:rsidRPr="00210BC1">
        <w:rPr>
          <w:rFonts w:ascii="Arial" w:hAnsi="Arial" w:cs="Arial"/>
        </w:rPr>
        <w:t xml:space="preserve">budou </w:t>
      </w:r>
      <w:r w:rsidR="00732396" w:rsidRPr="00210BC1">
        <w:rPr>
          <w:rFonts w:ascii="Arial" w:hAnsi="Arial" w:cs="Arial"/>
        </w:rPr>
        <w:t xml:space="preserve">celý problém bagatelizovat </w:t>
      </w:r>
      <w:r w:rsidRPr="00210BC1">
        <w:rPr>
          <w:rFonts w:ascii="Arial" w:hAnsi="Arial" w:cs="Arial"/>
        </w:rPr>
        <w:t>a popírat</w:t>
      </w:r>
      <w:r w:rsidR="00732396" w:rsidRPr="00210BC1">
        <w:rPr>
          <w:rFonts w:ascii="Arial" w:hAnsi="Arial" w:cs="Arial"/>
        </w:rPr>
        <w:t xml:space="preserve"> jeho závažnost</w:t>
      </w:r>
      <w:r w:rsidRPr="00210BC1">
        <w:rPr>
          <w:rFonts w:ascii="Arial" w:hAnsi="Arial" w:cs="Arial"/>
        </w:rPr>
        <w:t xml:space="preserve">. Odborník může oběti pomoci začít uvažovat o rizicích, kterým může </w:t>
      </w:r>
      <w:r w:rsidR="00732396" w:rsidRPr="00210BC1">
        <w:rPr>
          <w:rFonts w:ascii="Arial" w:hAnsi="Arial" w:cs="Arial"/>
        </w:rPr>
        <w:t>ona</w:t>
      </w:r>
      <w:r w:rsidRPr="00210BC1">
        <w:rPr>
          <w:rFonts w:ascii="Arial" w:hAnsi="Arial" w:cs="Arial"/>
        </w:rPr>
        <w:t xml:space="preserve"> a případné děti čelit.</w:t>
      </w:r>
    </w:p>
    <w:p w14:paraId="723563E0" w14:textId="341995F6" w:rsidR="00CE5C70" w:rsidRPr="00210BC1" w:rsidRDefault="00CE5C70" w:rsidP="006D0C16">
      <w:pPr>
        <w:pStyle w:val="Odstavecseseznamem"/>
        <w:jc w:val="both"/>
        <w:rPr>
          <w:rFonts w:ascii="Arial" w:hAnsi="Arial" w:cs="Arial"/>
        </w:rPr>
      </w:pPr>
      <w:r w:rsidRPr="00210BC1">
        <w:rPr>
          <w:rFonts w:ascii="Arial" w:hAnsi="Arial" w:cs="Arial"/>
        </w:rPr>
        <w:t xml:space="preserve">Typicky </w:t>
      </w:r>
      <w:r w:rsidR="00732396" w:rsidRPr="00210BC1">
        <w:rPr>
          <w:rFonts w:ascii="Arial" w:hAnsi="Arial" w:cs="Arial"/>
        </w:rPr>
        <w:t xml:space="preserve">může být </w:t>
      </w:r>
      <w:r w:rsidRPr="00210BC1">
        <w:rPr>
          <w:rFonts w:ascii="Arial" w:hAnsi="Arial" w:cs="Arial"/>
        </w:rPr>
        <w:t>oběti znemožněno stýkat se s rodinou nebo přáteli, vytvářet si podpůrn</w:t>
      </w:r>
      <w:r w:rsidR="00732396" w:rsidRPr="00210BC1">
        <w:rPr>
          <w:rFonts w:ascii="Arial" w:hAnsi="Arial" w:cs="Arial"/>
        </w:rPr>
        <w:t>ou</w:t>
      </w:r>
      <w:r w:rsidRPr="00210BC1">
        <w:rPr>
          <w:rFonts w:ascii="Arial" w:hAnsi="Arial" w:cs="Arial"/>
        </w:rPr>
        <w:t xml:space="preserve"> sí</w:t>
      </w:r>
      <w:r w:rsidR="00732396" w:rsidRPr="00210BC1">
        <w:rPr>
          <w:rFonts w:ascii="Arial" w:hAnsi="Arial" w:cs="Arial"/>
        </w:rPr>
        <w:t>ť kontaktů, případně</w:t>
      </w:r>
      <w:r w:rsidRPr="00210BC1">
        <w:rPr>
          <w:rFonts w:ascii="Arial" w:hAnsi="Arial" w:cs="Arial"/>
        </w:rPr>
        <w:t xml:space="preserve"> jí může být znemožněn přístup k penězům. Oběti </w:t>
      </w:r>
      <w:r w:rsidR="00DF19AC" w:rsidRPr="00210BC1">
        <w:rPr>
          <w:rFonts w:ascii="Arial" w:hAnsi="Arial" w:cs="Arial"/>
        </w:rPr>
        <w:t xml:space="preserve">zločinů </w:t>
      </w:r>
      <w:r w:rsidRPr="00210BC1">
        <w:rPr>
          <w:rFonts w:ascii="Arial" w:hAnsi="Arial" w:cs="Arial"/>
        </w:rPr>
        <w:t xml:space="preserve">ze cti hovoří o extrémní míře izolace a o tom, že jsou doma „hlídány“. To je významný ukazatel budoucí újmy a </w:t>
      </w:r>
      <w:r w:rsidR="00732396" w:rsidRPr="00210BC1">
        <w:rPr>
          <w:rFonts w:ascii="Arial" w:hAnsi="Arial" w:cs="Arial"/>
        </w:rPr>
        <w:t>je třeba tento faktor</w:t>
      </w:r>
      <w:r w:rsidRPr="00210BC1">
        <w:rPr>
          <w:rFonts w:ascii="Arial" w:hAnsi="Arial" w:cs="Arial"/>
        </w:rPr>
        <w:t xml:space="preserve"> brát vážně. </w:t>
      </w:r>
      <w:r w:rsidR="00140330" w:rsidRPr="00210BC1">
        <w:rPr>
          <w:rFonts w:ascii="Arial" w:hAnsi="Arial" w:cs="Arial"/>
        </w:rPr>
        <w:t>Oběti se dostávají do izolace; v důsledku toho</w:t>
      </w:r>
      <w:r w:rsidRPr="00210BC1">
        <w:rPr>
          <w:rFonts w:ascii="Arial" w:hAnsi="Arial" w:cs="Arial"/>
        </w:rPr>
        <w:t xml:space="preserve"> </w:t>
      </w:r>
      <w:r w:rsidR="00140330" w:rsidRPr="00210BC1">
        <w:rPr>
          <w:rFonts w:ascii="Arial" w:hAnsi="Arial" w:cs="Arial"/>
        </w:rPr>
        <w:t xml:space="preserve">získají </w:t>
      </w:r>
      <w:r w:rsidRPr="00210BC1">
        <w:rPr>
          <w:rFonts w:ascii="Arial" w:hAnsi="Arial" w:cs="Arial"/>
        </w:rPr>
        <w:t>pocit, že nemají jinou možnost než s násilníkem nadále žít, a obávají se, co se může stát, pokud se pokusí odejít. To může mít často dopad na duševní zdraví oběti</w:t>
      </w:r>
      <w:r w:rsidR="00140330" w:rsidRPr="00210BC1">
        <w:rPr>
          <w:rFonts w:ascii="Arial" w:hAnsi="Arial" w:cs="Arial"/>
        </w:rPr>
        <w:t>, která</w:t>
      </w:r>
      <w:r w:rsidRPr="00210BC1">
        <w:rPr>
          <w:rFonts w:ascii="Arial" w:hAnsi="Arial" w:cs="Arial"/>
        </w:rPr>
        <w:t xml:space="preserve"> se může cítit v depresi nebo mít dokonce sebevražedné sklony.</w:t>
      </w:r>
    </w:p>
    <w:p w14:paraId="054582D0" w14:textId="77777777" w:rsidR="00EE5FF8" w:rsidRPr="00210BC1" w:rsidRDefault="00EE5FF8" w:rsidP="00EE5FF8">
      <w:pPr>
        <w:pStyle w:val="Odstavecseseznamem"/>
        <w:numPr>
          <w:ilvl w:val="0"/>
          <w:numId w:val="28"/>
        </w:numPr>
        <w:jc w:val="both"/>
        <w:rPr>
          <w:rFonts w:ascii="Arial" w:hAnsi="Arial" w:cs="Arial"/>
          <w:u w:val="single"/>
        </w:rPr>
      </w:pPr>
      <w:r w:rsidRPr="00210BC1">
        <w:rPr>
          <w:rFonts w:ascii="Arial" w:hAnsi="Arial" w:cs="Arial"/>
          <w:u w:val="single"/>
        </w:rPr>
        <w:t>Duševní zdraví, drogy a alkohol</w:t>
      </w:r>
    </w:p>
    <w:p w14:paraId="56B8118B" w14:textId="77777777" w:rsidR="00CE5C70" w:rsidRPr="00210BC1" w:rsidRDefault="00140330" w:rsidP="00EE5FF8">
      <w:pPr>
        <w:pStyle w:val="Odstavecseseznamem"/>
        <w:jc w:val="both"/>
        <w:rPr>
          <w:rFonts w:ascii="Arial" w:hAnsi="Arial" w:cs="Arial"/>
        </w:rPr>
      </w:pPr>
      <w:r w:rsidRPr="00210BC1">
        <w:rPr>
          <w:rFonts w:ascii="Arial" w:hAnsi="Arial" w:cs="Arial"/>
        </w:rPr>
        <w:t>Oběti hrozí větší riziko také v případě</w:t>
      </w:r>
      <w:r w:rsidR="00CE5C70" w:rsidRPr="00210BC1">
        <w:rPr>
          <w:rFonts w:ascii="Arial" w:hAnsi="Arial" w:cs="Arial"/>
        </w:rPr>
        <w:t xml:space="preserve">, </w:t>
      </w:r>
      <w:r w:rsidRPr="00210BC1">
        <w:rPr>
          <w:rFonts w:ascii="Arial" w:hAnsi="Arial" w:cs="Arial"/>
        </w:rPr>
        <w:t>že</w:t>
      </w:r>
      <w:r w:rsidR="00CE5C70" w:rsidRPr="00210BC1">
        <w:rPr>
          <w:rFonts w:ascii="Arial" w:hAnsi="Arial" w:cs="Arial"/>
        </w:rPr>
        <w:t xml:space="preserve"> má její partner/bývalý partner problémy </w:t>
      </w:r>
      <w:r w:rsidR="00150CC3" w:rsidRPr="00210BC1">
        <w:rPr>
          <w:rFonts w:ascii="Arial" w:hAnsi="Arial" w:cs="Arial"/>
        </w:rPr>
        <w:br/>
      </w:r>
      <w:r w:rsidR="00CE5C70" w:rsidRPr="00210BC1">
        <w:rPr>
          <w:rFonts w:ascii="Arial" w:hAnsi="Arial" w:cs="Arial"/>
        </w:rPr>
        <w:t>s duševním zdravím</w:t>
      </w:r>
      <w:r w:rsidRPr="00210BC1">
        <w:rPr>
          <w:rFonts w:ascii="Arial" w:hAnsi="Arial" w:cs="Arial"/>
        </w:rPr>
        <w:t xml:space="preserve"> – například trpí depresí –</w:t>
      </w:r>
      <w:r w:rsidR="00CE5C70" w:rsidRPr="00210BC1">
        <w:rPr>
          <w:rFonts w:ascii="Arial" w:hAnsi="Arial" w:cs="Arial"/>
        </w:rPr>
        <w:t>, a pokud zneužívá drogy nebo alkohol. To může zvýšit míru izolace</w:t>
      </w:r>
      <w:r w:rsidRPr="00210BC1">
        <w:rPr>
          <w:rFonts w:ascii="Arial" w:hAnsi="Arial" w:cs="Arial"/>
        </w:rPr>
        <w:t xml:space="preserve"> oběti</w:t>
      </w:r>
      <w:r w:rsidR="00CE5C70" w:rsidRPr="00210BC1">
        <w:rPr>
          <w:rFonts w:ascii="Arial" w:hAnsi="Arial" w:cs="Arial"/>
        </w:rPr>
        <w:t xml:space="preserve">, </w:t>
      </w:r>
      <w:r w:rsidRPr="00210BC1">
        <w:rPr>
          <w:rFonts w:ascii="Arial" w:hAnsi="Arial" w:cs="Arial"/>
        </w:rPr>
        <w:t>která</w:t>
      </w:r>
      <w:r w:rsidR="00CE5C70" w:rsidRPr="00210BC1">
        <w:rPr>
          <w:rFonts w:ascii="Arial" w:hAnsi="Arial" w:cs="Arial"/>
        </w:rPr>
        <w:t xml:space="preserve"> </w:t>
      </w:r>
      <w:r w:rsidRPr="00210BC1">
        <w:rPr>
          <w:rFonts w:ascii="Arial" w:hAnsi="Arial" w:cs="Arial"/>
        </w:rPr>
        <w:t xml:space="preserve">může </w:t>
      </w:r>
      <w:r w:rsidR="00CE5C70" w:rsidRPr="00210BC1">
        <w:rPr>
          <w:rFonts w:ascii="Arial" w:hAnsi="Arial" w:cs="Arial"/>
        </w:rPr>
        <w:t>mít pocit, že j</w:t>
      </w:r>
      <w:r w:rsidRPr="00210BC1">
        <w:rPr>
          <w:rFonts w:ascii="Arial" w:hAnsi="Arial" w:cs="Arial"/>
        </w:rPr>
        <w:t>i</w:t>
      </w:r>
      <w:r w:rsidR="00CE5C70" w:rsidRPr="00210BC1">
        <w:rPr>
          <w:rFonts w:ascii="Arial" w:hAnsi="Arial" w:cs="Arial"/>
        </w:rPr>
        <w:t xml:space="preserve"> příslušné instituce nepochopí a budou j</w:t>
      </w:r>
      <w:r w:rsidRPr="00210BC1">
        <w:rPr>
          <w:rFonts w:ascii="Arial" w:hAnsi="Arial" w:cs="Arial"/>
        </w:rPr>
        <w:t>i</w:t>
      </w:r>
      <w:r w:rsidR="00CE5C70" w:rsidRPr="00210BC1">
        <w:rPr>
          <w:rFonts w:ascii="Arial" w:hAnsi="Arial" w:cs="Arial"/>
        </w:rPr>
        <w:t xml:space="preserve"> odsuzovat. M</w:t>
      </w:r>
      <w:r w:rsidRPr="00210BC1">
        <w:rPr>
          <w:rFonts w:ascii="Arial" w:hAnsi="Arial" w:cs="Arial"/>
        </w:rPr>
        <w:t>ůže</w:t>
      </w:r>
      <w:r w:rsidR="00CE5C70" w:rsidRPr="00210BC1">
        <w:rPr>
          <w:rFonts w:ascii="Arial" w:hAnsi="Arial" w:cs="Arial"/>
        </w:rPr>
        <w:t xml:space="preserve"> mít strach, že prozrazení těchto </w:t>
      </w:r>
      <w:r w:rsidR="00CE5C70" w:rsidRPr="00210BC1">
        <w:rPr>
          <w:rFonts w:ascii="Arial" w:hAnsi="Arial" w:cs="Arial"/>
        </w:rPr>
        <w:lastRenderedPageBreak/>
        <w:t>informací dostane j</w:t>
      </w:r>
      <w:r w:rsidRPr="00210BC1">
        <w:rPr>
          <w:rFonts w:ascii="Arial" w:hAnsi="Arial" w:cs="Arial"/>
        </w:rPr>
        <w:t>i</w:t>
      </w:r>
      <w:r w:rsidR="00CE5C70" w:rsidRPr="00210BC1">
        <w:rPr>
          <w:rFonts w:ascii="Arial" w:hAnsi="Arial" w:cs="Arial"/>
        </w:rPr>
        <w:t xml:space="preserve"> i jej</w:t>
      </w:r>
      <w:r w:rsidRPr="00210BC1">
        <w:rPr>
          <w:rFonts w:ascii="Arial" w:hAnsi="Arial" w:cs="Arial"/>
        </w:rPr>
        <w:t>ího</w:t>
      </w:r>
      <w:r w:rsidR="00CE5C70" w:rsidRPr="00210BC1">
        <w:rPr>
          <w:rFonts w:ascii="Arial" w:hAnsi="Arial" w:cs="Arial"/>
        </w:rPr>
        <w:t xml:space="preserve"> partnera do problémů</w:t>
      </w:r>
      <w:r w:rsidRPr="00210BC1">
        <w:rPr>
          <w:rFonts w:ascii="Arial" w:hAnsi="Arial" w:cs="Arial"/>
        </w:rPr>
        <w:t>. Po</w:t>
      </w:r>
      <w:r w:rsidR="00CE5C70" w:rsidRPr="00210BC1">
        <w:rPr>
          <w:rFonts w:ascii="Arial" w:hAnsi="Arial" w:cs="Arial"/>
        </w:rPr>
        <w:t xml:space="preserve">kud </w:t>
      </w:r>
      <w:r w:rsidRPr="00210BC1">
        <w:rPr>
          <w:rFonts w:ascii="Arial" w:hAnsi="Arial" w:cs="Arial"/>
        </w:rPr>
        <w:t xml:space="preserve">má oběť </w:t>
      </w:r>
      <w:r w:rsidR="00CE5C70" w:rsidRPr="00210BC1">
        <w:rPr>
          <w:rFonts w:ascii="Arial" w:hAnsi="Arial" w:cs="Arial"/>
        </w:rPr>
        <w:t xml:space="preserve">děti, </w:t>
      </w:r>
      <w:r w:rsidRPr="00210BC1">
        <w:rPr>
          <w:rFonts w:ascii="Arial" w:hAnsi="Arial" w:cs="Arial"/>
        </w:rPr>
        <w:t xml:space="preserve">může </w:t>
      </w:r>
      <w:r w:rsidR="00CE5C70" w:rsidRPr="00210BC1">
        <w:rPr>
          <w:rFonts w:ascii="Arial" w:hAnsi="Arial" w:cs="Arial"/>
        </w:rPr>
        <w:t xml:space="preserve">se obávat, že </w:t>
      </w:r>
      <w:r w:rsidRPr="00210BC1">
        <w:rPr>
          <w:rFonts w:ascii="Arial" w:hAnsi="Arial" w:cs="Arial"/>
        </w:rPr>
        <w:t xml:space="preserve">jí </w:t>
      </w:r>
      <w:r w:rsidR="00CE5C70" w:rsidRPr="00210BC1">
        <w:rPr>
          <w:rFonts w:ascii="Arial" w:hAnsi="Arial" w:cs="Arial"/>
        </w:rPr>
        <w:t>budou odebrány. Těmito riziky se zabývají otázky 21 a 22 dotazníku DASH.</w:t>
      </w:r>
    </w:p>
    <w:p w14:paraId="6E85F33C" w14:textId="77777777" w:rsidR="00CE5C70" w:rsidRPr="00210BC1" w:rsidRDefault="00CE5C70" w:rsidP="006D0C16">
      <w:pPr>
        <w:pStyle w:val="Odstavecseseznamem"/>
        <w:numPr>
          <w:ilvl w:val="0"/>
          <w:numId w:val="28"/>
        </w:numPr>
        <w:jc w:val="both"/>
        <w:rPr>
          <w:rFonts w:ascii="Arial" w:hAnsi="Arial" w:cs="Arial"/>
          <w:u w:val="single"/>
        </w:rPr>
      </w:pPr>
      <w:r w:rsidRPr="00210BC1">
        <w:rPr>
          <w:rFonts w:ascii="Arial" w:hAnsi="Arial" w:cs="Arial"/>
          <w:u w:val="single"/>
        </w:rPr>
        <w:t>Děti a těhotenství</w:t>
      </w:r>
    </w:p>
    <w:p w14:paraId="23D13AA9" w14:textId="77777777" w:rsidR="00CE5C70" w:rsidRPr="00210BC1" w:rsidRDefault="00CE5C70" w:rsidP="006D0C16">
      <w:pPr>
        <w:pStyle w:val="Odstavecseseznamem"/>
        <w:jc w:val="both"/>
        <w:rPr>
          <w:rFonts w:ascii="Arial" w:hAnsi="Arial" w:cs="Arial"/>
        </w:rPr>
      </w:pPr>
      <w:r w:rsidRPr="00210BC1">
        <w:rPr>
          <w:rFonts w:ascii="Arial" w:hAnsi="Arial" w:cs="Arial"/>
        </w:rPr>
        <w:t xml:space="preserve">Otázky 7, 9 a 18 se týkají těhotenství a dětí a toho, zda dochází ke konfliktu ohledně styku s dětmi. Přítomnost dětí včetně nevlastních </w:t>
      </w:r>
      <w:r w:rsidR="00140330" w:rsidRPr="00210BC1">
        <w:rPr>
          <w:rFonts w:ascii="Arial" w:hAnsi="Arial" w:cs="Arial"/>
        </w:rPr>
        <w:t xml:space="preserve">potomků </w:t>
      </w:r>
      <w:r w:rsidRPr="00210BC1">
        <w:rPr>
          <w:rFonts w:ascii="Arial" w:hAnsi="Arial" w:cs="Arial"/>
        </w:rPr>
        <w:t xml:space="preserve">může zvýšit riziko domácího násilí pro matku. I </w:t>
      </w:r>
      <w:r w:rsidR="00140330" w:rsidRPr="00210BC1">
        <w:rPr>
          <w:rFonts w:ascii="Arial" w:hAnsi="Arial" w:cs="Arial"/>
        </w:rPr>
        <w:t>děti</w:t>
      </w:r>
      <w:r w:rsidRPr="00210BC1">
        <w:rPr>
          <w:rFonts w:ascii="Arial" w:hAnsi="Arial" w:cs="Arial"/>
        </w:rPr>
        <w:t xml:space="preserve"> mohou </w:t>
      </w:r>
      <w:r w:rsidR="00140330" w:rsidRPr="00210BC1">
        <w:rPr>
          <w:rFonts w:ascii="Arial" w:hAnsi="Arial" w:cs="Arial"/>
        </w:rPr>
        <w:t>být násilí vystaveny</w:t>
      </w:r>
      <w:r w:rsidRPr="00210BC1">
        <w:rPr>
          <w:rFonts w:ascii="Arial" w:hAnsi="Arial" w:cs="Arial"/>
        </w:rPr>
        <w:t xml:space="preserve"> a přímo jím trpět. Fyzické násilí se může </w:t>
      </w:r>
      <w:r w:rsidR="00140330" w:rsidRPr="00210BC1">
        <w:rPr>
          <w:rFonts w:ascii="Arial" w:hAnsi="Arial" w:cs="Arial"/>
        </w:rPr>
        <w:t xml:space="preserve">poprvé </w:t>
      </w:r>
      <w:r w:rsidRPr="00210BC1">
        <w:rPr>
          <w:rFonts w:ascii="Arial" w:hAnsi="Arial" w:cs="Arial"/>
        </w:rPr>
        <w:t xml:space="preserve">objevit nebo se zhoršit během těhotenství nebo v prvních letech života dítěte. V tomto období </w:t>
      </w:r>
      <w:r w:rsidR="00140330" w:rsidRPr="00210BC1">
        <w:rPr>
          <w:rFonts w:ascii="Arial" w:hAnsi="Arial" w:cs="Arial"/>
        </w:rPr>
        <w:t>na dítě obvykle dohlíží</w:t>
      </w:r>
      <w:r w:rsidRPr="00210BC1">
        <w:rPr>
          <w:rFonts w:ascii="Arial" w:hAnsi="Arial" w:cs="Arial"/>
        </w:rPr>
        <w:t xml:space="preserve"> mnoho odborníků, jako jsou zdravotní sestry nebo porodní asistentky</w:t>
      </w:r>
      <w:r w:rsidR="00140330" w:rsidRPr="00210BC1">
        <w:rPr>
          <w:rFonts w:ascii="Arial" w:hAnsi="Arial" w:cs="Arial"/>
        </w:rPr>
        <w:t xml:space="preserve">. Ti všichni si musejí </w:t>
      </w:r>
      <w:r w:rsidRPr="00210BC1">
        <w:rPr>
          <w:rFonts w:ascii="Arial" w:hAnsi="Arial" w:cs="Arial"/>
        </w:rPr>
        <w:t>být vědomi rizik</w:t>
      </w:r>
      <w:r w:rsidR="00140330" w:rsidRPr="00210BC1">
        <w:rPr>
          <w:rFonts w:ascii="Arial" w:hAnsi="Arial" w:cs="Arial"/>
        </w:rPr>
        <w:t xml:space="preserve">, která hrozí oběti a jejím potomkům, </w:t>
      </w:r>
      <w:r w:rsidRPr="00210BC1">
        <w:rPr>
          <w:rFonts w:ascii="Arial" w:hAnsi="Arial" w:cs="Arial"/>
        </w:rPr>
        <w:t xml:space="preserve">včetně nenarozeného dítěte. Pachatel může využívat děti k tomu, aby měl k oběti přístup, během kontaktů s dětmi může docházet ke zneužívání nebo může </w:t>
      </w:r>
      <w:r w:rsidR="00140330" w:rsidRPr="00210BC1">
        <w:rPr>
          <w:rFonts w:ascii="Arial" w:hAnsi="Arial" w:cs="Arial"/>
        </w:rPr>
        <w:t xml:space="preserve">mít oběť </w:t>
      </w:r>
      <w:r w:rsidRPr="00210BC1">
        <w:rPr>
          <w:rFonts w:ascii="Arial" w:hAnsi="Arial" w:cs="Arial"/>
        </w:rPr>
        <w:t>velký strach a obavy, že by dětem mohlo být ublíženo. V těchto případech by měl být případ předán místním orgánům</w:t>
      </w:r>
      <w:r w:rsidR="00140330" w:rsidRPr="00210BC1">
        <w:rPr>
          <w:rFonts w:ascii="Arial" w:hAnsi="Arial" w:cs="Arial"/>
        </w:rPr>
        <w:t xml:space="preserve"> sociálně-právní </w:t>
      </w:r>
      <w:r w:rsidRPr="00210BC1">
        <w:rPr>
          <w:rFonts w:ascii="Arial" w:hAnsi="Arial" w:cs="Arial"/>
        </w:rPr>
        <w:t>ochrany dětí.</w:t>
      </w:r>
    </w:p>
    <w:p w14:paraId="2CC43498" w14:textId="77777777" w:rsidR="00CE5C70" w:rsidRPr="00210BC1" w:rsidRDefault="00CE5C70" w:rsidP="006D0C16">
      <w:pPr>
        <w:pStyle w:val="Odstavecseseznamem"/>
        <w:numPr>
          <w:ilvl w:val="0"/>
          <w:numId w:val="28"/>
        </w:numPr>
        <w:jc w:val="both"/>
        <w:rPr>
          <w:rFonts w:ascii="Arial" w:hAnsi="Arial" w:cs="Arial"/>
          <w:u w:val="single"/>
        </w:rPr>
      </w:pPr>
      <w:r w:rsidRPr="00210BC1">
        <w:rPr>
          <w:rFonts w:ascii="Arial" w:hAnsi="Arial" w:cs="Arial"/>
          <w:u w:val="single"/>
        </w:rPr>
        <w:t>Ekonomické násilí</w:t>
      </w:r>
    </w:p>
    <w:p w14:paraId="7E2284D4" w14:textId="549AC5A0" w:rsidR="001C22C6" w:rsidRPr="00210BC1" w:rsidRDefault="00CE5C70" w:rsidP="00E4576A">
      <w:pPr>
        <w:pStyle w:val="Odstavecseseznamem"/>
        <w:jc w:val="both"/>
        <w:rPr>
          <w:rFonts w:ascii="Arial" w:hAnsi="Arial" w:cs="Arial"/>
        </w:rPr>
      </w:pPr>
      <w:r w:rsidRPr="00210BC1">
        <w:rPr>
          <w:rFonts w:ascii="Arial" w:hAnsi="Arial" w:cs="Arial"/>
        </w:rPr>
        <w:t>Na zjištění případného ekonomického násilí míří otázka 20. Oběti domácího násilí jsou často finančně kontrolovány svými partnery/bývalými partnery. Je potřeba vyhodnotit, jaký dopad má finanční kontrola na jejich bezpečí. Například mohou být závislé na příjmu svého partnera/</w:t>
      </w:r>
      <w:proofErr w:type="spellStart"/>
      <w:r w:rsidRPr="00210BC1">
        <w:rPr>
          <w:rFonts w:ascii="Arial" w:hAnsi="Arial" w:cs="Arial"/>
        </w:rPr>
        <w:t>expartnera</w:t>
      </w:r>
      <w:proofErr w:type="spellEnd"/>
      <w:r w:rsidRPr="00210BC1">
        <w:rPr>
          <w:rFonts w:ascii="Arial" w:hAnsi="Arial" w:cs="Arial"/>
        </w:rPr>
        <w:t xml:space="preserve"> nebo nemají přístup </w:t>
      </w:r>
      <w:r w:rsidR="00150CC3" w:rsidRPr="00210BC1">
        <w:rPr>
          <w:rFonts w:ascii="Arial" w:hAnsi="Arial" w:cs="Arial"/>
        </w:rPr>
        <w:br/>
      </w:r>
      <w:r w:rsidRPr="00210BC1">
        <w:rPr>
          <w:rFonts w:ascii="Arial" w:hAnsi="Arial" w:cs="Arial"/>
        </w:rPr>
        <w:t>k vlastním dávkám. Oběť může mít pocit, že se situace zhoršila poté, co její partner/</w:t>
      </w:r>
      <w:proofErr w:type="spellStart"/>
      <w:r w:rsidRPr="00210BC1">
        <w:rPr>
          <w:rFonts w:ascii="Arial" w:hAnsi="Arial" w:cs="Arial"/>
        </w:rPr>
        <w:t>expartner</w:t>
      </w:r>
      <w:proofErr w:type="spellEnd"/>
      <w:r w:rsidRPr="00210BC1">
        <w:rPr>
          <w:rFonts w:ascii="Arial" w:hAnsi="Arial" w:cs="Arial"/>
        </w:rPr>
        <w:t xml:space="preserve"> přišel o práci. </w:t>
      </w:r>
      <w:r w:rsidR="00283982" w:rsidRPr="00210BC1">
        <w:rPr>
          <w:rFonts w:ascii="Arial" w:hAnsi="Arial" w:cs="Arial"/>
        </w:rPr>
        <w:t>Pracovníci o</w:t>
      </w:r>
      <w:r w:rsidRPr="00210BC1">
        <w:rPr>
          <w:rFonts w:ascii="Arial" w:hAnsi="Arial" w:cs="Arial"/>
        </w:rPr>
        <w:t>bčansk</w:t>
      </w:r>
      <w:r w:rsidR="00283982" w:rsidRPr="00210BC1">
        <w:rPr>
          <w:rFonts w:ascii="Arial" w:hAnsi="Arial" w:cs="Arial"/>
        </w:rPr>
        <w:t>é</w:t>
      </w:r>
      <w:r w:rsidRPr="00210BC1">
        <w:rPr>
          <w:rFonts w:ascii="Arial" w:hAnsi="Arial" w:cs="Arial"/>
        </w:rPr>
        <w:t xml:space="preserve"> poradn</w:t>
      </w:r>
      <w:r w:rsidR="00283982" w:rsidRPr="00210BC1">
        <w:rPr>
          <w:rFonts w:ascii="Arial" w:hAnsi="Arial" w:cs="Arial"/>
        </w:rPr>
        <w:t>y</w:t>
      </w:r>
      <w:r w:rsidRPr="00210BC1">
        <w:rPr>
          <w:rFonts w:ascii="Arial" w:hAnsi="Arial" w:cs="Arial"/>
        </w:rPr>
        <w:t xml:space="preserve"> nebo místní</w:t>
      </w:r>
      <w:r w:rsidR="00283982" w:rsidRPr="00210BC1">
        <w:rPr>
          <w:rFonts w:ascii="Arial" w:hAnsi="Arial" w:cs="Arial"/>
        </w:rPr>
        <w:t>ch</w:t>
      </w:r>
      <w:r w:rsidRPr="00210BC1">
        <w:rPr>
          <w:rFonts w:ascii="Arial" w:hAnsi="Arial" w:cs="Arial"/>
        </w:rPr>
        <w:t xml:space="preserve"> specializovan</w:t>
      </w:r>
      <w:r w:rsidR="00283982" w:rsidRPr="00210BC1">
        <w:rPr>
          <w:rFonts w:ascii="Arial" w:hAnsi="Arial" w:cs="Arial"/>
        </w:rPr>
        <w:t>ých</w:t>
      </w:r>
      <w:r w:rsidRPr="00210BC1">
        <w:rPr>
          <w:rFonts w:ascii="Arial" w:hAnsi="Arial" w:cs="Arial"/>
        </w:rPr>
        <w:t xml:space="preserve"> služ</w:t>
      </w:r>
      <w:r w:rsidR="00283982" w:rsidRPr="00210BC1">
        <w:rPr>
          <w:rFonts w:ascii="Arial" w:hAnsi="Arial" w:cs="Arial"/>
        </w:rPr>
        <w:t>e</w:t>
      </w:r>
      <w:r w:rsidRPr="00210BC1">
        <w:rPr>
          <w:rFonts w:ascii="Arial" w:hAnsi="Arial" w:cs="Arial"/>
        </w:rPr>
        <w:t xml:space="preserve">b </w:t>
      </w:r>
      <w:r w:rsidR="00283982" w:rsidRPr="00210BC1">
        <w:rPr>
          <w:rFonts w:ascii="Arial" w:hAnsi="Arial" w:cs="Arial"/>
        </w:rPr>
        <w:t>pro oběti</w:t>
      </w:r>
      <w:r w:rsidRPr="00210BC1">
        <w:rPr>
          <w:rFonts w:ascii="Arial" w:hAnsi="Arial" w:cs="Arial"/>
        </w:rPr>
        <w:t xml:space="preserve"> domácího násilí by měl</w:t>
      </w:r>
      <w:r w:rsidR="00283982" w:rsidRPr="00210BC1">
        <w:rPr>
          <w:rFonts w:ascii="Arial" w:hAnsi="Arial" w:cs="Arial"/>
        </w:rPr>
        <w:t>i</w:t>
      </w:r>
      <w:r w:rsidRPr="00210BC1">
        <w:rPr>
          <w:rFonts w:ascii="Arial" w:hAnsi="Arial" w:cs="Arial"/>
        </w:rPr>
        <w:t xml:space="preserve"> být schopn</w:t>
      </w:r>
      <w:r w:rsidR="00283982" w:rsidRPr="00210BC1">
        <w:rPr>
          <w:rFonts w:ascii="Arial" w:hAnsi="Arial" w:cs="Arial"/>
        </w:rPr>
        <w:t>i</w:t>
      </w:r>
      <w:r w:rsidRPr="00210BC1">
        <w:rPr>
          <w:rFonts w:ascii="Arial" w:hAnsi="Arial" w:cs="Arial"/>
        </w:rPr>
        <w:t xml:space="preserve"> oběti nastínit možnosti týkající se její současné finanční situace a </w:t>
      </w:r>
      <w:r w:rsidR="00E53561" w:rsidRPr="00210BC1">
        <w:rPr>
          <w:rFonts w:ascii="Arial" w:hAnsi="Arial" w:cs="Arial"/>
        </w:rPr>
        <w:t>poradit jí</w:t>
      </w:r>
      <w:r w:rsidRPr="00210BC1">
        <w:rPr>
          <w:rFonts w:ascii="Arial" w:hAnsi="Arial" w:cs="Arial"/>
        </w:rPr>
        <w:t>, jak by mohla získat přístup k vlastním finančním prostředkům.</w:t>
      </w:r>
    </w:p>
    <w:p w14:paraId="0D4EC283" w14:textId="77777777" w:rsidR="001C22C6" w:rsidRPr="00210BC1" w:rsidRDefault="00DF1C78" w:rsidP="00E4576A">
      <w:pPr>
        <w:pStyle w:val="Nadpis3"/>
        <w:rPr>
          <w:rFonts w:ascii="Arial" w:hAnsi="Arial" w:cs="Arial"/>
        </w:rPr>
      </w:pPr>
      <w:bookmarkStart w:id="47" w:name="_Toc215220915"/>
      <w:r w:rsidRPr="00210BC1">
        <w:rPr>
          <w:rFonts w:ascii="Arial" w:hAnsi="Arial" w:cs="Arial"/>
        </w:rPr>
        <w:t xml:space="preserve">Komunikace </w:t>
      </w:r>
      <w:r w:rsidR="00CE5C70" w:rsidRPr="00210BC1">
        <w:rPr>
          <w:rFonts w:ascii="Arial" w:hAnsi="Arial" w:cs="Arial"/>
        </w:rPr>
        <w:t>výsledků</w:t>
      </w:r>
      <w:r w:rsidRPr="00210BC1">
        <w:rPr>
          <w:rFonts w:ascii="Arial" w:hAnsi="Arial" w:cs="Arial"/>
        </w:rPr>
        <w:t xml:space="preserve"> hodnocení</w:t>
      </w:r>
      <w:r w:rsidR="00CE5C70" w:rsidRPr="00210BC1">
        <w:rPr>
          <w:rFonts w:ascii="Arial" w:hAnsi="Arial" w:cs="Arial"/>
        </w:rPr>
        <w:t xml:space="preserve"> DASH</w:t>
      </w:r>
      <w:r w:rsidR="00E90AC6" w:rsidRPr="00210BC1">
        <w:rPr>
          <w:rStyle w:val="Znakapoznpodarou"/>
          <w:rFonts w:ascii="Arial" w:hAnsi="Arial" w:cs="Arial"/>
        </w:rPr>
        <w:footnoteReference w:id="53"/>
      </w:r>
      <w:bookmarkEnd w:id="47"/>
    </w:p>
    <w:p w14:paraId="2188DB0E" w14:textId="77777777" w:rsidR="00CE5C70" w:rsidRPr="00210BC1" w:rsidRDefault="00CE5C70" w:rsidP="006D0C16">
      <w:pPr>
        <w:jc w:val="both"/>
        <w:rPr>
          <w:rFonts w:ascii="Arial" w:hAnsi="Arial" w:cs="Arial"/>
        </w:rPr>
      </w:pPr>
      <w:r w:rsidRPr="00210BC1">
        <w:rPr>
          <w:rFonts w:ascii="Arial" w:hAnsi="Arial" w:cs="Arial"/>
        </w:rPr>
        <w:t xml:space="preserve">Sdělit někomu, že je vystaven vysokému riziku vážné újmy </w:t>
      </w:r>
      <w:r w:rsidR="00DF1C78" w:rsidRPr="00210BC1">
        <w:rPr>
          <w:rFonts w:ascii="Arial" w:hAnsi="Arial" w:cs="Arial"/>
        </w:rPr>
        <w:t xml:space="preserve">na zdraví </w:t>
      </w:r>
      <w:r w:rsidRPr="00210BC1">
        <w:rPr>
          <w:rFonts w:ascii="Arial" w:hAnsi="Arial" w:cs="Arial"/>
        </w:rPr>
        <w:t xml:space="preserve">nebo vraždy, může být pro něj děsivé a zdrcující. Je důležité, aby osoba, která pohovor vede, oběti sdělila, jaké jsou její obavy, a to s využitím odpovědí, které oběť poskytla, a s využitím odborného úsudku. Stejně tak je třeba velmi opatrně zacházet s </w:t>
      </w:r>
      <w:r w:rsidR="00DF1C78" w:rsidRPr="00210BC1">
        <w:rPr>
          <w:rFonts w:ascii="Arial" w:hAnsi="Arial" w:cs="Arial"/>
        </w:rPr>
        <w:t>hodnocením</w:t>
      </w:r>
      <w:r w:rsidRPr="00210BC1">
        <w:rPr>
          <w:rFonts w:ascii="Arial" w:hAnsi="Arial" w:cs="Arial"/>
        </w:rPr>
        <w:t xml:space="preserve">, že někdo v současné době </w:t>
      </w:r>
      <w:r w:rsidR="00DF1C78" w:rsidRPr="00210BC1">
        <w:rPr>
          <w:rFonts w:ascii="Arial" w:hAnsi="Arial" w:cs="Arial"/>
        </w:rPr>
        <w:t xml:space="preserve">nečelí vysokému </w:t>
      </w:r>
      <w:r w:rsidRPr="00210BC1">
        <w:rPr>
          <w:rFonts w:ascii="Arial" w:hAnsi="Arial" w:cs="Arial"/>
        </w:rPr>
        <w:t>rizik</w:t>
      </w:r>
      <w:r w:rsidR="00DF1C78" w:rsidRPr="00210BC1">
        <w:rPr>
          <w:rFonts w:ascii="Arial" w:hAnsi="Arial" w:cs="Arial"/>
        </w:rPr>
        <w:t>u</w:t>
      </w:r>
      <w:r w:rsidRPr="00210BC1">
        <w:rPr>
          <w:rFonts w:ascii="Arial" w:hAnsi="Arial" w:cs="Arial"/>
        </w:rPr>
        <w:t xml:space="preserve">. Je důležité, aby dotyčná osoba neměla pocit, že je její situace bagatelizována, a aby se necítila nepatřičně, že žádá o pomoc. Vysvětlete, že faktory poukazující na vysoké riziko jsou spojeny s nebezpečím vraždy a/nebo vážného ublížení na zdraví. Oběť by měla být poučena, že pokud se u něj/ní některý z </w:t>
      </w:r>
      <w:r w:rsidR="00DF1C78" w:rsidRPr="00210BC1">
        <w:rPr>
          <w:rFonts w:ascii="Arial" w:hAnsi="Arial" w:cs="Arial"/>
        </w:rPr>
        <w:t xml:space="preserve">těchto faktorů </w:t>
      </w:r>
      <w:r w:rsidRPr="00210BC1">
        <w:rPr>
          <w:rFonts w:ascii="Arial" w:hAnsi="Arial" w:cs="Arial"/>
        </w:rPr>
        <w:t>v budoucnu vyskytne, měl/měla by se v případě bezprostřední krize znovu obrátit na danou službu nebo tísňovou linku.</w:t>
      </w:r>
      <w:r w:rsidR="0049714D" w:rsidRPr="00210BC1">
        <w:rPr>
          <w:rFonts w:ascii="Arial" w:hAnsi="Arial" w:cs="Arial"/>
        </w:rPr>
        <w:t xml:space="preserve"> </w:t>
      </w:r>
      <w:r w:rsidRPr="00210BC1">
        <w:rPr>
          <w:rFonts w:ascii="Arial" w:hAnsi="Arial" w:cs="Arial"/>
        </w:rPr>
        <w:t>Výsledky z kontrolního seznamu nejsou konečným posouzením rizika. Měly by poskytnout strukturu, která poslouží jako podklad pro profesionální úsudek, a sloužit jako podněty pro další dotazování, analýzu a řízení rizik, ať už prostřednictvím MARAC nebo jiným způsobem.</w:t>
      </w:r>
    </w:p>
    <w:p w14:paraId="1A487C28" w14:textId="77777777" w:rsidR="00CE5C70" w:rsidRPr="00210BC1" w:rsidRDefault="00CE5C70" w:rsidP="006D0C16">
      <w:pPr>
        <w:pStyle w:val="Nadpis3"/>
        <w:jc w:val="both"/>
        <w:rPr>
          <w:rFonts w:ascii="Arial" w:hAnsi="Arial" w:cs="Arial"/>
        </w:rPr>
      </w:pPr>
      <w:bookmarkStart w:id="48" w:name="_Toc215220916"/>
      <w:r w:rsidRPr="00210BC1">
        <w:rPr>
          <w:rFonts w:ascii="Arial" w:hAnsi="Arial" w:cs="Arial"/>
        </w:rPr>
        <w:lastRenderedPageBreak/>
        <w:t>MARAC a dětská oběť</w:t>
      </w:r>
      <w:bookmarkEnd w:id="44"/>
      <w:r w:rsidR="00E90AC6" w:rsidRPr="00210BC1">
        <w:rPr>
          <w:rStyle w:val="Znakapoznpodarou"/>
          <w:rFonts w:ascii="Arial" w:hAnsi="Arial" w:cs="Arial"/>
        </w:rPr>
        <w:footnoteReference w:id="54"/>
      </w:r>
      <w:bookmarkEnd w:id="48"/>
    </w:p>
    <w:p w14:paraId="69CFDCBA" w14:textId="77777777" w:rsidR="00CE5C70" w:rsidRPr="00210BC1" w:rsidRDefault="00CE5C70" w:rsidP="006D0C16">
      <w:pPr>
        <w:jc w:val="both"/>
        <w:rPr>
          <w:rFonts w:ascii="Arial" w:hAnsi="Arial" w:cs="Arial"/>
        </w:rPr>
      </w:pPr>
      <w:r w:rsidRPr="00210BC1">
        <w:rPr>
          <w:rFonts w:ascii="Arial" w:hAnsi="Arial" w:cs="Arial"/>
        </w:rPr>
        <w:t xml:space="preserve">Primárním cílem </w:t>
      </w:r>
      <w:r w:rsidR="005210DC" w:rsidRPr="00210BC1">
        <w:rPr>
          <w:rFonts w:ascii="Arial" w:hAnsi="Arial" w:cs="Arial"/>
        </w:rPr>
        <w:t xml:space="preserve">modelu </w:t>
      </w:r>
      <w:r w:rsidRPr="00210BC1">
        <w:rPr>
          <w:rFonts w:ascii="Arial" w:hAnsi="Arial" w:cs="Arial"/>
        </w:rPr>
        <w:t xml:space="preserve">MARAC je ochrana dospělé oběti. MARAC sice není zaměřen na dětskou oběť, ale pomáhá institucím pracujícím s dětmi a mladými lidmi propojit úsilí o ochranu týraného rodiče a úsilí o ochranu dítěte, což jim pomůže zasáhnout v ohrožených rodinách dříve, než jsou děti vystaveny významnému riziku. Příslušné orgány jsou vždy informovány o tom, že je v rámci MARAC projednávána rodina s dětmi. Tyto instituce pak mohou samy </w:t>
      </w:r>
      <w:r w:rsidR="001B4EC4" w:rsidRPr="00210BC1">
        <w:rPr>
          <w:rFonts w:ascii="Arial" w:hAnsi="Arial" w:cs="Arial"/>
        </w:rPr>
        <w:t>posoudit</w:t>
      </w:r>
      <w:r w:rsidRPr="00210BC1">
        <w:rPr>
          <w:rFonts w:ascii="Arial" w:hAnsi="Arial" w:cs="Arial"/>
        </w:rPr>
        <w:t xml:space="preserve"> situac</w:t>
      </w:r>
      <w:r w:rsidR="001B4EC4" w:rsidRPr="00210BC1">
        <w:rPr>
          <w:rFonts w:ascii="Arial" w:hAnsi="Arial" w:cs="Arial"/>
        </w:rPr>
        <w:t>i</w:t>
      </w:r>
      <w:r w:rsidRPr="00210BC1">
        <w:rPr>
          <w:rFonts w:ascii="Arial" w:hAnsi="Arial" w:cs="Arial"/>
        </w:rPr>
        <w:t xml:space="preserve"> dítěte zapojeného do případu MARAC a rozhodnout, zda dítě vyžaduje další podporu nebo ochranná opatření. Mnoho zranitelných, dříve „skrytých“ dětí, které </w:t>
      </w:r>
      <w:r w:rsidR="005210DC" w:rsidRPr="00210BC1">
        <w:rPr>
          <w:rFonts w:ascii="Arial" w:hAnsi="Arial" w:cs="Arial"/>
        </w:rPr>
        <w:t>jsou vystaveny domácímu násilí</w:t>
      </w:r>
      <w:r w:rsidRPr="00210BC1">
        <w:rPr>
          <w:rFonts w:ascii="Arial" w:hAnsi="Arial" w:cs="Arial"/>
        </w:rPr>
        <w:t>, je identifikováno prostřednictvím procesu MARAC.</w:t>
      </w:r>
    </w:p>
    <w:p w14:paraId="6653AF5F" w14:textId="77777777" w:rsidR="00CE5C70" w:rsidRPr="00210BC1" w:rsidRDefault="00CE5C70" w:rsidP="006D0C16">
      <w:pPr>
        <w:jc w:val="both"/>
        <w:rPr>
          <w:rFonts w:ascii="Arial" w:hAnsi="Arial" w:cs="Arial"/>
        </w:rPr>
      </w:pPr>
      <w:r w:rsidRPr="00210BC1">
        <w:rPr>
          <w:rFonts w:ascii="Arial" w:hAnsi="Arial" w:cs="Arial"/>
        </w:rPr>
        <w:t>MARAC rovněž pomůže těmto institucím pracovat s dospělými klienty, kteří se s</w:t>
      </w:r>
      <w:r w:rsidR="001B4EC4" w:rsidRPr="00210BC1">
        <w:rPr>
          <w:rFonts w:ascii="Arial" w:hAnsi="Arial" w:cs="Arial"/>
        </w:rPr>
        <w:t xml:space="preserve"> oficiálními </w:t>
      </w:r>
      <w:r w:rsidRPr="00210BC1">
        <w:rPr>
          <w:rFonts w:ascii="Arial" w:hAnsi="Arial" w:cs="Arial"/>
        </w:rPr>
        <w:t xml:space="preserve">orgány odmítají setkávat nebo potřebují větší podporu, a to zapojením dalších organizací, jako je služba IDVA nebo specializované služby pro </w:t>
      </w:r>
      <w:r w:rsidR="001B4EC4" w:rsidRPr="00210BC1">
        <w:rPr>
          <w:rFonts w:ascii="Arial" w:hAnsi="Arial" w:cs="Arial"/>
        </w:rPr>
        <w:t xml:space="preserve">oběti </w:t>
      </w:r>
      <w:r w:rsidRPr="00210BC1">
        <w:rPr>
          <w:rFonts w:ascii="Arial" w:hAnsi="Arial" w:cs="Arial"/>
        </w:rPr>
        <w:t>domácí</w:t>
      </w:r>
      <w:r w:rsidR="001B4EC4" w:rsidRPr="00210BC1">
        <w:rPr>
          <w:rFonts w:ascii="Arial" w:hAnsi="Arial" w:cs="Arial"/>
        </w:rPr>
        <w:t>ho</w:t>
      </w:r>
      <w:r w:rsidRPr="00210BC1">
        <w:rPr>
          <w:rFonts w:ascii="Arial" w:hAnsi="Arial" w:cs="Arial"/>
        </w:rPr>
        <w:t xml:space="preserve"> násilí. </w:t>
      </w:r>
      <w:r w:rsidR="001B4EC4" w:rsidRPr="00210BC1">
        <w:rPr>
          <w:rFonts w:ascii="Arial" w:hAnsi="Arial" w:cs="Arial"/>
        </w:rPr>
        <w:t xml:space="preserve">Osoby fungující jako </w:t>
      </w:r>
      <w:r w:rsidRPr="00210BC1">
        <w:rPr>
          <w:rFonts w:ascii="Arial" w:hAnsi="Arial" w:cs="Arial"/>
        </w:rPr>
        <w:t>IDVA sice obvykle nejsou schopny nabídnout samostatnou, individuální službu dětem postiženým domácím násilím, mají však povinnost spolupracovat s rodiči a upozorňovat na rizika</w:t>
      </w:r>
      <w:r w:rsidR="001B4EC4" w:rsidRPr="00210BC1">
        <w:rPr>
          <w:rFonts w:ascii="Arial" w:hAnsi="Arial" w:cs="Arial"/>
        </w:rPr>
        <w:t>, která dětem hrozí</w:t>
      </w:r>
      <w:r w:rsidRPr="00210BC1">
        <w:rPr>
          <w:rFonts w:ascii="Arial" w:hAnsi="Arial" w:cs="Arial"/>
        </w:rPr>
        <w:t>. IDVA mají také povinnost informovat služby pro děti a mládež, pokud se domnívají, že dítěti hrozí újma.</w:t>
      </w:r>
    </w:p>
    <w:p w14:paraId="337BCD9E" w14:textId="77777777" w:rsidR="00CE5C70" w:rsidRPr="00210BC1" w:rsidRDefault="00CE5C70" w:rsidP="006D0C16">
      <w:pPr>
        <w:pStyle w:val="Nadpis3"/>
        <w:jc w:val="both"/>
        <w:rPr>
          <w:rFonts w:ascii="Arial" w:hAnsi="Arial" w:cs="Arial"/>
        </w:rPr>
      </w:pPr>
      <w:bookmarkStart w:id="49" w:name="_Toc215220917"/>
      <w:r w:rsidRPr="00210BC1">
        <w:rPr>
          <w:rFonts w:ascii="Arial" w:hAnsi="Arial" w:cs="Arial"/>
        </w:rPr>
        <w:t xml:space="preserve">Efektivita MARAC </w:t>
      </w:r>
      <w:r w:rsidR="00652CD9" w:rsidRPr="00210BC1">
        <w:rPr>
          <w:rFonts w:ascii="Arial" w:hAnsi="Arial" w:cs="Arial"/>
        </w:rPr>
        <w:t>a jeho</w:t>
      </w:r>
      <w:r w:rsidRPr="00210BC1">
        <w:rPr>
          <w:rFonts w:ascii="Arial" w:hAnsi="Arial" w:cs="Arial"/>
        </w:rPr>
        <w:t xml:space="preserve"> financování</w:t>
      </w:r>
      <w:bookmarkEnd w:id="43"/>
      <w:bookmarkEnd w:id="49"/>
    </w:p>
    <w:p w14:paraId="2F8BF4C6" w14:textId="2F917512" w:rsidR="00CE5C70" w:rsidRPr="00210BC1" w:rsidRDefault="00CE5C70" w:rsidP="006D0C16">
      <w:pPr>
        <w:jc w:val="both"/>
        <w:rPr>
          <w:rFonts w:ascii="Arial" w:hAnsi="Arial" w:cs="Arial"/>
        </w:rPr>
      </w:pPr>
      <w:r w:rsidRPr="00210BC1">
        <w:rPr>
          <w:rFonts w:ascii="Arial" w:hAnsi="Arial" w:cs="Arial"/>
        </w:rPr>
        <w:t xml:space="preserve">Podle údajů organizace </w:t>
      </w:r>
      <w:proofErr w:type="spellStart"/>
      <w:r w:rsidRPr="00210BC1">
        <w:rPr>
          <w:rFonts w:ascii="Arial" w:hAnsi="Arial" w:cs="Arial"/>
        </w:rPr>
        <w:t>SafeLives</w:t>
      </w:r>
      <w:proofErr w:type="spellEnd"/>
      <w:r w:rsidRPr="00210BC1">
        <w:rPr>
          <w:rFonts w:ascii="Arial" w:hAnsi="Arial" w:cs="Arial"/>
        </w:rPr>
        <w:t xml:space="preserve"> až 60 % obětí nevykazuje žádné další napadení či újmu po intervenci </w:t>
      </w:r>
      <w:r w:rsidR="00DE0329" w:rsidRPr="00210BC1">
        <w:rPr>
          <w:rFonts w:ascii="Arial" w:hAnsi="Arial" w:cs="Arial"/>
        </w:rPr>
        <w:t xml:space="preserve">týmu </w:t>
      </w:r>
      <w:r w:rsidRPr="00210BC1">
        <w:rPr>
          <w:rFonts w:ascii="Arial" w:hAnsi="Arial" w:cs="Arial"/>
        </w:rPr>
        <w:t xml:space="preserve">MARAC a </w:t>
      </w:r>
      <w:r w:rsidR="00DE0329" w:rsidRPr="00210BC1">
        <w:rPr>
          <w:rFonts w:ascii="Arial" w:hAnsi="Arial" w:cs="Arial"/>
        </w:rPr>
        <w:t xml:space="preserve">zapojení nezávislého poradce </w:t>
      </w:r>
      <w:r w:rsidRPr="00210BC1">
        <w:rPr>
          <w:rFonts w:ascii="Arial" w:hAnsi="Arial" w:cs="Arial"/>
        </w:rPr>
        <w:t xml:space="preserve">IDVA, což naznačuje vysokou efektivitu při prevenci opakovaného násilí. </w:t>
      </w:r>
      <w:r w:rsidR="00DE0329" w:rsidRPr="00210BC1">
        <w:rPr>
          <w:rFonts w:ascii="Arial" w:hAnsi="Arial" w:cs="Arial"/>
        </w:rPr>
        <w:t>Tento způsob práce s oběťmi domácího násilí získal</w:t>
      </w:r>
      <w:r w:rsidRPr="00210BC1">
        <w:rPr>
          <w:rFonts w:ascii="Arial" w:hAnsi="Arial" w:cs="Arial"/>
        </w:rPr>
        <w:t xml:space="preserve"> podporu vlády a j</w:t>
      </w:r>
      <w:r w:rsidR="00DE0329" w:rsidRPr="00210BC1">
        <w:rPr>
          <w:rFonts w:ascii="Arial" w:hAnsi="Arial" w:cs="Arial"/>
        </w:rPr>
        <w:t>e</w:t>
      </w:r>
      <w:r w:rsidRPr="00210BC1">
        <w:rPr>
          <w:rFonts w:ascii="Arial" w:hAnsi="Arial" w:cs="Arial"/>
        </w:rPr>
        <w:t xml:space="preserve"> </w:t>
      </w:r>
      <w:r w:rsidR="00DE0329" w:rsidRPr="00210BC1">
        <w:rPr>
          <w:rFonts w:ascii="Arial" w:hAnsi="Arial" w:cs="Arial"/>
        </w:rPr>
        <w:t>uváděn jako doporučený postup</w:t>
      </w:r>
      <w:r w:rsidRPr="00210BC1">
        <w:rPr>
          <w:rFonts w:ascii="Arial" w:hAnsi="Arial" w:cs="Arial"/>
        </w:rPr>
        <w:t xml:space="preserve"> v mnoha metodikách. Například ve standardech pro policii a sociální služby v Anglii a Walesu je stanoveno, že případy vyhodnocené jako vysoce rizikové mají být neodkladně </w:t>
      </w:r>
      <w:r w:rsidR="00096F37" w:rsidRPr="00210BC1">
        <w:rPr>
          <w:rFonts w:ascii="Arial" w:hAnsi="Arial" w:cs="Arial"/>
        </w:rPr>
        <w:t>zařazeny</w:t>
      </w:r>
      <w:r w:rsidRPr="00210BC1">
        <w:rPr>
          <w:rFonts w:ascii="Arial" w:hAnsi="Arial" w:cs="Arial"/>
        </w:rPr>
        <w:t xml:space="preserve"> do</w:t>
      </w:r>
      <w:r w:rsidR="00096F37" w:rsidRPr="00210BC1">
        <w:rPr>
          <w:rFonts w:ascii="Arial" w:hAnsi="Arial" w:cs="Arial"/>
        </w:rPr>
        <w:t xml:space="preserve"> systému</w:t>
      </w:r>
      <w:r w:rsidRPr="00210BC1">
        <w:rPr>
          <w:rFonts w:ascii="Arial" w:hAnsi="Arial" w:cs="Arial"/>
        </w:rPr>
        <w:t xml:space="preserve"> MARAC, čímž se zajišťuje jednotný postup. Implementačně MARAC nevyžaduje zákonný podklad (nejde o právní institut, ale spíše administrativní mechanismus), nicméně pro úspěch </w:t>
      </w:r>
      <w:r w:rsidR="00096F37" w:rsidRPr="00210BC1">
        <w:rPr>
          <w:rFonts w:ascii="Arial" w:hAnsi="Arial" w:cs="Arial"/>
        </w:rPr>
        <w:t xml:space="preserve">celého případu </w:t>
      </w:r>
      <w:r w:rsidRPr="00210BC1">
        <w:rPr>
          <w:rFonts w:ascii="Arial" w:hAnsi="Arial" w:cs="Arial"/>
        </w:rPr>
        <w:t xml:space="preserve">je třeba institucionální podpora a dohoda mezi partnery o sdílení informací. V </w:t>
      </w:r>
      <w:r w:rsidR="00096F37" w:rsidRPr="00210BC1">
        <w:rPr>
          <w:rFonts w:ascii="Arial" w:hAnsi="Arial" w:cs="Arial"/>
        </w:rPr>
        <w:t>Británii</w:t>
      </w:r>
      <w:r w:rsidRPr="00210BC1">
        <w:rPr>
          <w:rFonts w:ascii="Arial" w:hAnsi="Arial" w:cs="Arial"/>
        </w:rPr>
        <w:t xml:space="preserve"> existuje u MARAC jistá standardizace: </w:t>
      </w:r>
      <w:proofErr w:type="spellStart"/>
      <w:r w:rsidRPr="00210BC1">
        <w:rPr>
          <w:rFonts w:ascii="Arial" w:hAnsi="Arial" w:cs="Arial"/>
        </w:rPr>
        <w:t>SafeLives</w:t>
      </w:r>
      <w:proofErr w:type="spellEnd"/>
      <w:r w:rsidRPr="00210BC1">
        <w:rPr>
          <w:rFonts w:ascii="Arial" w:hAnsi="Arial" w:cs="Arial"/>
        </w:rPr>
        <w:t xml:space="preserve"> poskytuje metodické vedení, školí koordinátory a </w:t>
      </w:r>
      <w:r w:rsidR="00096F37" w:rsidRPr="00210BC1">
        <w:rPr>
          <w:rFonts w:ascii="Arial" w:hAnsi="Arial" w:cs="Arial"/>
        </w:rPr>
        <w:t xml:space="preserve">shromažďuje </w:t>
      </w:r>
      <w:r w:rsidRPr="00210BC1">
        <w:rPr>
          <w:rFonts w:ascii="Arial" w:hAnsi="Arial" w:cs="Arial"/>
        </w:rPr>
        <w:t>statisti</w:t>
      </w:r>
      <w:r w:rsidR="00096F37" w:rsidRPr="00210BC1">
        <w:rPr>
          <w:rFonts w:ascii="Arial" w:hAnsi="Arial" w:cs="Arial"/>
        </w:rPr>
        <w:t>cká data</w:t>
      </w:r>
      <w:r w:rsidRPr="00210BC1">
        <w:rPr>
          <w:rFonts w:ascii="Arial" w:hAnsi="Arial" w:cs="Arial"/>
        </w:rPr>
        <w:t xml:space="preserve"> (</w:t>
      </w:r>
      <w:r w:rsidR="00096F37" w:rsidRPr="00210BC1">
        <w:rPr>
          <w:rFonts w:ascii="Arial" w:hAnsi="Arial" w:cs="Arial"/>
        </w:rPr>
        <w:t xml:space="preserve">týkající se </w:t>
      </w:r>
      <w:r w:rsidRPr="00210BC1">
        <w:rPr>
          <w:rFonts w:ascii="Arial" w:hAnsi="Arial" w:cs="Arial"/>
        </w:rPr>
        <w:t>např. podíl</w:t>
      </w:r>
      <w:r w:rsidR="00096F37" w:rsidRPr="00210BC1">
        <w:rPr>
          <w:rFonts w:ascii="Arial" w:hAnsi="Arial" w:cs="Arial"/>
        </w:rPr>
        <w:t>u</w:t>
      </w:r>
      <w:r w:rsidRPr="00210BC1">
        <w:rPr>
          <w:rFonts w:ascii="Arial" w:hAnsi="Arial" w:cs="Arial"/>
        </w:rPr>
        <w:t xml:space="preserve"> opakovaných případů, zapojení jednotlivých agentur apod.</w:t>
      </w:r>
      <w:r w:rsidR="00096F37" w:rsidRPr="00210BC1">
        <w:rPr>
          <w:rFonts w:ascii="Arial" w:hAnsi="Arial" w:cs="Arial"/>
        </w:rPr>
        <w:t>).</w:t>
      </w:r>
    </w:p>
    <w:p w14:paraId="273A299F" w14:textId="77777777" w:rsidR="00CE5C70" w:rsidRPr="00210BC1" w:rsidRDefault="00CE5C70" w:rsidP="006D0C16">
      <w:pPr>
        <w:jc w:val="both"/>
        <w:rPr>
          <w:rFonts w:ascii="Arial" w:hAnsi="Arial" w:cs="Arial"/>
        </w:rPr>
      </w:pPr>
      <w:r w:rsidRPr="00210BC1">
        <w:rPr>
          <w:rFonts w:ascii="Arial" w:hAnsi="Arial" w:cs="Arial"/>
        </w:rPr>
        <w:t xml:space="preserve">Mezinárodně byl koncept MARAC inspirován podobnými multioborovými přístupy v jiných zemích: </w:t>
      </w:r>
      <w:r w:rsidR="0048074A" w:rsidRPr="00210BC1">
        <w:rPr>
          <w:rFonts w:ascii="Arial" w:hAnsi="Arial" w:cs="Arial"/>
        </w:rPr>
        <w:t xml:space="preserve">jmenujme například </w:t>
      </w:r>
      <w:proofErr w:type="spellStart"/>
      <w:r w:rsidRPr="00210BC1">
        <w:rPr>
          <w:rFonts w:ascii="Arial" w:hAnsi="Arial" w:cs="Arial"/>
        </w:rPr>
        <w:t>High</w:t>
      </w:r>
      <w:proofErr w:type="spellEnd"/>
      <w:r w:rsidRPr="00210BC1">
        <w:rPr>
          <w:rFonts w:ascii="Arial" w:hAnsi="Arial" w:cs="Arial"/>
        </w:rPr>
        <w:t>-Risk Teams při centr</w:t>
      </w:r>
      <w:r w:rsidR="00096F37" w:rsidRPr="00210BC1">
        <w:rPr>
          <w:rFonts w:ascii="Arial" w:hAnsi="Arial" w:cs="Arial"/>
        </w:rPr>
        <w:t>ech</w:t>
      </w:r>
      <w:r w:rsidRPr="00210BC1">
        <w:rPr>
          <w:rFonts w:ascii="Arial" w:hAnsi="Arial" w:cs="Arial"/>
        </w:rPr>
        <w:t xml:space="preserve"> pro oběti</w:t>
      </w:r>
      <w:r w:rsidR="0048074A" w:rsidRPr="00210BC1">
        <w:rPr>
          <w:rFonts w:ascii="Arial" w:hAnsi="Arial" w:cs="Arial"/>
        </w:rPr>
        <w:t xml:space="preserve"> v USA či australské </w:t>
      </w:r>
      <w:proofErr w:type="spellStart"/>
      <w:r w:rsidRPr="00210BC1">
        <w:rPr>
          <w:rFonts w:ascii="Arial" w:hAnsi="Arial" w:cs="Arial"/>
        </w:rPr>
        <w:t>Safety</w:t>
      </w:r>
      <w:proofErr w:type="spellEnd"/>
      <w:r w:rsidRPr="00210BC1">
        <w:rPr>
          <w:rFonts w:ascii="Arial" w:hAnsi="Arial" w:cs="Arial"/>
        </w:rPr>
        <w:t xml:space="preserve"> </w:t>
      </w:r>
      <w:proofErr w:type="spellStart"/>
      <w:r w:rsidRPr="00210BC1">
        <w:rPr>
          <w:rFonts w:ascii="Arial" w:hAnsi="Arial" w:cs="Arial"/>
        </w:rPr>
        <w:t>Action</w:t>
      </w:r>
      <w:proofErr w:type="spellEnd"/>
      <w:r w:rsidRPr="00210BC1">
        <w:rPr>
          <w:rFonts w:ascii="Arial" w:hAnsi="Arial" w:cs="Arial"/>
        </w:rPr>
        <w:t xml:space="preserve"> </w:t>
      </w:r>
      <w:proofErr w:type="spellStart"/>
      <w:r w:rsidRPr="00210BC1">
        <w:rPr>
          <w:rFonts w:ascii="Arial" w:hAnsi="Arial" w:cs="Arial"/>
        </w:rPr>
        <w:t>Meetings</w:t>
      </w:r>
      <w:proofErr w:type="spellEnd"/>
      <w:r w:rsidR="0048074A" w:rsidRPr="00210BC1">
        <w:rPr>
          <w:rFonts w:ascii="Arial" w:hAnsi="Arial" w:cs="Arial"/>
        </w:rPr>
        <w:t>.</w:t>
      </w:r>
      <w:r w:rsidRPr="00210BC1">
        <w:rPr>
          <w:rFonts w:ascii="Arial" w:hAnsi="Arial" w:cs="Arial"/>
        </w:rPr>
        <w:t xml:space="preserve"> </w:t>
      </w:r>
      <w:r w:rsidR="0048074A" w:rsidRPr="00210BC1">
        <w:rPr>
          <w:rFonts w:ascii="Arial" w:hAnsi="Arial" w:cs="Arial"/>
        </w:rPr>
        <w:t>V Západní Austrálii využívají rámec</w:t>
      </w:r>
      <w:r w:rsidRPr="00210BC1">
        <w:rPr>
          <w:rFonts w:ascii="Arial" w:hAnsi="Arial" w:cs="Arial"/>
        </w:rPr>
        <w:t xml:space="preserve"> CRARMF (</w:t>
      </w:r>
      <w:bookmarkStart w:id="50" w:name="_Hlk203500730"/>
      <w:proofErr w:type="spellStart"/>
      <w:r w:rsidRPr="00210BC1">
        <w:rPr>
          <w:rFonts w:ascii="Arial" w:hAnsi="Arial" w:cs="Arial"/>
        </w:rPr>
        <w:t>Common</w:t>
      </w:r>
      <w:proofErr w:type="spellEnd"/>
      <w:r w:rsidRPr="00210BC1">
        <w:rPr>
          <w:rFonts w:ascii="Arial" w:hAnsi="Arial" w:cs="Arial"/>
        </w:rPr>
        <w:t xml:space="preserve"> Risk </w:t>
      </w:r>
      <w:proofErr w:type="spellStart"/>
      <w:r w:rsidRPr="00210BC1">
        <w:rPr>
          <w:rFonts w:ascii="Arial" w:hAnsi="Arial" w:cs="Arial"/>
        </w:rPr>
        <w:t>Assessment</w:t>
      </w:r>
      <w:proofErr w:type="spellEnd"/>
      <w:r w:rsidRPr="00210BC1">
        <w:rPr>
          <w:rFonts w:ascii="Arial" w:hAnsi="Arial" w:cs="Arial"/>
        </w:rPr>
        <w:t xml:space="preserve"> &amp; Risk Management Framework</w:t>
      </w:r>
      <w:bookmarkEnd w:id="50"/>
      <w:r w:rsidRPr="00210BC1">
        <w:rPr>
          <w:rFonts w:ascii="Arial" w:hAnsi="Arial" w:cs="Arial"/>
        </w:rPr>
        <w:t xml:space="preserve">), který rovněž zahrnuje </w:t>
      </w:r>
      <w:r w:rsidR="004A4BC9" w:rsidRPr="00210BC1">
        <w:rPr>
          <w:rFonts w:ascii="Arial" w:hAnsi="Arial" w:cs="Arial"/>
        </w:rPr>
        <w:t xml:space="preserve">mezioborové </w:t>
      </w:r>
      <w:r w:rsidRPr="00210BC1">
        <w:rPr>
          <w:rFonts w:ascii="Arial" w:hAnsi="Arial" w:cs="Arial"/>
        </w:rPr>
        <w:t>schůzky a společné plánování</w:t>
      </w:r>
      <w:r w:rsidR="00895EE9" w:rsidRPr="00210BC1">
        <w:rPr>
          <w:rFonts w:ascii="Arial" w:hAnsi="Arial" w:cs="Arial"/>
        </w:rPr>
        <w:t xml:space="preserve"> bezpečnostních opatření</w:t>
      </w:r>
      <w:r w:rsidRPr="00210BC1">
        <w:rPr>
          <w:rFonts w:ascii="Arial" w:hAnsi="Arial" w:cs="Arial"/>
        </w:rPr>
        <w:t xml:space="preserve">. </w:t>
      </w:r>
      <w:r w:rsidR="0048074A" w:rsidRPr="00210BC1">
        <w:rPr>
          <w:rFonts w:ascii="Arial" w:hAnsi="Arial" w:cs="Arial"/>
        </w:rPr>
        <w:t>Vedle toho a</w:t>
      </w:r>
      <w:r w:rsidRPr="00210BC1">
        <w:rPr>
          <w:rFonts w:ascii="Arial" w:hAnsi="Arial" w:cs="Arial"/>
        </w:rPr>
        <w:t>ustralský model</w:t>
      </w:r>
      <w:r w:rsidR="00096F37" w:rsidRPr="00210BC1">
        <w:rPr>
          <w:rFonts w:ascii="Arial" w:hAnsi="Arial" w:cs="Arial"/>
        </w:rPr>
        <w:t xml:space="preserve"> </w:t>
      </w:r>
      <w:r w:rsidRPr="00210BC1">
        <w:rPr>
          <w:rFonts w:ascii="Arial" w:hAnsi="Arial" w:cs="Arial"/>
        </w:rPr>
        <w:lastRenderedPageBreak/>
        <w:t>formálně stanovuje postup</w:t>
      </w:r>
      <w:r w:rsidR="00096F37" w:rsidRPr="00210BC1">
        <w:rPr>
          <w:rFonts w:ascii="Arial" w:hAnsi="Arial" w:cs="Arial"/>
        </w:rPr>
        <w:t xml:space="preserve">, </w:t>
      </w:r>
      <w:r w:rsidR="0048074A" w:rsidRPr="00210BC1">
        <w:rPr>
          <w:rFonts w:ascii="Arial" w:hAnsi="Arial" w:cs="Arial"/>
        </w:rPr>
        <w:t>jehož součástí je</w:t>
      </w:r>
      <w:r w:rsidRPr="00210BC1">
        <w:rPr>
          <w:rFonts w:ascii="Arial" w:hAnsi="Arial" w:cs="Arial"/>
        </w:rPr>
        <w:t xml:space="preserve"> prvotní screenin</w:t>
      </w:r>
      <w:r w:rsidR="0048074A" w:rsidRPr="00210BC1">
        <w:rPr>
          <w:rFonts w:ascii="Arial" w:hAnsi="Arial" w:cs="Arial"/>
        </w:rPr>
        <w:t>g</w:t>
      </w:r>
      <w:r w:rsidRPr="00210BC1">
        <w:rPr>
          <w:rFonts w:ascii="Arial" w:hAnsi="Arial" w:cs="Arial"/>
        </w:rPr>
        <w:t xml:space="preserve"> (</w:t>
      </w:r>
      <w:proofErr w:type="spellStart"/>
      <w:r w:rsidRPr="00210BC1">
        <w:rPr>
          <w:rFonts w:ascii="Arial" w:hAnsi="Arial" w:cs="Arial"/>
        </w:rPr>
        <w:t>common</w:t>
      </w:r>
      <w:proofErr w:type="spellEnd"/>
      <w:r w:rsidRPr="00210BC1">
        <w:rPr>
          <w:rFonts w:ascii="Arial" w:hAnsi="Arial" w:cs="Arial"/>
        </w:rPr>
        <w:t xml:space="preserve"> screening </w:t>
      </w:r>
      <w:proofErr w:type="spellStart"/>
      <w:r w:rsidRPr="00210BC1">
        <w:rPr>
          <w:rFonts w:ascii="Arial" w:hAnsi="Arial" w:cs="Arial"/>
        </w:rPr>
        <w:t>tool</w:t>
      </w:r>
      <w:proofErr w:type="spellEnd"/>
      <w:r w:rsidRPr="00210BC1">
        <w:rPr>
          <w:rFonts w:ascii="Arial" w:hAnsi="Arial" w:cs="Arial"/>
        </w:rPr>
        <w:t>)</w:t>
      </w:r>
      <w:r w:rsidR="0048074A" w:rsidRPr="00210BC1">
        <w:rPr>
          <w:rFonts w:ascii="Arial" w:hAnsi="Arial" w:cs="Arial"/>
        </w:rPr>
        <w:t>,</w:t>
      </w:r>
      <w:r w:rsidRPr="00210BC1">
        <w:rPr>
          <w:rFonts w:ascii="Arial" w:hAnsi="Arial" w:cs="Arial"/>
        </w:rPr>
        <w:t xml:space="preserve"> detailní posouzení rizik (</w:t>
      </w:r>
      <w:proofErr w:type="spellStart"/>
      <w:r w:rsidRPr="00210BC1">
        <w:rPr>
          <w:rFonts w:ascii="Arial" w:hAnsi="Arial" w:cs="Arial"/>
        </w:rPr>
        <w:t>common</w:t>
      </w:r>
      <w:proofErr w:type="spellEnd"/>
      <w:r w:rsidRPr="00210BC1">
        <w:rPr>
          <w:rFonts w:ascii="Arial" w:hAnsi="Arial" w:cs="Arial"/>
        </w:rPr>
        <w:t xml:space="preserve"> risk </w:t>
      </w:r>
      <w:proofErr w:type="spellStart"/>
      <w:r w:rsidR="00096F37" w:rsidRPr="00210BC1">
        <w:rPr>
          <w:rFonts w:ascii="Arial" w:hAnsi="Arial" w:cs="Arial"/>
        </w:rPr>
        <w:t>a</w:t>
      </w:r>
      <w:r w:rsidRPr="00210BC1">
        <w:rPr>
          <w:rFonts w:ascii="Arial" w:hAnsi="Arial" w:cs="Arial"/>
        </w:rPr>
        <w:t>ssessment</w:t>
      </w:r>
      <w:proofErr w:type="spellEnd"/>
      <w:r w:rsidRPr="00210BC1">
        <w:rPr>
          <w:rFonts w:ascii="Arial" w:hAnsi="Arial" w:cs="Arial"/>
        </w:rPr>
        <w:t xml:space="preserve"> </w:t>
      </w:r>
      <w:proofErr w:type="spellStart"/>
      <w:r w:rsidRPr="00210BC1">
        <w:rPr>
          <w:rFonts w:ascii="Arial" w:hAnsi="Arial" w:cs="Arial"/>
        </w:rPr>
        <w:t>tool</w:t>
      </w:r>
      <w:proofErr w:type="spellEnd"/>
      <w:r w:rsidRPr="00210BC1">
        <w:rPr>
          <w:rFonts w:ascii="Arial" w:hAnsi="Arial" w:cs="Arial"/>
        </w:rPr>
        <w:t>)</w:t>
      </w:r>
      <w:r w:rsidR="0048074A" w:rsidRPr="00210BC1">
        <w:rPr>
          <w:rFonts w:ascii="Arial" w:hAnsi="Arial" w:cs="Arial"/>
        </w:rPr>
        <w:t>,</w:t>
      </w:r>
      <w:r w:rsidRPr="00210BC1">
        <w:rPr>
          <w:rFonts w:ascii="Arial" w:hAnsi="Arial" w:cs="Arial"/>
        </w:rPr>
        <w:t xml:space="preserve"> </w:t>
      </w:r>
      <w:r w:rsidR="0048074A" w:rsidRPr="00210BC1">
        <w:rPr>
          <w:rFonts w:ascii="Arial" w:hAnsi="Arial" w:cs="Arial"/>
        </w:rPr>
        <w:t>koordinované setkání zástupců všech institucí, které se budou případu věnovat (</w:t>
      </w:r>
      <w:proofErr w:type="spellStart"/>
      <w:r w:rsidR="0048074A" w:rsidRPr="00210BC1">
        <w:rPr>
          <w:rFonts w:ascii="Arial" w:hAnsi="Arial" w:cs="Arial"/>
        </w:rPr>
        <w:t>mult</w:t>
      </w:r>
      <w:r w:rsidRPr="00210BC1">
        <w:rPr>
          <w:rFonts w:ascii="Arial" w:hAnsi="Arial" w:cs="Arial"/>
        </w:rPr>
        <w:t>i-agency</w:t>
      </w:r>
      <w:proofErr w:type="spellEnd"/>
      <w:r w:rsidRPr="00210BC1">
        <w:rPr>
          <w:rFonts w:ascii="Arial" w:hAnsi="Arial" w:cs="Arial"/>
        </w:rPr>
        <w:t xml:space="preserve"> case management meeting</w:t>
      </w:r>
      <w:r w:rsidR="0048074A" w:rsidRPr="00210BC1">
        <w:rPr>
          <w:rFonts w:ascii="Arial" w:hAnsi="Arial" w:cs="Arial"/>
        </w:rPr>
        <w:t>)</w:t>
      </w:r>
      <w:r w:rsidRPr="00210BC1">
        <w:rPr>
          <w:rFonts w:ascii="Arial" w:hAnsi="Arial" w:cs="Arial"/>
        </w:rPr>
        <w:t xml:space="preserve"> a vypracování </w:t>
      </w:r>
      <w:r w:rsidR="00895EE9" w:rsidRPr="00210BC1">
        <w:rPr>
          <w:rFonts w:ascii="Arial" w:hAnsi="Arial" w:cs="Arial"/>
        </w:rPr>
        <w:t>koordinovaného</w:t>
      </w:r>
      <w:r w:rsidR="00F32DAA" w:rsidRPr="00210BC1">
        <w:rPr>
          <w:rFonts w:ascii="Arial" w:hAnsi="Arial" w:cs="Arial"/>
        </w:rPr>
        <w:t xml:space="preserve"> bezpečnostního plánu (</w:t>
      </w:r>
      <w:proofErr w:type="spellStart"/>
      <w:r w:rsidRPr="00210BC1">
        <w:rPr>
          <w:rFonts w:ascii="Arial" w:hAnsi="Arial" w:cs="Arial"/>
        </w:rPr>
        <w:t>multi-agency</w:t>
      </w:r>
      <w:proofErr w:type="spellEnd"/>
      <w:r w:rsidRPr="00210BC1">
        <w:rPr>
          <w:rFonts w:ascii="Arial" w:hAnsi="Arial" w:cs="Arial"/>
        </w:rPr>
        <w:t xml:space="preserve"> </w:t>
      </w:r>
      <w:proofErr w:type="spellStart"/>
      <w:r w:rsidRPr="00210BC1">
        <w:rPr>
          <w:rFonts w:ascii="Arial" w:hAnsi="Arial" w:cs="Arial"/>
        </w:rPr>
        <w:t>safety</w:t>
      </w:r>
      <w:proofErr w:type="spellEnd"/>
      <w:r w:rsidRPr="00210BC1">
        <w:rPr>
          <w:rFonts w:ascii="Arial" w:hAnsi="Arial" w:cs="Arial"/>
        </w:rPr>
        <w:t xml:space="preserve"> </w:t>
      </w:r>
      <w:proofErr w:type="spellStart"/>
      <w:r w:rsidRPr="00210BC1">
        <w:rPr>
          <w:rFonts w:ascii="Arial" w:hAnsi="Arial" w:cs="Arial"/>
        </w:rPr>
        <w:t>plan</w:t>
      </w:r>
      <w:proofErr w:type="spellEnd"/>
      <w:r w:rsidR="00F32DAA" w:rsidRPr="00210BC1">
        <w:rPr>
          <w:rFonts w:ascii="Arial" w:hAnsi="Arial" w:cs="Arial"/>
        </w:rPr>
        <w:t>).</w:t>
      </w:r>
      <w:r w:rsidRPr="00210BC1">
        <w:rPr>
          <w:rFonts w:ascii="Arial" w:hAnsi="Arial" w:cs="Arial"/>
        </w:rPr>
        <w:t xml:space="preserve"> </w:t>
      </w:r>
      <w:r w:rsidR="00F32DAA" w:rsidRPr="00210BC1">
        <w:rPr>
          <w:rFonts w:ascii="Arial" w:hAnsi="Arial" w:cs="Arial"/>
        </w:rPr>
        <w:t xml:space="preserve">To vše </w:t>
      </w:r>
      <w:r w:rsidRPr="00210BC1">
        <w:rPr>
          <w:rFonts w:ascii="Arial" w:hAnsi="Arial" w:cs="Arial"/>
        </w:rPr>
        <w:t xml:space="preserve">je velmi blízké principu MARAC, avšak </w:t>
      </w:r>
      <w:r w:rsidR="00F32DAA" w:rsidRPr="00210BC1">
        <w:rPr>
          <w:rFonts w:ascii="Arial" w:hAnsi="Arial" w:cs="Arial"/>
        </w:rPr>
        <w:t xml:space="preserve">na rozdíl od něj je tento přístup </w:t>
      </w:r>
      <w:r w:rsidRPr="00210BC1">
        <w:rPr>
          <w:rFonts w:ascii="Arial" w:hAnsi="Arial" w:cs="Arial"/>
        </w:rPr>
        <w:t>institucionalizován vládními směrnicemi. Dalším příkladem je Nizozemsko</w:t>
      </w:r>
      <w:r w:rsidR="00096F37" w:rsidRPr="00210BC1">
        <w:rPr>
          <w:rFonts w:ascii="Arial" w:hAnsi="Arial" w:cs="Arial"/>
        </w:rPr>
        <w:t>. Využívají zde</w:t>
      </w:r>
      <w:r w:rsidRPr="00210BC1">
        <w:rPr>
          <w:rFonts w:ascii="Arial" w:hAnsi="Arial" w:cs="Arial"/>
        </w:rPr>
        <w:t xml:space="preserve"> </w:t>
      </w:r>
      <w:r w:rsidR="00096F37" w:rsidRPr="00210BC1">
        <w:rPr>
          <w:rFonts w:ascii="Arial" w:hAnsi="Arial" w:cs="Arial"/>
        </w:rPr>
        <w:t>model s názvem</w:t>
      </w:r>
      <w:r w:rsidRPr="00210BC1">
        <w:rPr>
          <w:rFonts w:ascii="Arial" w:hAnsi="Arial" w:cs="Arial"/>
        </w:rPr>
        <w:t xml:space="preserve"> </w:t>
      </w:r>
      <w:r w:rsidR="00096F37" w:rsidRPr="00210BC1">
        <w:rPr>
          <w:rFonts w:ascii="Arial" w:hAnsi="Arial" w:cs="Arial"/>
        </w:rPr>
        <w:t>„</w:t>
      </w:r>
      <w:proofErr w:type="spellStart"/>
      <w:r w:rsidRPr="00210BC1">
        <w:rPr>
          <w:rFonts w:ascii="Arial" w:hAnsi="Arial" w:cs="Arial"/>
        </w:rPr>
        <w:t>Domestic</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 xml:space="preserve"> and </w:t>
      </w:r>
      <w:proofErr w:type="spellStart"/>
      <w:r w:rsidRPr="00210BC1">
        <w:rPr>
          <w:rFonts w:ascii="Arial" w:hAnsi="Arial" w:cs="Arial"/>
        </w:rPr>
        <w:t>Child</w:t>
      </w:r>
      <w:proofErr w:type="spellEnd"/>
      <w:r w:rsidRPr="00210BC1">
        <w:rPr>
          <w:rFonts w:ascii="Arial" w:hAnsi="Arial" w:cs="Arial"/>
        </w:rPr>
        <w:t xml:space="preserve"> Abuse </w:t>
      </w:r>
      <w:proofErr w:type="spellStart"/>
      <w:r w:rsidRPr="00210BC1">
        <w:rPr>
          <w:rFonts w:ascii="Arial" w:hAnsi="Arial" w:cs="Arial"/>
        </w:rPr>
        <w:t>Protocol</w:t>
      </w:r>
      <w:proofErr w:type="spellEnd"/>
      <w:r w:rsidR="00096F37" w:rsidRPr="00210BC1">
        <w:rPr>
          <w:rFonts w:ascii="Arial" w:hAnsi="Arial" w:cs="Arial"/>
        </w:rPr>
        <w:t>“, který</w:t>
      </w:r>
      <w:r w:rsidRPr="00210BC1">
        <w:rPr>
          <w:rFonts w:ascii="Arial" w:hAnsi="Arial" w:cs="Arial"/>
        </w:rPr>
        <w:t xml:space="preserve"> integruje postupy </w:t>
      </w:r>
      <w:r w:rsidR="00C36E97" w:rsidRPr="00210BC1">
        <w:rPr>
          <w:rFonts w:ascii="Arial" w:hAnsi="Arial" w:cs="Arial"/>
        </w:rPr>
        <w:t xml:space="preserve">vhodné </w:t>
      </w:r>
      <w:r w:rsidRPr="00210BC1">
        <w:rPr>
          <w:rFonts w:ascii="Arial" w:hAnsi="Arial" w:cs="Arial"/>
        </w:rPr>
        <w:t xml:space="preserve">pro řešení domácího násilí a ochranu dětí v jeden koordinovaný proces. Tyto zkušenosti ukazují, že multioborová spolupráce je klíčovým prvkem efektivní </w:t>
      </w:r>
      <w:proofErr w:type="gramStart"/>
      <w:r w:rsidRPr="00210BC1">
        <w:rPr>
          <w:rFonts w:ascii="Arial" w:hAnsi="Arial" w:cs="Arial"/>
        </w:rPr>
        <w:t xml:space="preserve">intervence  </w:t>
      </w:r>
      <w:r w:rsidR="00C76134" w:rsidRPr="00210BC1">
        <w:rPr>
          <w:rFonts w:ascii="Arial" w:hAnsi="Arial" w:cs="Arial"/>
        </w:rPr>
        <w:t>v</w:t>
      </w:r>
      <w:proofErr w:type="gramEnd"/>
      <w:r w:rsidR="00C76134" w:rsidRPr="00210BC1">
        <w:rPr>
          <w:rFonts w:ascii="Arial" w:hAnsi="Arial" w:cs="Arial"/>
        </w:rPr>
        <w:t xml:space="preserve"> případech </w:t>
      </w:r>
      <w:r w:rsidRPr="00210BC1">
        <w:rPr>
          <w:rFonts w:ascii="Arial" w:hAnsi="Arial" w:cs="Arial"/>
        </w:rPr>
        <w:t>domácího násilí.</w:t>
      </w:r>
    </w:p>
    <w:p w14:paraId="7D5B7C7E" w14:textId="77777777" w:rsidR="00CE5C70" w:rsidRPr="00210BC1" w:rsidRDefault="00CE5C70" w:rsidP="006D0C16">
      <w:pPr>
        <w:jc w:val="both"/>
        <w:rPr>
          <w:rFonts w:ascii="Arial" w:hAnsi="Arial" w:cs="Arial"/>
        </w:rPr>
      </w:pPr>
      <w:r w:rsidRPr="00210BC1">
        <w:rPr>
          <w:rFonts w:ascii="Arial" w:hAnsi="Arial" w:cs="Arial"/>
        </w:rPr>
        <w:t>Dostupnost a limity: Metodika MARAC je volně dostupná; existuje řada publikovaných příruček a doporučení (</w:t>
      </w:r>
      <w:proofErr w:type="spellStart"/>
      <w:r w:rsidRPr="00210BC1">
        <w:rPr>
          <w:rFonts w:ascii="Arial" w:hAnsi="Arial" w:cs="Arial"/>
        </w:rPr>
        <w:t>SafeLives</w:t>
      </w:r>
      <w:proofErr w:type="spellEnd"/>
      <w:r w:rsidRPr="00210BC1">
        <w:rPr>
          <w:rFonts w:ascii="Arial" w:hAnsi="Arial" w:cs="Arial"/>
        </w:rPr>
        <w:t xml:space="preserve">, </w:t>
      </w:r>
      <w:proofErr w:type="spellStart"/>
      <w:r w:rsidRPr="00210BC1">
        <w:rPr>
          <w:rFonts w:ascii="Arial" w:hAnsi="Arial" w:cs="Arial"/>
        </w:rPr>
        <w:t>Home</w:t>
      </w:r>
      <w:proofErr w:type="spellEnd"/>
      <w:r w:rsidRPr="00210BC1">
        <w:rPr>
          <w:rFonts w:ascii="Arial" w:hAnsi="Arial" w:cs="Arial"/>
        </w:rPr>
        <w:t xml:space="preserve"> Office apod.) popisujících, jak</w:t>
      </w:r>
      <w:r w:rsidR="00C36E97" w:rsidRPr="00210BC1">
        <w:rPr>
          <w:rFonts w:ascii="Arial" w:hAnsi="Arial" w:cs="Arial"/>
        </w:rPr>
        <w:t xml:space="preserve"> model</w:t>
      </w:r>
      <w:r w:rsidRPr="00210BC1">
        <w:rPr>
          <w:rFonts w:ascii="Arial" w:hAnsi="Arial" w:cs="Arial"/>
        </w:rPr>
        <w:t xml:space="preserve"> MARAC založit a vést. </w:t>
      </w:r>
      <w:r w:rsidR="00C36E97" w:rsidRPr="00210BC1">
        <w:rPr>
          <w:rFonts w:ascii="Arial" w:hAnsi="Arial" w:cs="Arial"/>
        </w:rPr>
        <w:t>K jeho využívání není třeba licence</w:t>
      </w:r>
      <w:r w:rsidRPr="00210BC1">
        <w:rPr>
          <w:rFonts w:ascii="Arial" w:hAnsi="Arial" w:cs="Arial"/>
        </w:rPr>
        <w:t xml:space="preserve">, spíše </w:t>
      </w:r>
      <w:r w:rsidR="00C36E97" w:rsidRPr="00210BC1">
        <w:rPr>
          <w:rFonts w:ascii="Arial" w:hAnsi="Arial" w:cs="Arial"/>
        </w:rPr>
        <w:t xml:space="preserve">je nutné </w:t>
      </w:r>
      <w:r w:rsidRPr="00210BC1">
        <w:rPr>
          <w:rFonts w:ascii="Arial" w:hAnsi="Arial" w:cs="Arial"/>
        </w:rPr>
        <w:t xml:space="preserve">proškolení zúčastněných profesionálů (zejména koordinátorů a </w:t>
      </w:r>
      <w:r w:rsidR="00C36E97" w:rsidRPr="00210BC1">
        <w:rPr>
          <w:rFonts w:ascii="Arial" w:hAnsi="Arial" w:cs="Arial"/>
        </w:rPr>
        <w:t xml:space="preserve">poradců </w:t>
      </w:r>
      <w:r w:rsidRPr="00210BC1">
        <w:rPr>
          <w:rFonts w:ascii="Arial" w:hAnsi="Arial" w:cs="Arial"/>
        </w:rPr>
        <w:t>IDVA). Hlavní výzvou při zavádění</w:t>
      </w:r>
      <w:r w:rsidR="00C36E97" w:rsidRPr="00210BC1">
        <w:rPr>
          <w:rFonts w:ascii="Arial" w:hAnsi="Arial" w:cs="Arial"/>
        </w:rPr>
        <w:t xml:space="preserve"> metodiky</w:t>
      </w:r>
      <w:r w:rsidRPr="00210BC1">
        <w:rPr>
          <w:rFonts w:ascii="Arial" w:hAnsi="Arial" w:cs="Arial"/>
        </w:rPr>
        <w:t xml:space="preserve"> MARAC je změna praxe – překonání resortního</w:t>
      </w:r>
      <w:r w:rsidR="00F32DAA" w:rsidRPr="00210BC1">
        <w:rPr>
          <w:rFonts w:ascii="Arial" w:hAnsi="Arial" w:cs="Arial"/>
        </w:rPr>
        <w:t xml:space="preserve"> „efektu sila“</w:t>
      </w:r>
      <w:r w:rsidR="00F32DAA" w:rsidRPr="00210BC1">
        <w:rPr>
          <w:rStyle w:val="Znakapoznpodarou"/>
          <w:rFonts w:ascii="Arial" w:hAnsi="Arial" w:cs="Arial"/>
        </w:rPr>
        <w:footnoteReference w:id="55"/>
      </w:r>
      <w:r w:rsidR="00F32DAA" w:rsidRPr="00210BC1">
        <w:rPr>
          <w:rFonts w:ascii="Arial" w:hAnsi="Arial" w:cs="Arial"/>
        </w:rPr>
        <w:t xml:space="preserve"> </w:t>
      </w:r>
      <w:r w:rsidRPr="00210BC1">
        <w:rPr>
          <w:rFonts w:ascii="Arial" w:hAnsi="Arial" w:cs="Arial"/>
        </w:rPr>
        <w:t>a nastavení sdílení citlivých dat mezi institucemi (k čemuž musí být právní rámec, např. souhlasy oběti či výjimky z povinnosti mlčenlivosti). Rovněž je nutné zajistit, aby po vytvoření akčního plánu byly skutečně realizovány kroky jednotlivých aktérů a aby byl případ monitorován (v ideálním případě by IDVA následně sledoval situaci oběti a v případě recidivy opět aktivoval multi</w:t>
      </w:r>
      <w:r w:rsidR="00B92048" w:rsidRPr="00210BC1">
        <w:rPr>
          <w:rFonts w:ascii="Arial" w:hAnsi="Arial" w:cs="Arial"/>
        </w:rPr>
        <w:t>oborový tým</w:t>
      </w:r>
      <w:r w:rsidRPr="00210BC1">
        <w:rPr>
          <w:rFonts w:ascii="Arial" w:hAnsi="Arial" w:cs="Arial"/>
        </w:rPr>
        <w:t xml:space="preserve">). Navzdory těmto nárokům je MARAC považován za nejlepší praxi pro práci s nejohroženějšími oběťmi domácího násilí a mnoho zemí (včetně ČR) zvažuje jeho adaptaci. V ČR zatím MARAC formálně nefunguje, nicméně určité prvky multioborové spolupráce existují – např. interdisciplinární týmy při intervenčních centrech </w:t>
      </w:r>
      <w:r w:rsidR="00B92048" w:rsidRPr="00210BC1">
        <w:rPr>
          <w:rFonts w:ascii="Arial" w:hAnsi="Arial" w:cs="Arial"/>
        </w:rPr>
        <w:t>nebo při</w:t>
      </w:r>
      <w:r w:rsidRPr="00210BC1">
        <w:rPr>
          <w:rFonts w:ascii="Arial" w:hAnsi="Arial" w:cs="Arial"/>
        </w:rPr>
        <w:t xml:space="preserve"> </w:t>
      </w:r>
      <w:proofErr w:type="spellStart"/>
      <w:r w:rsidRPr="00210BC1">
        <w:rPr>
          <w:rFonts w:ascii="Arial" w:hAnsi="Arial" w:cs="Arial"/>
        </w:rPr>
        <w:t>OSPOD</w:t>
      </w:r>
      <w:r w:rsidR="00B92048" w:rsidRPr="00210BC1">
        <w:rPr>
          <w:rFonts w:ascii="Arial" w:hAnsi="Arial" w:cs="Arial"/>
        </w:rPr>
        <w:t>u</w:t>
      </w:r>
      <w:proofErr w:type="spellEnd"/>
      <w:r w:rsidRPr="00210BC1">
        <w:rPr>
          <w:rFonts w:ascii="Arial" w:hAnsi="Arial" w:cs="Arial"/>
        </w:rPr>
        <w:t>, které mohou svolávat případové konference k ohroženým rodinám. Tyto iniciativy by mohly tvořit základ pro budoucí implementaci plnohodnotného MARAC systému.</w:t>
      </w:r>
    </w:p>
    <w:p w14:paraId="39C3F5C5" w14:textId="7A451312" w:rsidR="00CE5C70" w:rsidRPr="00210BC1" w:rsidRDefault="007E3E6C" w:rsidP="006D0C16">
      <w:pPr>
        <w:jc w:val="both"/>
        <w:rPr>
          <w:rFonts w:ascii="Arial" w:hAnsi="Arial" w:cs="Arial"/>
        </w:rPr>
      </w:pPr>
      <w:r w:rsidRPr="00210BC1">
        <w:rPr>
          <w:rFonts w:ascii="Arial" w:hAnsi="Arial" w:cs="Arial"/>
        </w:rPr>
        <w:t>V Británii</w:t>
      </w:r>
      <w:r w:rsidR="00B92048" w:rsidRPr="00210BC1">
        <w:rPr>
          <w:rFonts w:ascii="Arial" w:hAnsi="Arial" w:cs="Arial"/>
        </w:rPr>
        <w:t xml:space="preserve"> j</w:t>
      </w:r>
      <w:r w:rsidR="00CE5C70" w:rsidRPr="00210BC1">
        <w:rPr>
          <w:rFonts w:ascii="Arial" w:hAnsi="Arial" w:cs="Arial"/>
        </w:rPr>
        <w:t xml:space="preserve">ednotlivé policejní sbory </w:t>
      </w:r>
      <w:r w:rsidR="00B92048" w:rsidRPr="00210BC1">
        <w:rPr>
          <w:rFonts w:ascii="Arial" w:hAnsi="Arial" w:cs="Arial"/>
        </w:rPr>
        <w:t xml:space="preserve">vyčleňují </w:t>
      </w:r>
      <w:r w:rsidR="00CE5C70" w:rsidRPr="00210BC1">
        <w:rPr>
          <w:rFonts w:ascii="Arial" w:hAnsi="Arial" w:cs="Arial"/>
        </w:rPr>
        <w:t xml:space="preserve">pracovníky, kteří předsedají místním týmům MARAC, a ministerstvo vnitra </w:t>
      </w:r>
      <w:r w:rsidR="00B92048" w:rsidRPr="00210BC1">
        <w:rPr>
          <w:rFonts w:ascii="Arial" w:hAnsi="Arial" w:cs="Arial"/>
        </w:rPr>
        <w:t xml:space="preserve">poskytuje </w:t>
      </w:r>
      <w:r w:rsidR="00CE5C70" w:rsidRPr="00210BC1">
        <w:rPr>
          <w:rFonts w:ascii="Arial" w:hAnsi="Arial" w:cs="Arial"/>
        </w:rPr>
        <w:t xml:space="preserve">finanční prostředky na zřízení místa koordinátorů MARAC. Všichni ostatní zástupci institucí se </w:t>
      </w:r>
      <w:r w:rsidR="00B92048" w:rsidRPr="00210BC1">
        <w:rPr>
          <w:rFonts w:ascii="Arial" w:hAnsi="Arial" w:cs="Arial"/>
        </w:rPr>
        <w:t xml:space="preserve">procesu </w:t>
      </w:r>
      <w:r w:rsidR="00CE5C70" w:rsidRPr="00210BC1">
        <w:rPr>
          <w:rFonts w:ascii="Arial" w:hAnsi="Arial" w:cs="Arial"/>
        </w:rPr>
        <w:t xml:space="preserve">účastní v rámci své běžné každodenní práce. </w:t>
      </w:r>
      <w:r w:rsidR="00B92048" w:rsidRPr="00210BC1">
        <w:rPr>
          <w:rFonts w:ascii="Arial" w:hAnsi="Arial" w:cs="Arial"/>
        </w:rPr>
        <w:t xml:space="preserve">Model </w:t>
      </w:r>
      <w:r w:rsidR="00CE5C70" w:rsidRPr="00210BC1">
        <w:rPr>
          <w:rFonts w:ascii="Arial" w:hAnsi="Arial" w:cs="Arial"/>
        </w:rPr>
        <w:t xml:space="preserve">MARAC </w:t>
      </w:r>
      <w:r w:rsidR="00B92048" w:rsidRPr="00210BC1">
        <w:rPr>
          <w:rFonts w:ascii="Arial" w:hAnsi="Arial" w:cs="Arial"/>
        </w:rPr>
        <w:t xml:space="preserve">není </w:t>
      </w:r>
      <w:r w:rsidRPr="00210BC1">
        <w:rPr>
          <w:rFonts w:ascii="Arial" w:hAnsi="Arial" w:cs="Arial"/>
        </w:rPr>
        <w:t xml:space="preserve">právně </w:t>
      </w:r>
      <w:r w:rsidR="00B92048" w:rsidRPr="00210BC1">
        <w:rPr>
          <w:rFonts w:ascii="Arial" w:hAnsi="Arial" w:cs="Arial"/>
        </w:rPr>
        <w:t>ukotven</w:t>
      </w:r>
      <w:r w:rsidRPr="00210BC1">
        <w:rPr>
          <w:rFonts w:ascii="Arial" w:hAnsi="Arial" w:cs="Arial"/>
        </w:rPr>
        <w:t>,</w:t>
      </w:r>
      <w:r w:rsidR="00B92048" w:rsidRPr="00210BC1">
        <w:rPr>
          <w:rFonts w:ascii="Arial" w:hAnsi="Arial" w:cs="Arial"/>
        </w:rPr>
        <w:t xml:space="preserve"> </w:t>
      </w:r>
      <w:r w:rsidRPr="00210BC1">
        <w:rPr>
          <w:rFonts w:ascii="Arial" w:hAnsi="Arial" w:cs="Arial"/>
        </w:rPr>
        <w:t>a proto</w:t>
      </w:r>
      <w:r w:rsidR="00CE5C70" w:rsidRPr="00210BC1">
        <w:rPr>
          <w:rFonts w:ascii="Arial" w:hAnsi="Arial" w:cs="Arial"/>
        </w:rPr>
        <w:t xml:space="preserve"> neexistuje žádná formální povinnost</w:t>
      </w:r>
      <w:r w:rsidRPr="00210BC1">
        <w:rPr>
          <w:rFonts w:ascii="Arial" w:hAnsi="Arial" w:cs="Arial"/>
        </w:rPr>
        <w:t xml:space="preserve"> jej zavádět a jednotlivé instituce nemají povinnost se celého procesu účastnit</w:t>
      </w:r>
      <w:r w:rsidR="00CE5C70" w:rsidRPr="00210BC1">
        <w:rPr>
          <w:rFonts w:ascii="Arial" w:hAnsi="Arial" w:cs="Arial"/>
        </w:rPr>
        <w:t>.</w:t>
      </w:r>
    </w:p>
    <w:p w14:paraId="2DB8541E" w14:textId="77777777" w:rsidR="00CE5C70" w:rsidRPr="00210BC1" w:rsidRDefault="007E3E6C" w:rsidP="006D0C16">
      <w:pPr>
        <w:jc w:val="both"/>
        <w:rPr>
          <w:rFonts w:ascii="Arial" w:hAnsi="Arial" w:cs="Arial"/>
        </w:rPr>
      </w:pPr>
      <w:r w:rsidRPr="00210BC1">
        <w:rPr>
          <w:rFonts w:ascii="Arial" w:hAnsi="Arial" w:cs="Arial"/>
        </w:rPr>
        <w:t>Náklady na p</w:t>
      </w:r>
      <w:r w:rsidR="00CE5C70" w:rsidRPr="00210BC1">
        <w:rPr>
          <w:rFonts w:ascii="Arial" w:hAnsi="Arial" w:cs="Arial"/>
        </w:rPr>
        <w:t xml:space="preserve">růměrný případ vysoce rizikového domácího násilí </w:t>
      </w:r>
      <w:r w:rsidRPr="00210BC1">
        <w:rPr>
          <w:rFonts w:ascii="Arial" w:hAnsi="Arial" w:cs="Arial"/>
        </w:rPr>
        <w:t xml:space="preserve">činí téměř 20 000 liber z </w:t>
      </w:r>
      <w:r w:rsidR="00CE5C70" w:rsidRPr="00210BC1">
        <w:rPr>
          <w:rFonts w:ascii="Arial" w:hAnsi="Arial" w:cs="Arial"/>
        </w:rPr>
        <w:t>veřejných prostředků</w:t>
      </w:r>
      <w:r w:rsidRPr="00210BC1">
        <w:rPr>
          <w:rFonts w:ascii="Arial" w:hAnsi="Arial" w:cs="Arial"/>
        </w:rPr>
        <w:t xml:space="preserve"> (vypočítáno na</w:t>
      </w:r>
      <w:r w:rsidR="00CE5C70" w:rsidRPr="00210BC1">
        <w:rPr>
          <w:rFonts w:ascii="Arial" w:hAnsi="Arial" w:cs="Arial"/>
        </w:rPr>
        <w:t xml:space="preserve"> základě průměrného počtu výjezdů policie</w:t>
      </w:r>
      <w:r w:rsidRPr="00210BC1">
        <w:rPr>
          <w:rFonts w:ascii="Arial" w:hAnsi="Arial" w:cs="Arial"/>
        </w:rPr>
        <w:t xml:space="preserve"> a</w:t>
      </w:r>
      <w:r w:rsidR="00CE5C70" w:rsidRPr="00210BC1">
        <w:rPr>
          <w:rFonts w:ascii="Arial" w:hAnsi="Arial" w:cs="Arial"/>
        </w:rPr>
        <w:t xml:space="preserve"> návštěv na pohotovosti </w:t>
      </w:r>
      <w:r w:rsidRPr="00210BC1">
        <w:rPr>
          <w:rFonts w:ascii="Arial" w:hAnsi="Arial" w:cs="Arial"/>
        </w:rPr>
        <w:t xml:space="preserve">i u </w:t>
      </w:r>
      <w:r w:rsidR="00CE5C70" w:rsidRPr="00210BC1">
        <w:rPr>
          <w:rFonts w:ascii="Arial" w:hAnsi="Arial" w:cs="Arial"/>
        </w:rPr>
        <w:t>praktického lékaře</w:t>
      </w:r>
      <w:r w:rsidRPr="00210BC1">
        <w:rPr>
          <w:rFonts w:ascii="Arial" w:hAnsi="Arial" w:cs="Arial"/>
        </w:rPr>
        <w:t>)</w:t>
      </w:r>
      <w:r w:rsidR="00CE5C70" w:rsidRPr="00210BC1">
        <w:rPr>
          <w:rFonts w:ascii="Arial" w:hAnsi="Arial" w:cs="Arial"/>
        </w:rPr>
        <w:t xml:space="preserve">. Z toho vyplývají odhadované přímé náklady </w:t>
      </w:r>
      <w:r w:rsidR="006D1FA3" w:rsidRPr="00210BC1">
        <w:rPr>
          <w:rFonts w:ascii="Arial" w:hAnsi="Arial" w:cs="Arial"/>
        </w:rPr>
        <w:br/>
      </w:r>
      <w:r w:rsidR="00CE5C70" w:rsidRPr="00210BC1">
        <w:rPr>
          <w:rFonts w:ascii="Arial" w:hAnsi="Arial" w:cs="Arial"/>
        </w:rPr>
        <w:t>ve výši přibližně 2,4 miliardy liber ročně pro daňové poplatníky.</w:t>
      </w:r>
    </w:p>
    <w:p w14:paraId="137FDCAA" w14:textId="77777777" w:rsidR="00CE5C70" w:rsidRPr="00210BC1" w:rsidRDefault="00CE5C70" w:rsidP="006D0C16">
      <w:pPr>
        <w:jc w:val="both"/>
        <w:rPr>
          <w:rFonts w:ascii="Arial" w:hAnsi="Arial" w:cs="Arial"/>
        </w:rPr>
      </w:pPr>
      <w:r w:rsidRPr="00210BC1">
        <w:rPr>
          <w:rFonts w:ascii="Arial" w:hAnsi="Arial" w:cs="Arial"/>
        </w:rPr>
        <w:lastRenderedPageBreak/>
        <w:t xml:space="preserve">Aktivním zapojením identifikovaných vysoce rizikových obětí </w:t>
      </w:r>
      <w:r w:rsidR="007E3E6C" w:rsidRPr="00210BC1">
        <w:rPr>
          <w:rFonts w:ascii="Arial" w:hAnsi="Arial" w:cs="Arial"/>
        </w:rPr>
        <w:t xml:space="preserve">do systému MARAC </w:t>
      </w:r>
      <w:r w:rsidRPr="00210BC1">
        <w:rPr>
          <w:rFonts w:ascii="Arial" w:hAnsi="Arial" w:cs="Arial"/>
        </w:rPr>
        <w:t xml:space="preserve">a co nejrychlejším vytvořením bezpečnostních plánů </w:t>
      </w:r>
      <w:r w:rsidR="007E3E6C" w:rsidRPr="00210BC1">
        <w:rPr>
          <w:rFonts w:ascii="Arial" w:hAnsi="Arial" w:cs="Arial"/>
        </w:rPr>
        <w:t>dochází k podstatnému snížení nákladů spojených</w:t>
      </w:r>
      <w:r w:rsidRPr="00210BC1">
        <w:rPr>
          <w:rFonts w:ascii="Arial" w:hAnsi="Arial" w:cs="Arial"/>
        </w:rPr>
        <w:t xml:space="preserve"> s vážným domácím násilím. Odhaduje se, že na každou </w:t>
      </w:r>
      <w:r w:rsidR="007E3E6C" w:rsidRPr="00210BC1">
        <w:rPr>
          <w:rFonts w:ascii="Arial" w:hAnsi="Arial" w:cs="Arial"/>
        </w:rPr>
        <w:t xml:space="preserve">jednu </w:t>
      </w:r>
      <w:r w:rsidRPr="00210BC1">
        <w:rPr>
          <w:rFonts w:ascii="Arial" w:hAnsi="Arial" w:cs="Arial"/>
        </w:rPr>
        <w:t xml:space="preserve">libru vynaloženou na </w:t>
      </w:r>
      <w:r w:rsidR="006D1FA3" w:rsidRPr="00210BC1">
        <w:rPr>
          <w:rFonts w:ascii="Arial" w:hAnsi="Arial" w:cs="Arial"/>
        </w:rPr>
        <w:t>MARAC</w:t>
      </w:r>
      <w:r w:rsidRPr="00210BC1">
        <w:rPr>
          <w:rFonts w:ascii="Arial" w:hAnsi="Arial" w:cs="Arial"/>
        </w:rPr>
        <w:t xml:space="preserve"> lze ušetřit </w:t>
      </w:r>
      <w:r w:rsidR="007E3E6C" w:rsidRPr="00210BC1">
        <w:rPr>
          <w:rFonts w:ascii="Arial" w:hAnsi="Arial" w:cs="Arial"/>
        </w:rPr>
        <w:t>šest</w:t>
      </w:r>
      <w:r w:rsidRPr="00210BC1">
        <w:rPr>
          <w:rFonts w:ascii="Arial" w:hAnsi="Arial" w:cs="Arial"/>
        </w:rPr>
        <w:t xml:space="preserve"> liber z veřejných prostředků na přímých nákladech institucí.</w:t>
      </w:r>
    </w:p>
    <w:p w14:paraId="2B413077" w14:textId="77777777" w:rsidR="00CE5C70" w:rsidRPr="00210BC1" w:rsidRDefault="00CE5C70" w:rsidP="006D0C16">
      <w:pPr>
        <w:jc w:val="both"/>
        <w:rPr>
          <w:rFonts w:ascii="Arial" w:hAnsi="Arial" w:cs="Arial"/>
        </w:rPr>
      </w:pPr>
      <w:r w:rsidRPr="00210BC1">
        <w:rPr>
          <w:rFonts w:ascii="Arial" w:hAnsi="Arial" w:cs="Arial"/>
        </w:rPr>
        <w:t>V letech 2022</w:t>
      </w:r>
      <w:r w:rsidR="006F671B" w:rsidRPr="00210BC1">
        <w:rPr>
          <w:rFonts w:ascii="Arial" w:hAnsi="Arial" w:cs="Arial"/>
        </w:rPr>
        <w:t>–</w:t>
      </w:r>
      <w:r w:rsidRPr="00210BC1">
        <w:rPr>
          <w:rFonts w:ascii="Arial" w:hAnsi="Arial" w:cs="Arial"/>
        </w:rPr>
        <w:t>2023 bylo na schůzích MARAC v celém Spojeném království projednáno téměř 114 000 případů, které se týkaly přibližně 145 000 dětí. Podle prvních analýz až 60 % obětí domácího násilí po intervenci MARAC a IDVA nehlásí žádné další násilí.</w:t>
      </w:r>
      <w:r w:rsidR="00171D3F" w:rsidRPr="00210BC1">
        <w:rPr>
          <w:rStyle w:val="Znakapoznpodarou"/>
          <w:rFonts w:ascii="Arial" w:hAnsi="Arial" w:cs="Arial"/>
        </w:rPr>
        <w:footnoteReference w:id="56"/>
      </w:r>
    </w:p>
    <w:p w14:paraId="7EECFC60" w14:textId="77777777" w:rsidR="00CE5C70" w:rsidRPr="00210BC1" w:rsidRDefault="007E3E6C" w:rsidP="006D0C16">
      <w:pPr>
        <w:jc w:val="both"/>
        <w:rPr>
          <w:rFonts w:ascii="Arial" w:hAnsi="Arial" w:cs="Arial"/>
        </w:rPr>
      </w:pPr>
      <w:r w:rsidRPr="00210BC1">
        <w:rPr>
          <w:rFonts w:ascii="Arial" w:hAnsi="Arial" w:cs="Arial"/>
        </w:rPr>
        <w:t xml:space="preserve">Poté, co byl jejich případ uzavřen, </w:t>
      </w:r>
      <w:r w:rsidR="00CE5C70" w:rsidRPr="00210BC1">
        <w:rPr>
          <w:rFonts w:ascii="Arial" w:hAnsi="Arial" w:cs="Arial"/>
        </w:rPr>
        <w:t xml:space="preserve">jsou oběti dotazovány, zda </w:t>
      </w:r>
      <w:r w:rsidR="003F668B" w:rsidRPr="00210BC1">
        <w:rPr>
          <w:rFonts w:ascii="Arial" w:hAnsi="Arial" w:cs="Arial"/>
        </w:rPr>
        <w:t xml:space="preserve">násilí, kterému čelily, skutečně ustalo. </w:t>
      </w:r>
      <w:r w:rsidR="00CE5C70" w:rsidRPr="00210BC1">
        <w:rPr>
          <w:rFonts w:ascii="Arial" w:hAnsi="Arial" w:cs="Arial"/>
        </w:rPr>
        <w:t>Ze statistik vyplývá, že se podařilo oběti ochránit od dalšího násilí v následujícím procentu případů:</w:t>
      </w:r>
    </w:p>
    <w:p w14:paraId="649AE316" w14:textId="77777777" w:rsidR="00CE5C70" w:rsidRPr="00210BC1" w:rsidRDefault="00CE5C70" w:rsidP="006D0C16">
      <w:pPr>
        <w:pStyle w:val="Odstavecseseznamem"/>
        <w:numPr>
          <w:ilvl w:val="0"/>
          <w:numId w:val="13"/>
        </w:numPr>
        <w:jc w:val="both"/>
        <w:rPr>
          <w:rFonts w:ascii="Arial" w:hAnsi="Arial" w:cs="Arial"/>
        </w:rPr>
      </w:pPr>
      <w:r w:rsidRPr="00210BC1">
        <w:rPr>
          <w:rFonts w:ascii="Arial" w:hAnsi="Arial" w:cs="Arial"/>
        </w:rPr>
        <w:t xml:space="preserve">Fyzické týrání </w:t>
      </w:r>
      <w:r w:rsidR="006F671B" w:rsidRPr="00210BC1">
        <w:rPr>
          <w:rFonts w:ascii="Arial" w:hAnsi="Arial" w:cs="Arial"/>
        </w:rPr>
        <w:t>–</w:t>
      </w:r>
      <w:r w:rsidRPr="00210BC1">
        <w:rPr>
          <w:rFonts w:ascii="Arial" w:hAnsi="Arial" w:cs="Arial"/>
        </w:rPr>
        <w:t xml:space="preserve"> 79 %</w:t>
      </w:r>
    </w:p>
    <w:p w14:paraId="2506B8B5" w14:textId="77777777" w:rsidR="00CE5C70" w:rsidRPr="00210BC1" w:rsidRDefault="00CE5C70" w:rsidP="006D0C16">
      <w:pPr>
        <w:pStyle w:val="Odstavecseseznamem"/>
        <w:numPr>
          <w:ilvl w:val="0"/>
          <w:numId w:val="13"/>
        </w:numPr>
        <w:jc w:val="both"/>
        <w:rPr>
          <w:rFonts w:ascii="Arial" w:hAnsi="Arial" w:cs="Arial"/>
        </w:rPr>
      </w:pPr>
      <w:r w:rsidRPr="00210BC1">
        <w:rPr>
          <w:rFonts w:ascii="Arial" w:hAnsi="Arial" w:cs="Arial"/>
        </w:rPr>
        <w:t xml:space="preserve">Sexuální zneužívání </w:t>
      </w:r>
      <w:r w:rsidR="006F671B" w:rsidRPr="00210BC1">
        <w:rPr>
          <w:rFonts w:ascii="Arial" w:hAnsi="Arial" w:cs="Arial"/>
        </w:rPr>
        <w:t>–</w:t>
      </w:r>
      <w:r w:rsidRPr="00210BC1">
        <w:rPr>
          <w:rFonts w:ascii="Arial" w:hAnsi="Arial" w:cs="Arial"/>
        </w:rPr>
        <w:t xml:space="preserve"> 88 %</w:t>
      </w:r>
    </w:p>
    <w:p w14:paraId="0DE8B8F2" w14:textId="77777777" w:rsidR="00CE5C70" w:rsidRPr="00210BC1" w:rsidRDefault="00CE5C70" w:rsidP="006D0C16">
      <w:pPr>
        <w:pStyle w:val="Odstavecseseznamem"/>
        <w:numPr>
          <w:ilvl w:val="0"/>
          <w:numId w:val="13"/>
        </w:numPr>
        <w:jc w:val="both"/>
        <w:rPr>
          <w:rFonts w:ascii="Arial" w:hAnsi="Arial" w:cs="Arial"/>
        </w:rPr>
      </w:pPr>
      <w:r w:rsidRPr="00210BC1">
        <w:rPr>
          <w:rFonts w:ascii="Arial" w:hAnsi="Arial" w:cs="Arial"/>
        </w:rPr>
        <w:t xml:space="preserve">Obtěžování a pronásledování </w:t>
      </w:r>
      <w:r w:rsidR="006F671B" w:rsidRPr="00210BC1">
        <w:rPr>
          <w:rFonts w:ascii="Arial" w:hAnsi="Arial" w:cs="Arial"/>
        </w:rPr>
        <w:t>–</w:t>
      </w:r>
      <w:r w:rsidRPr="00210BC1">
        <w:rPr>
          <w:rFonts w:ascii="Arial" w:hAnsi="Arial" w:cs="Arial"/>
        </w:rPr>
        <w:t xml:space="preserve"> 60 %</w:t>
      </w:r>
    </w:p>
    <w:p w14:paraId="340BD071" w14:textId="77777777" w:rsidR="00CE5C70" w:rsidRPr="00210BC1" w:rsidRDefault="00CE5C70" w:rsidP="006D0C16">
      <w:pPr>
        <w:pStyle w:val="Odstavecseseznamem"/>
        <w:numPr>
          <w:ilvl w:val="0"/>
          <w:numId w:val="13"/>
        </w:numPr>
        <w:jc w:val="both"/>
        <w:rPr>
          <w:rFonts w:ascii="Arial" w:hAnsi="Arial" w:cs="Arial"/>
        </w:rPr>
      </w:pPr>
      <w:r w:rsidRPr="00210BC1">
        <w:rPr>
          <w:rFonts w:ascii="Arial" w:hAnsi="Arial" w:cs="Arial"/>
        </w:rPr>
        <w:t xml:space="preserve">Žárlivé a ovládající chování </w:t>
      </w:r>
      <w:r w:rsidR="006F671B" w:rsidRPr="00210BC1">
        <w:rPr>
          <w:rFonts w:ascii="Arial" w:hAnsi="Arial" w:cs="Arial"/>
        </w:rPr>
        <w:t>–</w:t>
      </w:r>
      <w:r w:rsidRPr="00210BC1">
        <w:rPr>
          <w:rFonts w:ascii="Arial" w:hAnsi="Arial" w:cs="Arial"/>
        </w:rPr>
        <w:t xml:space="preserve"> 63 %</w:t>
      </w:r>
    </w:p>
    <w:p w14:paraId="44483F31" w14:textId="77777777" w:rsidR="00CE5C70" w:rsidRPr="00210BC1" w:rsidRDefault="00CE5C70" w:rsidP="006D0C16">
      <w:pPr>
        <w:jc w:val="both"/>
        <w:rPr>
          <w:rFonts w:ascii="Arial" w:hAnsi="Arial" w:cs="Arial"/>
        </w:rPr>
      </w:pPr>
      <w:r w:rsidRPr="00210BC1">
        <w:rPr>
          <w:rFonts w:ascii="Arial" w:hAnsi="Arial" w:cs="Arial"/>
        </w:rPr>
        <w:t>Celkem 84 % přeživších uvedlo, že se cítí bezpečněji</w:t>
      </w:r>
      <w:r w:rsidR="003F668B" w:rsidRPr="00210BC1">
        <w:rPr>
          <w:rFonts w:ascii="Arial" w:hAnsi="Arial" w:cs="Arial"/>
        </w:rPr>
        <w:t>,</w:t>
      </w:r>
      <w:r w:rsidRPr="00210BC1">
        <w:rPr>
          <w:rFonts w:ascii="Arial" w:hAnsi="Arial" w:cs="Arial"/>
        </w:rPr>
        <w:t xml:space="preserve"> a 73 % přeživších mělo pocit, že se jejich kvalita života zlepšila.</w:t>
      </w:r>
      <w:r w:rsidR="00171D3F" w:rsidRPr="00210BC1">
        <w:rPr>
          <w:rStyle w:val="Znakapoznpodarou"/>
          <w:rFonts w:ascii="Arial" w:hAnsi="Arial" w:cs="Arial"/>
        </w:rPr>
        <w:footnoteReference w:id="57"/>
      </w:r>
    </w:p>
    <w:p w14:paraId="22AD00DC" w14:textId="77777777" w:rsidR="00CE5C70" w:rsidRPr="00210BC1" w:rsidRDefault="00CE5C70" w:rsidP="006D0C16">
      <w:pPr>
        <w:pStyle w:val="Nadpis2"/>
        <w:jc w:val="both"/>
        <w:rPr>
          <w:rFonts w:ascii="Arial" w:hAnsi="Arial" w:cs="Arial"/>
        </w:rPr>
      </w:pPr>
    </w:p>
    <w:p w14:paraId="6206CB64" w14:textId="77777777" w:rsidR="00CE5C70" w:rsidRPr="00210BC1" w:rsidRDefault="00CE5C70" w:rsidP="006D0C16">
      <w:pPr>
        <w:jc w:val="both"/>
        <w:rPr>
          <w:rFonts w:ascii="Arial" w:eastAsiaTheme="majorEastAsia" w:hAnsi="Arial" w:cs="Arial"/>
          <w:b/>
          <w:bCs/>
          <w:color w:val="4F81BD" w:themeColor="accent1"/>
          <w:sz w:val="26"/>
          <w:szCs w:val="26"/>
        </w:rPr>
      </w:pPr>
      <w:r w:rsidRPr="00210BC1">
        <w:rPr>
          <w:rFonts w:ascii="Arial" w:hAnsi="Arial" w:cs="Arial"/>
        </w:rPr>
        <w:br w:type="page"/>
      </w:r>
    </w:p>
    <w:p w14:paraId="39B5A281" w14:textId="77777777" w:rsidR="00C13495" w:rsidRPr="00210BC1" w:rsidRDefault="00EE5FF8" w:rsidP="006D0C16">
      <w:pPr>
        <w:pStyle w:val="Nadpis2"/>
        <w:jc w:val="both"/>
        <w:rPr>
          <w:rStyle w:val="Nadpis2Char"/>
          <w:rFonts w:ascii="Arial" w:hAnsi="Arial" w:cs="Arial"/>
        </w:rPr>
      </w:pPr>
      <w:bookmarkStart w:id="51" w:name="_Toc202014095"/>
      <w:r w:rsidRPr="00210BC1">
        <w:rPr>
          <w:rFonts w:ascii="Arial" w:hAnsi="Arial" w:cs="Arial"/>
        </w:rPr>
        <w:lastRenderedPageBreak/>
        <w:br/>
      </w:r>
      <w:bookmarkStart w:id="52" w:name="_Toc215220918"/>
      <w:r w:rsidR="00C13495" w:rsidRPr="00210BC1">
        <w:rPr>
          <w:rFonts w:ascii="Arial" w:hAnsi="Arial" w:cs="Arial"/>
        </w:rPr>
        <w:t>S</w:t>
      </w:r>
      <w:r w:rsidR="00C13495" w:rsidRPr="00210BC1">
        <w:rPr>
          <w:rStyle w:val="Nadpis2Char"/>
          <w:rFonts w:ascii="Arial" w:hAnsi="Arial" w:cs="Arial"/>
        </w:rPr>
        <w:t>polečný rámec pro hodnocení rizik a řízení případů (CRA</w:t>
      </w:r>
      <w:r w:rsidR="00692C41" w:rsidRPr="00210BC1">
        <w:rPr>
          <w:rStyle w:val="Nadpis2Char"/>
          <w:rFonts w:ascii="Arial" w:hAnsi="Arial" w:cs="Arial"/>
        </w:rPr>
        <w:t>R</w:t>
      </w:r>
      <w:r w:rsidR="00C13495" w:rsidRPr="00210BC1">
        <w:rPr>
          <w:rStyle w:val="Nadpis2Char"/>
          <w:rFonts w:ascii="Arial" w:hAnsi="Arial" w:cs="Arial"/>
        </w:rPr>
        <w:t>MF</w:t>
      </w:r>
      <w:r w:rsidR="007577EF" w:rsidRPr="00210BC1">
        <w:rPr>
          <w:rStyle w:val="Nadpis2Char"/>
          <w:rFonts w:ascii="Arial" w:hAnsi="Arial" w:cs="Arial"/>
        </w:rPr>
        <w:t xml:space="preserve">, </w:t>
      </w:r>
      <w:r w:rsidR="00C13495" w:rsidRPr="00210BC1">
        <w:rPr>
          <w:rStyle w:val="Nadpis2Char"/>
          <w:rFonts w:ascii="Arial" w:hAnsi="Arial" w:cs="Arial"/>
        </w:rPr>
        <w:t>Západní Austráli</w:t>
      </w:r>
      <w:bookmarkEnd w:id="51"/>
      <w:r w:rsidR="00B73F87" w:rsidRPr="00210BC1">
        <w:rPr>
          <w:rStyle w:val="Nadpis2Char"/>
          <w:rFonts w:ascii="Arial" w:hAnsi="Arial" w:cs="Arial"/>
        </w:rPr>
        <w:t>e</w:t>
      </w:r>
      <w:r w:rsidR="007577EF" w:rsidRPr="00210BC1">
        <w:rPr>
          <w:rStyle w:val="Nadpis2Char"/>
          <w:rFonts w:ascii="Arial" w:hAnsi="Arial" w:cs="Arial"/>
        </w:rPr>
        <w:t>)</w:t>
      </w:r>
      <w:bookmarkEnd w:id="52"/>
    </w:p>
    <w:p w14:paraId="08280D47" w14:textId="77777777" w:rsidR="00C13495" w:rsidRPr="00210BC1" w:rsidRDefault="00EE5FF8" w:rsidP="006D0C16">
      <w:pPr>
        <w:jc w:val="both"/>
        <w:rPr>
          <w:rFonts w:ascii="Arial" w:hAnsi="Arial" w:cs="Arial"/>
        </w:rPr>
      </w:pPr>
      <w:r w:rsidRPr="00210BC1">
        <w:rPr>
          <w:rFonts w:ascii="Arial" w:hAnsi="Arial" w:cs="Arial"/>
        </w:rPr>
        <w:br/>
      </w:r>
      <w:r w:rsidR="00C13495" w:rsidRPr="00210BC1">
        <w:rPr>
          <w:rFonts w:ascii="Arial" w:hAnsi="Arial" w:cs="Arial"/>
        </w:rPr>
        <w:t>Domácí a rodinné násilí (</w:t>
      </w:r>
      <w:bookmarkStart w:id="53" w:name="_Hlk203500891"/>
      <w:proofErr w:type="spellStart"/>
      <w:r w:rsidR="00C13495" w:rsidRPr="00210BC1">
        <w:rPr>
          <w:rFonts w:ascii="Arial" w:hAnsi="Arial" w:cs="Arial"/>
        </w:rPr>
        <w:t>Family</w:t>
      </w:r>
      <w:proofErr w:type="spellEnd"/>
      <w:r w:rsidR="00C13495" w:rsidRPr="00210BC1">
        <w:rPr>
          <w:rFonts w:ascii="Arial" w:hAnsi="Arial" w:cs="Arial"/>
        </w:rPr>
        <w:t xml:space="preserve"> and </w:t>
      </w:r>
      <w:proofErr w:type="spellStart"/>
      <w:r w:rsidR="00C13495" w:rsidRPr="00210BC1">
        <w:rPr>
          <w:rFonts w:ascii="Arial" w:hAnsi="Arial" w:cs="Arial"/>
        </w:rPr>
        <w:t>Domestic</w:t>
      </w:r>
      <w:proofErr w:type="spellEnd"/>
      <w:r w:rsidR="00C13495" w:rsidRPr="00210BC1">
        <w:rPr>
          <w:rFonts w:ascii="Arial" w:hAnsi="Arial" w:cs="Arial"/>
        </w:rPr>
        <w:t xml:space="preserve"> </w:t>
      </w:r>
      <w:proofErr w:type="spellStart"/>
      <w:r w:rsidR="00C13495" w:rsidRPr="00210BC1">
        <w:rPr>
          <w:rFonts w:ascii="Arial" w:hAnsi="Arial" w:cs="Arial"/>
        </w:rPr>
        <w:t>Violence</w:t>
      </w:r>
      <w:bookmarkEnd w:id="53"/>
      <w:proofErr w:type="spellEnd"/>
      <w:r w:rsidR="00C13495" w:rsidRPr="00210BC1">
        <w:rPr>
          <w:rFonts w:ascii="Arial" w:hAnsi="Arial" w:cs="Arial"/>
        </w:rPr>
        <w:t>, FDV)</w:t>
      </w:r>
      <w:r w:rsidR="006969C4" w:rsidRPr="00210BC1">
        <w:rPr>
          <w:rStyle w:val="Znakapoznpodarou"/>
          <w:rFonts w:ascii="Arial" w:hAnsi="Arial" w:cs="Arial"/>
        </w:rPr>
        <w:footnoteReference w:id="58"/>
      </w:r>
      <w:r w:rsidR="00C13495" w:rsidRPr="00210BC1">
        <w:rPr>
          <w:rFonts w:ascii="Arial" w:hAnsi="Arial" w:cs="Arial"/>
        </w:rPr>
        <w:t xml:space="preserve"> je závažný společenský problém, který představuje zásah do základních lidských práv a vážně narušuje fyzickou i psychickou integritu obětí. Výzkumy potvrzují, že oběti domácího násilí často čelí nejen přímému ohrožení života, ale i dlouhodobým negativním dopadům na zdraví, zaměstnatelnost, sociální vazby a duševní pohodu</w:t>
      </w:r>
      <w:r w:rsidR="00AD083C" w:rsidRPr="00210BC1">
        <w:rPr>
          <w:rFonts w:ascii="Arial" w:hAnsi="Arial" w:cs="Arial"/>
        </w:rPr>
        <w:t>.</w:t>
      </w:r>
      <w:r w:rsidR="00AD083C" w:rsidRPr="00210BC1">
        <w:rPr>
          <w:rStyle w:val="Znakapoznpodarou"/>
          <w:rFonts w:ascii="Arial" w:hAnsi="Arial" w:cs="Arial"/>
        </w:rPr>
        <w:footnoteReference w:id="59"/>
      </w:r>
      <w:r w:rsidR="00C13495" w:rsidRPr="00210BC1">
        <w:rPr>
          <w:rFonts w:ascii="Arial" w:hAnsi="Arial" w:cs="Arial"/>
        </w:rPr>
        <w:t xml:space="preserve"> Pro účinné řešení tak komplexního jevu je nezbytné, aby všechny zapojené instituce postupovaly koordinovaně, sdílely relevantní informace a uplatňovaly společný rámec pro hodnocení rizik a plánování bezpečnostních opatření.</w:t>
      </w:r>
    </w:p>
    <w:p w14:paraId="03920B2D" w14:textId="77777777" w:rsidR="00C13495" w:rsidRPr="00210BC1" w:rsidRDefault="00C13495" w:rsidP="006D0C16">
      <w:pPr>
        <w:jc w:val="both"/>
        <w:rPr>
          <w:rFonts w:ascii="Arial" w:hAnsi="Arial" w:cs="Arial"/>
        </w:rPr>
      </w:pPr>
      <w:r w:rsidRPr="00210BC1">
        <w:rPr>
          <w:rFonts w:ascii="Arial" w:hAnsi="Arial" w:cs="Arial"/>
        </w:rPr>
        <w:t xml:space="preserve">V tomto ohledu představuje významný nástroj tzv. </w:t>
      </w:r>
      <w:proofErr w:type="spellStart"/>
      <w:r w:rsidRPr="00210BC1">
        <w:rPr>
          <w:rFonts w:ascii="Arial" w:hAnsi="Arial" w:cs="Arial"/>
        </w:rPr>
        <w:t>Common</w:t>
      </w:r>
      <w:proofErr w:type="spellEnd"/>
      <w:r w:rsidRPr="00210BC1">
        <w:rPr>
          <w:rFonts w:ascii="Arial" w:hAnsi="Arial" w:cs="Arial"/>
        </w:rPr>
        <w:t xml:space="preserve"> Risk </w:t>
      </w:r>
      <w:proofErr w:type="spellStart"/>
      <w:r w:rsidRPr="00210BC1">
        <w:rPr>
          <w:rFonts w:ascii="Arial" w:hAnsi="Arial" w:cs="Arial"/>
        </w:rPr>
        <w:t>Assessment</w:t>
      </w:r>
      <w:proofErr w:type="spellEnd"/>
      <w:r w:rsidRPr="00210BC1">
        <w:rPr>
          <w:rFonts w:ascii="Arial" w:hAnsi="Arial" w:cs="Arial"/>
        </w:rPr>
        <w:t xml:space="preserve"> and Risk Management Framework (CRARMF), který byl vyvinut v Západní Austrálii. Jeho druhá edice </w:t>
      </w:r>
      <w:r w:rsidR="006D1FA3" w:rsidRPr="00210BC1">
        <w:rPr>
          <w:rFonts w:ascii="Arial" w:hAnsi="Arial" w:cs="Arial"/>
        </w:rPr>
        <w:br/>
      </w:r>
      <w:r w:rsidRPr="00210BC1">
        <w:rPr>
          <w:rFonts w:ascii="Arial" w:hAnsi="Arial" w:cs="Arial"/>
        </w:rPr>
        <w:t>z roku 2015 poskytuje jasně strukturovaný přístup ke sdílenému hodnocení rizik, řízení případů a definování odpovědnost</w:t>
      </w:r>
      <w:r w:rsidR="009029BB" w:rsidRPr="00210BC1">
        <w:rPr>
          <w:rFonts w:ascii="Arial" w:hAnsi="Arial" w:cs="Arial"/>
        </w:rPr>
        <w:t>i</w:t>
      </w:r>
      <w:r w:rsidRPr="00210BC1">
        <w:rPr>
          <w:rFonts w:ascii="Arial" w:hAnsi="Arial" w:cs="Arial"/>
        </w:rPr>
        <w:t xml:space="preserve"> jednotlivých institucí. Rámec CRARMF integruje teoretická východiska, praktické zkušenosti a politické priority v oblasti ochrany obětí domácího a rodinného násilí a přináší ucelený model spolupráce mezi státními i neziskovými aktéry.</w:t>
      </w:r>
      <w:r w:rsidR="003A12C5" w:rsidRPr="00210BC1">
        <w:rPr>
          <w:rStyle w:val="Znakapoznpodarou"/>
          <w:rFonts w:ascii="Arial" w:hAnsi="Arial" w:cs="Arial"/>
        </w:rPr>
        <w:footnoteReference w:id="60"/>
      </w:r>
    </w:p>
    <w:p w14:paraId="14C38189" w14:textId="77777777" w:rsidR="00C13495" w:rsidRPr="00210BC1" w:rsidRDefault="00C13495" w:rsidP="006D0C16">
      <w:pPr>
        <w:jc w:val="both"/>
        <w:rPr>
          <w:rFonts w:ascii="Arial" w:hAnsi="Arial" w:cs="Arial"/>
        </w:rPr>
      </w:pPr>
      <w:r w:rsidRPr="00210BC1">
        <w:rPr>
          <w:rFonts w:ascii="Arial" w:hAnsi="Arial" w:cs="Arial"/>
        </w:rPr>
        <w:t xml:space="preserve">Přestože CRARMF vznikl v australském kontextu, jeho principy mohou být inspirativní i </w:t>
      </w:r>
      <w:r w:rsidR="006D1FA3" w:rsidRPr="00210BC1">
        <w:rPr>
          <w:rFonts w:ascii="Arial" w:hAnsi="Arial" w:cs="Arial"/>
        </w:rPr>
        <w:br/>
      </w:r>
      <w:r w:rsidRPr="00210BC1">
        <w:rPr>
          <w:rFonts w:ascii="Arial" w:hAnsi="Arial" w:cs="Arial"/>
        </w:rPr>
        <w:t xml:space="preserve">pro jiné národní systémy, včetně České republiky, kde zatím neexistuje jednotná metodika </w:t>
      </w:r>
      <w:r w:rsidR="0070165B" w:rsidRPr="00210BC1">
        <w:rPr>
          <w:rFonts w:ascii="Arial" w:hAnsi="Arial" w:cs="Arial"/>
        </w:rPr>
        <w:br/>
      </w:r>
      <w:r w:rsidRPr="00210BC1">
        <w:rPr>
          <w:rFonts w:ascii="Arial" w:hAnsi="Arial" w:cs="Arial"/>
        </w:rPr>
        <w:t>pro sdílené hodnocení rizik napříč institucemi.</w:t>
      </w:r>
    </w:p>
    <w:p w14:paraId="2B4D237C" w14:textId="77777777" w:rsidR="00C13495" w:rsidRPr="00210BC1" w:rsidRDefault="00C13495" w:rsidP="006D0C16">
      <w:pPr>
        <w:pStyle w:val="Nadpis3"/>
        <w:jc w:val="both"/>
        <w:rPr>
          <w:rFonts w:ascii="Arial" w:hAnsi="Arial" w:cs="Arial"/>
        </w:rPr>
      </w:pPr>
      <w:bookmarkStart w:id="54" w:name="_Toc202014096"/>
      <w:bookmarkStart w:id="55" w:name="_Toc215220919"/>
      <w:r w:rsidRPr="00210BC1">
        <w:rPr>
          <w:rFonts w:ascii="Arial" w:hAnsi="Arial" w:cs="Arial"/>
        </w:rPr>
        <w:t>Kontext a význam rámce CRARMF</w:t>
      </w:r>
      <w:bookmarkEnd w:id="54"/>
      <w:bookmarkEnd w:id="55"/>
    </w:p>
    <w:p w14:paraId="49572729" w14:textId="77777777" w:rsidR="00C13495" w:rsidRPr="00210BC1" w:rsidRDefault="00C13495" w:rsidP="006D0C16">
      <w:pPr>
        <w:jc w:val="both"/>
        <w:rPr>
          <w:rFonts w:ascii="Arial" w:hAnsi="Arial" w:cs="Arial"/>
        </w:rPr>
      </w:pPr>
      <w:r w:rsidRPr="00210BC1">
        <w:rPr>
          <w:rFonts w:ascii="Arial" w:hAnsi="Arial" w:cs="Arial"/>
        </w:rPr>
        <w:t xml:space="preserve">CRARMF byl vyvinut v reakci na potřebu sjednotit </w:t>
      </w:r>
      <w:r w:rsidR="009029BB" w:rsidRPr="00210BC1">
        <w:rPr>
          <w:rFonts w:ascii="Arial" w:hAnsi="Arial" w:cs="Arial"/>
        </w:rPr>
        <w:t>postup jednotlivých</w:t>
      </w:r>
      <w:r w:rsidRPr="00210BC1">
        <w:rPr>
          <w:rFonts w:ascii="Arial" w:hAnsi="Arial" w:cs="Arial"/>
        </w:rPr>
        <w:t xml:space="preserve"> </w:t>
      </w:r>
      <w:r w:rsidR="009029BB" w:rsidRPr="00210BC1">
        <w:rPr>
          <w:rFonts w:ascii="Arial" w:hAnsi="Arial" w:cs="Arial"/>
        </w:rPr>
        <w:t xml:space="preserve">institucí při řešení </w:t>
      </w:r>
      <w:r w:rsidRPr="00210BC1">
        <w:rPr>
          <w:rFonts w:ascii="Arial" w:hAnsi="Arial" w:cs="Arial"/>
        </w:rPr>
        <w:t>případ</w:t>
      </w:r>
      <w:r w:rsidR="009029BB" w:rsidRPr="00210BC1">
        <w:rPr>
          <w:rFonts w:ascii="Arial" w:hAnsi="Arial" w:cs="Arial"/>
        </w:rPr>
        <w:t>ů</w:t>
      </w:r>
      <w:r w:rsidRPr="00210BC1">
        <w:rPr>
          <w:rFonts w:ascii="Arial" w:hAnsi="Arial" w:cs="Arial"/>
        </w:rPr>
        <w:t xml:space="preserve"> domácího a rodinného násilí. První verze vznikla v roce 2007 a byla výsledkem spolupráce mezi </w:t>
      </w:r>
      <w:bookmarkStart w:id="56" w:name="_Hlk203500952"/>
      <w:r w:rsidR="009029BB" w:rsidRPr="00210BC1">
        <w:rPr>
          <w:rFonts w:ascii="Arial" w:hAnsi="Arial" w:cs="Arial"/>
        </w:rPr>
        <w:t>Úřadem pro ochranu dětí a podporu rodin (</w:t>
      </w:r>
      <w:r w:rsidRPr="00210BC1">
        <w:rPr>
          <w:rFonts w:ascii="Arial" w:hAnsi="Arial" w:cs="Arial"/>
        </w:rPr>
        <w:t xml:space="preserve">Department </w:t>
      </w:r>
      <w:proofErr w:type="spellStart"/>
      <w:r w:rsidRPr="00210BC1">
        <w:rPr>
          <w:rFonts w:ascii="Arial" w:hAnsi="Arial" w:cs="Arial"/>
        </w:rPr>
        <w:t>for</w:t>
      </w:r>
      <w:proofErr w:type="spellEnd"/>
      <w:r w:rsidRPr="00210BC1">
        <w:rPr>
          <w:rFonts w:ascii="Arial" w:hAnsi="Arial" w:cs="Arial"/>
        </w:rPr>
        <w:t xml:space="preserve"> </w:t>
      </w:r>
      <w:proofErr w:type="spellStart"/>
      <w:r w:rsidRPr="00210BC1">
        <w:rPr>
          <w:rFonts w:ascii="Arial" w:hAnsi="Arial" w:cs="Arial"/>
        </w:rPr>
        <w:t>Child</w:t>
      </w:r>
      <w:proofErr w:type="spellEnd"/>
      <w:r w:rsidRPr="00210BC1">
        <w:rPr>
          <w:rFonts w:ascii="Arial" w:hAnsi="Arial" w:cs="Arial"/>
        </w:rPr>
        <w:t xml:space="preserve"> </w:t>
      </w:r>
      <w:proofErr w:type="spellStart"/>
      <w:r w:rsidRPr="00210BC1">
        <w:rPr>
          <w:rFonts w:ascii="Arial" w:hAnsi="Arial" w:cs="Arial"/>
        </w:rPr>
        <w:t>Protection</w:t>
      </w:r>
      <w:proofErr w:type="spellEnd"/>
      <w:r w:rsidRPr="00210BC1">
        <w:rPr>
          <w:rFonts w:ascii="Arial" w:hAnsi="Arial" w:cs="Arial"/>
        </w:rPr>
        <w:t xml:space="preserve"> and </w:t>
      </w:r>
      <w:proofErr w:type="spellStart"/>
      <w:r w:rsidRPr="00210BC1">
        <w:rPr>
          <w:rFonts w:ascii="Arial" w:hAnsi="Arial" w:cs="Arial"/>
        </w:rPr>
        <w:t>Family</w:t>
      </w:r>
      <w:proofErr w:type="spellEnd"/>
      <w:r w:rsidRPr="00210BC1">
        <w:rPr>
          <w:rFonts w:ascii="Arial" w:hAnsi="Arial" w:cs="Arial"/>
        </w:rPr>
        <w:t xml:space="preserve"> Support</w:t>
      </w:r>
      <w:bookmarkEnd w:id="56"/>
      <w:r w:rsidR="009029BB" w:rsidRPr="00210BC1">
        <w:rPr>
          <w:rFonts w:ascii="Arial" w:hAnsi="Arial" w:cs="Arial"/>
        </w:rPr>
        <w:t xml:space="preserve">; </w:t>
      </w:r>
      <w:bookmarkStart w:id="57" w:name="_Hlk203500937"/>
      <w:r w:rsidRPr="00210BC1">
        <w:rPr>
          <w:rFonts w:ascii="Arial" w:hAnsi="Arial" w:cs="Arial"/>
        </w:rPr>
        <w:t>DCPFS</w:t>
      </w:r>
      <w:bookmarkEnd w:id="57"/>
      <w:r w:rsidRPr="00210BC1">
        <w:rPr>
          <w:rFonts w:ascii="Arial" w:hAnsi="Arial" w:cs="Arial"/>
        </w:rPr>
        <w:t xml:space="preserve">), policií, zdravotnickými službami a </w:t>
      </w:r>
      <w:r w:rsidR="009029BB" w:rsidRPr="00210BC1">
        <w:rPr>
          <w:rFonts w:ascii="Arial" w:hAnsi="Arial" w:cs="Arial"/>
        </w:rPr>
        <w:t xml:space="preserve">neziskovými </w:t>
      </w:r>
      <w:r w:rsidRPr="00210BC1">
        <w:rPr>
          <w:rFonts w:ascii="Arial" w:hAnsi="Arial" w:cs="Arial"/>
        </w:rPr>
        <w:t xml:space="preserve">organizacemi. Druhá edice z roku 2015 reflektuje aktuální poznatky v oblasti rizikového managementu, zdůrazňuje přístup </w:t>
      </w:r>
      <w:r w:rsidR="009029BB" w:rsidRPr="00210BC1">
        <w:rPr>
          <w:rFonts w:ascii="Arial" w:hAnsi="Arial" w:cs="Arial"/>
        </w:rPr>
        <w:t xml:space="preserve">citlivý vůči kulturním specifikům </w:t>
      </w:r>
      <w:r w:rsidRPr="00210BC1">
        <w:rPr>
          <w:rFonts w:ascii="Arial" w:hAnsi="Arial" w:cs="Arial"/>
        </w:rPr>
        <w:t xml:space="preserve">a klade větší důraz na </w:t>
      </w:r>
      <w:r w:rsidRPr="00210BC1">
        <w:rPr>
          <w:rFonts w:ascii="Arial" w:hAnsi="Arial" w:cs="Arial"/>
        </w:rPr>
        <w:lastRenderedPageBreak/>
        <w:t>koordinaci</w:t>
      </w:r>
      <w:r w:rsidR="009029BB" w:rsidRPr="00210BC1">
        <w:rPr>
          <w:rFonts w:ascii="Arial" w:hAnsi="Arial" w:cs="Arial"/>
        </w:rPr>
        <w:t xml:space="preserve"> zapojených institucí.</w:t>
      </w:r>
      <w:r w:rsidR="00DA324E" w:rsidRPr="00210BC1">
        <w:rPr>
          <w:rStyle w:val="Znakapoznpodarou"/>
          <w:rFonts w:ascii="Arial" w:hAnsi="Arial" w:cs="Arial"/>
        </w:rPr>
        <w:footnoteReference w:id="61"/>
      </w:r>
      <w:r w:rsidRPr="00210BC1">
        <w:rPr>
          <w:rFonts w:ascii="Arial" w:hAnsi="Arial" w:cs="Arial"/>
        </w:rPr>
        <w:t xml:space="preserve"> Dokument je součástí širšího vládního rámce prevence domácího násilí a je podporován vládní strategií </w:t>
      </w:r>
      <w:proofErr w:type="spellStart"/>
      <w:r w:rsidRPr="00210BC1">
        <w:rPr>
          <w:rFonts w:ascii="Arial" w:hAnsi="Arial" w:cs="Arial"/>
        </w:rPr>
        <w:t>Family</w:t>
      </w:r>
      <w:proofErr w:type="spellEnd"/>
      <w:r w:rsidRPr="00210BC1">
        <w:rPr>
          <w:rFonts w:ascii="Arial" w:hAnsi="Arial" w:cs="Arial"/>
        </w:rPr>
        <w:t xml:space="preserve"> and </w:t>
      </w:r>
      <w:proofErr w:type="spellStart"/>
      <w:r w:rsidRPr="00210BC1">
        <w:rPr>
          <w:rFonts w:ascii="Arial" w:hAnsi="Arial" w:cs="Arial"/>
        </w:rPr>
        <w:t>Domestic</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 xml:space="preserve"> </w:t>
      </w:r>
      <w:proofErr w:type="spellStart"/>
      <w:r w:rsidRPr="00210BC1">
        <w:rPr>
          <w:rFonts w:ascii="Arial" w:hAnsi="Arial" w:cs="Arial"/>
        </w:rPr>
        <w:t>Prevention</w:t>
      </w:r>
      <w:proofErr w:type="spellEnd"/>
      <w:r w:rsidRPr="00210BC1">
        <w:rPr>
          <w:rFonts w:ascii="Arial" w:hAnsi="Arial" w:cs="Arial"/>
        </w:rPr>
        <w:t xml:space="preserve"> </w:t>
      </w:r>
      <w:proofErr w:type="spellStart"/>
      <w:r w:rsidRPr="00210BC1">
        <w:rPr>
          <w:rFonts w:ascii="Arial" w:hAnsi="Arial" w:cs="Arial"/>
        </w:rPr>
        <w:t>Strategy</w:t>
      </w:r>
      <w:proofErr w:type="spellEnd"/>
      <w:r w:rsidRPr="00210BC1">
        <w:rPr>
          <w:rFonts w:ascii="Arial" w:hAnsi="Arial" w:cs="Arial"/>
        </w:rPr>
        <w:t>.</w:t>
      </w:r>
    </w:p>
    <w:p w14:paraId="2F8624F1" w14:textId="77777777" w:rsidR="00C13495" w:rsidRPr="00210BC1" w:rsidRDefault="00C13495" w:rsidP="006D0C16">
      <w:pPr>
        <w:jc w:val="both"/>
        <w:rPr>
          <w:rFonts w:ascii="Arial" w:hAnsi="Arial" w:cs="Arial"/>
        </w:rPr>
      </w:pPr>
      <w:r w:rsidRPr="00210BC1">
        <w:rPr>
          <w:rFonts w:ascii="Arial" w:hAnsi="Arial" w:cs="Arial"/>
        </w:rPr>
        <w:t xml:space="preserve">Rámec definuje společný jazyk a metodologii pro práci odborníků napříč sektory – od policie a soudů až po školství a komunitní podporu. Umožňuje </w:t>
      </w:r>
      <w:r w:rsidR="00895EE9" w:rsidRPr="00210BC1">
        <w:rPr>
          <w:rFonts w:ascii="Arial" w:hAnsi="Arial" w:cs="Arial"/>
        </w:rPr>
        <w:t>koordinované sdílení informací, rozhodování,</w:t>
      </w:r>
      <w:r w:rsidR="00500A69" w:rsidRPr="00210BC1">
        <w:rPr>
          <w:rFonts w:ascii="Arial" w:hAnsi="Arial" w:cs="Arial"/>
        </w:rPr>
        <w:t xml:space="preserve"> </w:t>
      </w:r>
      <w:r w:rsidRPr="00210BC1">
        <w:rPr>
          <w:rFonts w:ascii="Arial" w:hAnsi="Arial" w:cs="Arial"/>
        </w:rPr>
        <w:t>hodnocení rizik</w:t>
      </w:r>
      <w:r w:rsidR="00895EE9" w:rsidRPr="00210BC1">
        <w:rPr>
          <w:rFonts w:ascii="Arial" w:hAnsi="Arial" w:cs="Arial"/>
        </w:rPr>
        <w:t xml:space="preserve"> a</w:t>
      </w:r>
      <w:r w:rsidRPr="00210BC1">
        <w:rPr>
          <w:rFonts w:ascii="Arial" w:hAnsi="Arial" w:cs="Arial"/>
        </w:rPr>
        <w:t xml:space="preserve"> </w:t>
      </w:r>
      <w:r w:rsidR="00895EE9" w:rsidRPr="00210BC1">
        <w:rPr>
          <w:rFonts w:ascii="Arial" w:hAnsi="Arial" w:cs="Arial"/>
        </w:rPr>
        <w:t xml:space="preserve">plánování </w:t>
      </w:r>
      <w:r w:rsidRPr="00210BC1">
        <w:rPr>
          <w:rFonts w:ascii="Arial" w:hAnsi="Arial" w:cs="Arial"/>
        </w:rPr>
        <w:t>bezpečnos</w:t>
      </w:r>
      <w:r w:rsidR="00895EE9" w:rsidRPr="00210BC1">
        <w:rPr>
          <w:rFonts w:ascii="Arial" w:hAnsi="Arial" w:cs="Arial"/>
        </w:rPr>
        <w:t>tních opatření</w:t>
      </w:r>
      <w:r w:rsidRPr="00210BC1">
        <w:rPr>
          <w:rFonts w:ascii="Arial" w:hAnsi="Arial" w:cs="Arial"/>
        </w:rPr>
        <w:t xml:space="preserve">. Klíčovým rysem je důraz na tzv. </w:t>
      </w:r>
      <w:r w:rsidR="009029BB" w:rsidRPr="00210BC1">
        <w:rPr>
          <w:rFonts w:ascii="Arial" w:hAnsi="Arial" w:cs="Arial"/>
        </w:rPr>
        <w:t>integrovanou reakci (</w:t>
      </w:r>
      <w:proofErr w:type="spellStart"/>
      <w:r w:rsidRPr="00210BC1">
        <w:rPr>
          <w:rFonts w:ascii="Arial" w:hAnsi="Arial" w:cs="Arial"/>
        </w:rPr>
        <w:t>integrated</w:t>
      </w:r>
      <w:proofErr w:type="spellEnd"/>
      <w:r w:rsidRPr="00210BC1">
        <w:rPr>
          <w:rFonts w:ascii="Arial" w:hAnsi="Arial" w:cs="Arial"/>
        </w:rPr>
        <w:t xml:space="preserve"> response</w:t>
      </w:r>
      <w:r w:rsidR="009029BB" w:rsidRPr="00210BC1">
        <w:rPr>
          <w:rFonts w:ascii="Arial" w:hAnsi="Arial" w:cs="Arial"/>
        </w:rPr>
        <w:t>)</w:t>
      </w:r>
      <w:r w:rsidR="00895EE9" w:rsidRPr="00210BC1">
        <w:rPr>
          <w:rFonts w:ascii="Arial" w:hAnsi="Arial" w:cs="Arial"/>
        </w:rPr>
        <w:t>. Nejedná se tedy</w:t>
      </w:r>
      <w:r w:rsidRPr="00210BC1">
        <w:rPr>
          <w:rFonts w:ascii="Arial" w:hAnsi="Arial" w:cs="Arial"/>
        </w:rPr>
        <w:t xml:space="preserve"> pouze </w:t>
      </w:r>
      <w:r w:rsidR="00895EE9" w:rsidRPr="00210BC1">
        <w:rPr>
          <w:rFonts w:ascii="Arial" w:hAnsi="Arial" w:cs="Arial"/>
        </w:rPr>
        <w:t xml:space="preserve">o </w:t>
      </w:r>
      <w:r w:rsidRPr="00210BC1">
        <w:rPr>
          <w:rFonts w:ascii="Arial" w:hAnsi="Arial" w:cs="Arial"/>
        </w:rPr>
        <w:t xml:space="preserve">paralelní </w:t>
      </w:r>
      <w:r w:rsidR="00895EE9" w:rsidRPr="00210BC1">
        <w:rPr>
          <w:rFonts w:ascii="Arial" w:hAnsi="Arial" w:cs="Arial"/>
        </w:rPr>
        <w:t xml:space="preserve">intervenci </w:t>
      </w:r>
      <w:r w:rsidRPr="00210BC1">
        <w:rPr>
          <w:rFonts w:ascii="Arial" w:hAnsi="Arial" w:cs="Arial"/>
        </w:rPr>
        <w:t xml:space="preserve">různých služeb, </w:t>
      </w:r>
      <w:r w:rsidR="00895EE9" w:rsidRPr="00210BC1">
        <w:rPr>
          <w:rFonts w:ascii="Arial" w:hAnsi="Arial" w:cs="Arial"/>
        </w:rPr>
        <w:t xml:space="preserve">všechny zapojené strany jednají vědomě a koordinovaně v zájmu oběti. </w:t>
      </w:r>
    </w:p>
    <w:p w14:paraId="4843EB3F" w14:textId="77777777" w:rsidR="00C13495" w:rsidRPr="00210BC1" w:rsidRDefault="00C13495" w:rsidP="006D0C16">
      <w:pPr>
        <w:jc w:val="both"/>
        <w:rPr>
          <w:rFonts w:ascii="Arial" w:hAnsi="Arial" w:cs="Arial"/>
        </w:rPr>
      </w:pPr>
      <w:r w:rsidRPr="00210BC1">
        <w:rPr>
          <w:rFonts w:ascii="Arial" w:hAnsi="Arial" w:cs="Arial"/>
        </w:rPr>
        <w:t xml:space="preserve">Specifickou pozornost </w:t>
      </w:r>
      <w:r w:rsidR="00500A69" w:rsidRPr="00210BC1">
        <w:rPr>
          <w:rFonts w:ascii="Arial" w:hAnsi="Arial" w:cs="Arial"/>
        </w:rPr>
        <w:t xml:space="preserve">tento rámec </w:t>
      </w:r>
      <w:r w:rsidRPr="00210BC1">
        <w:rPr>
          <w:rFonts w:ascii="Arial" w:hAnsi="Arial" w:cs="Arial"/>
        </w:rPr>
        <w:t xml:space="preserve">věnuje kulturní rozmanitosti a historickému kontextu vztahu mezi státními institucemi a původními obyvateli Austrálie. Uznává potřebu přístupu, který zohledňuje trauma, mezikulturní rozdíly a zkušenosti </w:t>
      </w:r>
      <w:proofErr w:type="spellStart"/>
      <w:r w:rsidRPr="00210BC1">
        <w:rPr>
          <w:rFonts w:ascii="Arial" w:hAnsi="Arial" w:cs="Arial"/>
        </w:rPr>
        <w:t>marginalizovaných</w:t>
      </w:r>
      <w:proofErr w:type="spellEnd"/>
      <w:r w:rsidRPr="00210BC1">
        <w:rPr>
          <w:rFonts w:ascii="Arial" w:hAnsi="Arial" w:cs="Arial"/>
        </w:rPr>
        <w:t xml:space="preserve"> skupin. V tomto smyslu je CRARMF také nástrojem pro podporu sociální spravedlnosti a rovnosti přístupu k ochraně</w:t>
      </w:r>
      <w:r w:rsidR="00500A69" w:rsidRPr="00210BC1">
        <w:rPr>
          <w:rFonts w:ascii="Arial" w:hAnsi="Arial" w:cs="Arial"/>
        </w:rPr>
        <w:t xml:space="preserve"> před domácím násilím</w:t>
      </w:r>
      <w:r w:rsidRPr="00210BC1">
        <w:rPr>
          <w:rFonts w:ascii="Arial" w:hAnsi="Arial" w:cs="Arial"/>
        </w:rPr>
        <w:t>.</w:t>
      </w:r>
    </w:p>
    <w:p w14:paraId="70A4A47A" w14:textId="77777777" w:rsidR="00C13495" w:rsidRPr="00210BC1" w:rsidRDefault="00C13495" w:rsidP="006D0C16">
      <w:pPr>
        <w:jc w:val="both"/>
        <w:rPr>
          <w:rFonts w:ascii="Arial" w:hAnsi="Arial" w:cs="Arial"/>
        </w:rPr>
      </w:pPr>
      <w:r w:rsidRPr="00210BC1">
        <w:rPr>
          <w:rFonts w:ascii="Arial" w:hAnsi="Arial" w:cs="Arial"/>
        </w:rPr>
        <w:t>Z hlediska implementace je rámec doprovázen metodickými příručkami, škol</w:t>
      </w:r>
      <w:r w:rsidR="00500A69" w:rsidRPr="00210BC1">
        <w:rPr>
          <w:rFonts w:ascii="Arial" w:hAnsi="Arial" w:cs="Arial"/>
        </w:rPr>
        <w:t>i</w:t>
      </w:r>
      <w:r w:rsidRPr="00210BC1">
        <w:rPr>
          <w:rFonts w:ascii="Arial" w:hAnsi="Arial" w:cs="Arial"/>
        </w:rPr>
        <w:t>cími programy a systémem monitorování. Jeho využívání je podporováno zákonnými opr</w:t>
      </w:r>
      <w:r w:rsidR="00500A69" w:rsidRPr="00210BC1">
        <w:rPr>
          <w:rFonts w:ascii="Arial" w:hAnsi="Arial" w:cs="Arial"/>
        </w:rPr>
        <w:t>á</w:t>
      </w:r>
      <w:r w:rsidRPr="00210BC1">
        <w:rPr>
          <w:rFonts w:ascii="Arial" w:hAnsi="Arial" w:cs="Arial"/>
        </w:rPr>
        <w:t xml:space="preserve">vněními pro sdílení citlivých informací mezi institucemi v případech vysokého rizika. Rámec CRARMF tak nepředstavuje pouze doporučení dobré praxe, ale je přímo implementován do standardů služeb a do profesních </w:t>
      </w:r>
      <w:r w:rsidR="00500A69" w:rsidRPr="00210BC1">
        <w:rPr>
          <w:rFonts w:ascii="Arial" w:hAnsi="Arial" w:cs="Arial"/>
        </w:rPr>
        <w:t xml:space="preserve">standardů </w:t>
      </w:r>
      <w:r w:rsidRPr="00210BC1">
        <w:rPr>
          <w:rFonts w:ascii="Arial" w:hAnsi="Arial" w:cs="Arial"/>
        </w:rPr>
        <w:t>pracovníků první linie.</w:t>
      </w:r>
    </w:p>
    <w:p w14:paraId="7746DF4B" w14:textId="77777777" w:rsidR="00C13495" w:rsidRPr="00210BC1" w:rsidRDefault="00C13495" w:rsidP="006D0C16">
      <w:pPr>
        <w:pStyle w:val="Nadpis3"/>
        <w:jc w:val="both"/>
        <w:rPr>
          <w:rFonts w:ascii="Arial" w:hAnsi="Arial" w:cs="Arial"/>
        </w:rPr>
      </w:pPr>
      <w:bookmarkStart w:id="58" w:name="_Toc202014097"/>
      <w:bookmarkStart w:id="59" w:name="_Toc215220920"/>
      <w:r w:rsidRPr="00210BC1">
        <w:rPr>
          <w:rFonts w:ascii="Arial" w:hAnsi="Arial" w:cs="Arial"/>
        </w:rPr>
        <w:t>Definice domácího a rodinného násilí (FDV)</w:t>
      </w:r>
      <w:bookmarkEnd w:id="58"/>
      <w:r w:rsidR="00E90AC6" w:rsidRPr="00210BC1">
        <w:rPr>
          <w:rStyle w:val="Znakapoznpodarou"/>
          <w:rFonts w:ascii="Arial" w:hAnsi="Arial" w:cs="Arial"/>
        </w:rPr>
        <w:footnoteReference w:id="62"/>
      </w:r>
      <w:bookmarkEnd w:id="59"/>
    </w:p>
    <w:p w14:paraId="74F12D90" w14:textId="46F98A15" w:rsidR="00C13495" w:rsidRPr="00210BC1" w:rsidRDefault="00C13495" w:rsidP="006D0C16">
      <w:pPr>
        <w:jc w:val="both"/>
        <w:rPr>
          <w:rFonts w:ascii="Arial" w:hAnsi="Arial" w:cs="Arial"/>
        </w:rPr>
      </w:pPr>
      <w:r w:rsidRPr="00210BC1">
        <w:rPr>
          <w:rFonts w:ascii="Arial" w:hAnsi="Arial" w:cs="Arial"/>
        </w:rPr>
        <w:t xml:space="preserve">V rámci rámce CRARMF je pojem domácího a rodinného násilí (FDV) definován široce a komplexně. Tento přístup reflektuje skutečnost, že násilí v domácím prostředí může mít mnoho podob a dotýká se různých forem vztahů. CRARMF vychází z koncepce, že FDV </w:t>
      </w:r>
      <w:r w:rsidR="00E53561" w:rsidRPr="00210BC1">
        <w:rPr>
          <w:rFonts w:ascii="Arial" w:hAnsi="Arial" w:cs="Arial"/>
        </w:rPr>
        <w:t xml:space="preserve">nepředstavuje </w:t>
      </w:r>
      <w:r w:rsidRPr="00210BC1">
        <w:rPr>
          <w:rFonts w:ascii="Arial" w:hAnsi="Arial" w:cs="Arial"/>
        </w:rPr>
        <w:t>izolovaný incident, ale často opakující se vzorec chování, jehož cílem je získat moc a kontrolu nad druhou osobou. To může zahrnovat fyzické, psychické, sexuální, ekonomické i sociální formy nátlaku a zastrašování.</w:t>
      </w:r>
      <w:r w:rsidR="003A12C5" w:rsidRPr="00210BC1">
        <w:rPr>
          <w:rStyle w:val="Znakapoznpodarou"/>
          <w:rFonts w:ascii="Arial" w:hAnsi="Arial" w:cs="Arial"/>
        </w:rPr>
        <w:footnoteReference w:id="63"/>
      </w:r>
    </w:p>
    <w:p w14:paraId="636DEE1D" w14:textId="77777777" w:rsidR="00C13495" w:rsidRPr="00210BC1" w:rsidRDefault="00C13495" w:rsidP="006D0C16">
      <w:pPr>
        <w:jc w:val="both"/>
        <w:rPr>
          <w:rFonts w:ascii="Arial" w:hAnsi="Arial" w:cs="Arial"/>
        </w:rPr>
      </w:pPr>
      <w:r w:rsidRPr="00210BC1">
        <w:rPr>
          <w:rFonts w:ascii="Arial" w:hAnsi="Arial" w:cs="Arial"/>
        </w:rPr>
        <w:t xml:space="preserve">Zásadním prvkem této definice je důraz na dynamiku moci a kontroly. Pachatel používá různé prostředky k dosažení dominance – včetně hrozeb, izolace, kontroly financí, manipulace s dětmi, ničení majetku nebo právní šikany. Rámec také jasně uznává, že děti, které jsou svědky násilí, jsou rovněž jeho oběťmi, ať už přímo nebo prostřednictvím </w:t>
      </w:r>
      <w:r w:rsidRPr="00210BC1">
        <w:rPr>
          <w:rFonts w:ascii="Arial" w:hAnsi="Arial" w:cs="Arial"/>
        </w:rPr>
        <w:lastRenderedPageBreak/>
        <w:t xml:space="preserve">dopadů na jejich psychiku a vývoj. Tento přístup je v souladu se závěry výzkumů </w:t>
      </w:r>
      <w:r w:rsidR="00500A69" w:rsidRPr="00210BC1">
        <w:rPr>
          <w:rFonts w:ascii="Arial" w:hAnsi="Arial" w:cs="Arial"/>
        </w:rPr>
        <w:t xml:space="preserve">zabývajících se </w:t>
      </w:r>
      <w:r w:rsidRPr="00210BC1">
        <w:rPr>
          <w:rFonts w:ascii="Arial" w:hAnsi="Arial" w:cs="Arial"/>
        </w:rPr>
        <w:t>vývojový</w:t>
      </w:r>
      <w:r w:rsidR="00500A69" w:rsidRPr="00210BC1">
        <w:rPr>
          <w:rFonts w:ascii="Arial" w:hAnsi="Arial" w:cs="Arial"/>
        </w:rPr>
        <w:t>mi</w:t>
      </w:r>
      <w:r w:rsidRPr="00210BC1">
        <w:rPr>
          <w:rFonts w:ascii="Arial" w:hAnsi="Arial" w:cs="Arial"/>
        </w:rPr>
        <w:t xml:space="preserve"> a behaviorální</w:t>
      </w:r>
      <w:r w:rsidR="00500A69" w:rsidRPr="00210BC1">
        <w:rPr>
          <w:rFonts w:ascii="Arial" w:hAnsi="Arial" w:cs="Arial"/>
        </w:rPr>
        <w:t>mi</w:t>
      </w:r>
      <w:r w:rsidRPr="00210BC1">
        <w:rPr>
          <w:rFonts w:ascii="Arial" w:hAnsi="Arial" w:cs="Arial"/>
        </w:rPr>
        <w:t xml:space="preserve"> </w:t>
      </w:r>
      <w:r w:rsidR="00500A69" w:rsidRPr="00210BC1">
        <w:rPr>
          <w:rFonts w:ascii="Arial" w:hAnsi="Arial" w:cs="Arial"/>
        </w:rPr>
        <w:t>dopady domácího násilí na děti</w:t>
      </w:r>
      <w:r w:rsidR="00121724" w:rsidRPr="00210BC1">
        <w:rPr>
          <w:rStyle w:val="Znakapoznpodarou"/>
          <w:rFonts w:ascii="Arial" w:hAnsi="Arial" w:cs="Arial"/>
        </w:rPr>
        <w:footnoteReference w:id="64"/>
      </w:r>
      <w:r w:rsidRPr="00210BC1">
        <w:rPr>
          <w:rFonts w:ascii="Arial" w:hAnsi="Arial" w:cs="Arial"/>
        </w:rPr>
        <w:t>.</w:t>
      </w:r>
    </w:p>
    <w:p w14:paraId="0B54B1AB" w14:textId="77777777" w:rsidR="00C13495" w:rsidRPr="00210BC1" w:rsidRDefault="00C13495" w:rsidP="006D0C16">
      <w:pPr>
        <w:jc w:val="both"/>
        <w:rPr>
          <w:rFonts w:ascii="Arial" w:hAnsi="Arial" w:cs="Arial"/>
        </w:rPr>
      </w:pPr>
      <w:r w:rsidRPr="00210BC1">
        <w:rPr>
          <w:rFonts w:ascii="Arial" w:hAnsi="Arial" w:cs="Arial"/>
        </w:rPr>
        <w:t>CRARMF zahrnuje do definice FDV také kulturně specifické formy násilí, které se mohou vyskytovat v komunitách původních obyvatel, jako jsou nucené sňatky, nátlak skrze kmenové struktury nebo kontrola duchovní autoritou. Uznání těchto aspektů je důležité pro zajištění přístupu</w:t>
      </w:r>
      <w:r w:rsidR="00FA4D0F" w:rsidRPr="00210BC1">
        <w:rPr>
          <w:rFonts w:ascii="Arial" w:hAnsi="Arial" w:cs="Arial"/>
        </w:rPr>
        <w:t xml:space="preserve"> respektujícího kulturní rozdíly</w:t>
      </w:r>
      <w:r w:rsidRPr="00210BC1">
        <w:rPr>
          <w:rFonts w:ascii="Arial" w:hAnsi="Arial" w:cs="Arial"/>
        </w:rPr>
        <w:t>, který reaguje na historické trauma</w:t>
      </w:r>
      <w:r w:rsidR="00FA4D0F" w:rsidRPr="00210BC1">
        <w:rPr>
          <w:rFonts w:ascii="Arial" w:hAnsi="Arial" w:cs="Arial"/>
        </w:rPr>
        <w:t xml:space="preserve"> a zkušenost s</w:t>
      </w:r>
      <w:r w:rsidRPr="00210BC1">
        <w:rPr>
          <w:rFonts w:ascii="Arial" w:hAnsi="Arial" w:cs="Arial"/>
        </w:rPr>
        <w:t xml:space="preserve"> diskriminac</w:t>
      </w:r>
      <w:r w:rsidR="00FA4D0F" w:rsidRPr="00210BC1">
        <w:rPr>
          <w:rFonts w:ascii="Arial" w:hAnsi="Arial" w:cs="Arial"/>
        </w:rPr>
        <w:t>í</w:t>
      </w:r>
      <w:r w:rsidRPr="00210BC1">
        <w:rPr>
          <w:rFonts w:ascii="Arial" w:hAnsi="Arial" w:cs="Arial"/>
        </w:rPr>
        <w:t xml:space="preserve">. Součástí rámce je proto i závazek k uplatňování principů </w:t>
      </w:r>
      <w:r w:rsidR="00FA4D0F" w:rsidRPr="00210BC1">
        <w:rPr>
          <w:rFonts w:ascii="Arial" w:hAnsi="Arial" w:cs="Arial"/>
        </w:rPr>
        <w:t>„</w:t>
      </w:r>
      <w:proofErr w:type="spellStart"/>
      <w:r w:rsidRPr="00210BC1">
        <w:rPr>
          <w:rFonts w:ascii="Arial" w:hAnsi="Arial" w:cs="Arial"/>
        </w:rPr>
        <w:t>cultural</w:t>
      </w:r>
      <w:proofErr w:type="spellEnd"/>
      <w:r w:rsidRPr="00210BC1">
        <w:rPr>
          <w:rFonts w:ascii="Arial" w:hAnsi="Arial" w:cs="Arial"/>
        </w:rPr>
        <w:t xml:space="preserve"> </w:t>
      </w:r>
      <w:proofErr w:type="spellStart"/>
      <w:r w:rsidRPr="00210BC1">
        <w:rPr>
          <w:rFonts w:ascii="Arial" w:hAnsi="Arial" w:cs="Arial"/>
        </w:rPr>
        <w:t>safety</w:t>
      </w:r>
      <w:proofErr w:type="spellEnd"/>
      <w:r w:rsidR="00FA4D0F" w:rsidRPr="00210BC1">
        <w:rPr>
          <w:rFonts w:ascii="Arial" w:hAnsi="Arial" w:cs="Arial"/>
        </w:rPr>
        <w:t>“</w:t>
      </w:r>
      <w:r w:rsidRPr="00210BC1">
        <w:rPr>
          <w:rFonts w:ascii="Arial" w:hAnsi="Arial" w:cs="Arial"/>
        </w:rPr>
        <w:t>, který vyžaduje reflexi vlastní moci profesionálů a aktivní úsilí o respekt k identitě klientů.</w:t>
      </w:r>
      <w:r w:rsidR="000D4450" w:rsidRPr="00210BC1">
        <w:rPr>
          <w:rStyle w:val="Znakapoznpodarou"/>
          <w:rFonts w:ascii="Arial" w:hAnsi="Arial" w:cs="Arial"/>
        </w:rPr>
        <w:footnoteReference w:id="65"/>
      </w:r>
    </w:p>
    <w:p w14:paraId="4B30AC83" w14:textId="77777777" w:rsidR="00C13495" w:rsidRPr="00210BC1" w:rsidRDefault="00C13495" w:rsidP="006D0C16">
      <w:pPr>
        <w:jc w:val="both"/>
        <w:rPr>
          <w:rFonts w:ascii="Arial" w:hAnsi="Arial" w:cs="Arial"/>
        </w:rPr>
      </w:pPr>
      <w:r w:rsidRPr="00210BC1">
        <w:rPr>
          <w:rFonts w:ascii="Arial" w:hAnsi="Arial" w:cs="Arial"/>
        </w:rPr>
        <w:t>Při práci s případy domácího násilí CRARMF zdůrazňuje potřebu vždy vycházet z definice násilí obsažené v rámci, nikoli pouze z trestněprávní kvalifikace. Tím je umožněno postihnout širší spektrum chování, které sice nemusí být trestné, ale má závažné dopady na oběti a jejich bezpečí. Tato širší definice je klíčová zejména pro práci v oblasti prevence, ochrany dětí a komunitní intervence.</w:t>
      </w:r>
    </w:p>
    <w:p w14:paraId="2556EAB1" w14:textId="77777777" w:rsidR="00C13495" w:rsidRPr="00210BC1" w:rsidRDefault="00C13495" w:rsidP="006D0C16">
      <w:pPr>
        <w:pStyle w:val="Nadpis3"/>
        <w:jc w:val="both"/>
        <w:rPr>
          <w:rFonts w:ascii="Arial" w:hAnsi="Arial" w:cs="Arial"/>
        </w:rPr>
      </w:pPr>
      <w:bookmarkStart w:id="60" w:name="_Toc215220921"/>
      <w:r w:rsidRPr="00210BC1">
        <w:rPr>
          <w:rFonts w:ascii="Arial" w:hAnsi="Arial" w:cs="Arial"/>
        </w:rPr>
        <w:t>Klíčové hodnoty a principy rámce CRARMF</w:t>
      </w:r>
      <w:bookmarkEnd w:id="60"/>
    </w:p>
    <w:p w14:paraId="12765E9F" w14:textId="77777777" w:rsidR="00C13495" w:rsidRPr="00210BC1" w:rsidRDefault="00C13495" w:rsidP="006D0C16">
      <w:pPr>
        <w:jc w:val="both"/>
        <w:rPr>
          <w:rFonts w:ascii="Arial" w:hAnsi="Arial" w:cs="Arial"/>
        </w:rPr>
      </w:pPr>
      <w:r w:rsidRPr="00210BC1">
        <w:rPr>
          <w:rFonts w:ascii="Arial" w:hAnsi="Arial" w:cs="Arial"/>
        </w:rPr>
        <w:t xml:space="preserve">CRARMF je postaven na hodnotovém rámci, který odráží jak lidskoprávní přístup, tak praktické zásady ochrany obětí. Hlavními hodnotami rámce jsou: bezpečnost, odpovědnost, spolupráce, </w:t>
      </w:r>
      <w:r w:rsidR="00854731" w:rsidRPr="00210BC1">
        <w:rPr>
          <w:rFonts w:ascii="Arial" w:hAnsi="Arial" w:cs="Arial"/>
        </w:rPr>
        <w:t>respekt ke kulturní identitě klientů</w:t>
      </w:r>
      <w:r w:rsidRPr="00210BC1">
        <w:rPr>
          <w:rFonts w:ascii="Arial" w:hAnsi="Arial" w:cs="Arial"/>
        </w:rPr>
        <w:t xml:space="preserve"> a rovnost. Prvním a nejdůležitějším principem je, že bezpeč</w:t>
      </w:r>
      <w:r w:rsidR="00FA4D0F" w:rsidRPr="00210BC1">
        <w:rPr>
          <w:rFonts w:ascii="Arial" w:hAnsi="Arial" w:cs="Arial"/>
        </w:rPr>
        <w:t>í</w:t>
      </w:r>
      <w:r w:rsidRPr="00210BC1">
        <w:rPr>
          <w:rFonts w:ascii="Arial" w:hAnsi="Arial" w:cs="Arial"/>
        </w:rPr>
        <w:t xml:space="preserve"> oběti je nejvyšší prioritou ve všech fázích řízení případu. Všechny intervence musí být navrženy tak, aby minimalizovaly riziko dalšího násilí a posilovaly postavení oběti.</w:t>
      </w:r>
    </w:p>
    <w:p w14:paraId="6218B6D4" w14:textId="77777777" w:rsidR="00C13495" w:rsidRPr="00210BC1" w:rsidRDefault="00C13495" w:rsidP="006D0C16">
      <w:pPr>
        <w:jc w:val="both"/>
        <w:rPr>
          <w:rFonts w:ascii="Arial" w:hAnsi="Arial" w:cs="Arial"/>
        </w:rPr>
      </w:pPr>
      <w:r w:rsidRPr="00210BC1">
        <w:rPr>
          <w:rFonts w:ascii="Arial" w:hAnsi="Arial" w:cs="Arial"/>
        </w:rPr>
        <w:t xml:space="preserve">Druhým klíčovým principem je odpovědnost pachatele. Rámec odmítá jakékoli ospravedlňování násilí, včetně kulturních, náboženských nebo psychologických důvodů, a zdůrazňuje, že změna chování je možná pouze tehdy, pokud pachatel plně uzná své chování a jeho dopady. Tento přístup je podpořen výzkumy, které ukazují, že programy zaměřené </w:t>
      </w:r>
      <w:r w:rsidR="0070165B" w:rsidRPr="00210BC1">
        <w:rPr>
          <w:rFonts w:ascii="Arial" w:hAnsi="Arial" w:cs="Arial"/>
        </w:rPr>
        <w:br/>
      </w:r>
      <w:r w:rsidRPr="00210BC1">
        <w:rPr>
          <w:rFonts w:ascii="Arial" w:hAnsi="Arial" w:cs="Arial"/>
        </w:rPr>
        <w:t xml:space="preserve">na </w:t>
      </w:r>
      <w:r w:rsidR="00854731" w:rsidRPr="00210BC1">
        <w:rPr>
          <w:rFonts w:ascii="Arial" w:hAnsi="Arial" w:cs="Arial"/>
        </w:rPr>
        <w:t xml:space="preserve">původce násilí </w:t>
      </w:r>
      <w:r w:rsidRPr="00210BC1">
        <w:rPr>
          <w:rFonts w:ascii="Arial" w:hAnsi="Arial" w:cs="Arial"/>
        </w:rPr>
        <w:t xml:space="preserve">jsou účinné pouze tehdy, pokud vycházejí z modelu odpovědnosti a spolupráce s oběťmi </w:t>
      </w:r>
      <w:r w:rsidR="00121724" w:rsidRPr="00210BC1">
        <w:rPr>
          <w:rStyle w:val="Znakapoznpodarou"/>
          <w:rFonts w:ascii="Arial" w:hAnsi="Arial" w:cs="Arial"/>
        </w:rPr>
        <w:footnoteReference w:id="66"/>
      </w:r>
      <w:r w:rsidRPr="00210BC1">
        <w:rPr>
          <w:rFonts w:ascii="Arial" w:hAnsi="Arial" w:cs="Arial"/>
        </w:rPr>
        <w:t>.</w:t>
      </w:r>
    </w:p>
    <w:p w14:paraId="692ABE47" w14:textId="77777777" w:rsidR="00C13495" w:rsidRPr="00210BC1" w:rsidRDefault="00C13495" w:rsidP="006D0C16">
      <w:pPr>
        <w:jc w:val="both"/>
        <w:rPr>
          <w:rFonts w:ascii="Arial" w:hAnsi="Arial" w:cs="Arial"/>
        </w:rPr>
      </w:pPr>
      <w:r w:rsidRPr="00210BC1">
        <w:rPr>
          <w:rFonts w:ascii="Arial" w:hAnsi="Arial" w:cs="Arial"/>
        </w:rPr>
        <w:t xml:space="preserve">Dalším zásadním principem je spolupráce – tzv. </w:t>
      </w:r>
      <w:proofErr w:type="spellStart"/>
      <w:r w:rsidRPr="00210BC1">
        <w:rPr>
          <w:rFonts w:ascii="Arial" w:hAnsi="Arial" w:cs="Arial"/>
        </w:rPr>
        <w:t>collaborative</w:t>
      </w:r>
      <w:proofErr w:type="spellEnd"/>
      <w:r w:rsidRPr="00210BC1">
        <w:rPr>
          <w:rFonts w:ascii="Arial" w:hAnsi="Arial" w:cs="Arial"/>
        </w:rPr>
        <w:t xml:space="preserve"> response. Rámec podporuje vytváření </w:t>
      </w:r>
      <w:r w:rsidR="00854731" w:rsidRPr="00210BC1">
        <w:rPr>
          <w:rFonts w:ascii="Arial" w:hAnsi="Arial" w:cs="Arial"/>
        </w:rPr>
        <w:t xml:space="preserve">multioborových </w:t>
      </w:r>
      <w:r w:rsidRPr="00210BC1">
        <w:rPr>
          <w:rFonts w:ascii="Arial" w:hAnsi="Arial" w:cs="Arial"/>
        </w:rPr>
        <w:t xml:space="preserve">týmů, sdílení informací a společné plánování bezpečnostních opatření. Tím se předchází </w:t>
      </w:r>
      <w:r w:rsidR="006A2877" w:rsidRPr="00210BC1">
        <w:rPr>
          <w:rFonts w:ascii="Arial" w:hAnsi="Arial" w:cs="Arial"/>
        </w:rPr>
        <w:t>riziku duplicity</w:t>
      </w:r>
      <w:r w:rsidRPr="00210BC1">
        <w:rPr>
          <w:rFonts w:ascii="Arial" w:hAnsi="Arial" w:cs="Arial"/>
        </w:rPr>
        <w:t xml:space="preserve">, zajišťuje </w:t>
      </w:r>
      <w:r w:rsidR="006A2877" w:rsidRPr="00210BC1">
        <w:rPr>
          <w:rFonts w:ascii="Arial" w:hAnsi="Arial" w:cs="Arial"/>
        </w:rPr>
        <w:t xml:space="preserve">se </w:t>
      </w:r>
      <w:r w:rsidRPr="00210BC1">
        <w:rPr>
          <w:rFonts w:ascii="Arial" w:hAnsi="Arial" w:cs="Arial"/>
        </w:rPr>
        <w:t xml:space="preserve">konzistentnost </w:t>
      </w:r>
      <w:r w:rsidRPr="00210BC1">
        <w:rPr>
          <w:rFonts w:ascii="Arial" w:hAnsi="Arial" w:cs="Arial"/>
        </w:rPr>
        <w:lastRenderedPageBreak/>
        <w:t>intervencí a eliminuj</w:t>
      </w:r>
      <w:r w:rsidR="006A2877" w:rsidRPr="00210BC1">
        <w:rPr>
          <w:rFonts w:ascii="Arial" w:hAnsi="Arial" w:cs="Arial"/>
        </w:rPr>
        <w:t>í</w:t>
      </w:r>
      <w:r w:rsidRPr="00210BC1">
        <w:rPr>
          <w:rFonts w:ascii="Arial" w:hAnsi="Arial" w:cs="Arial"/>
        </w:rPr>
        <w:t xml:space="preserve"> mezery v ochraně. Klíčovým prvkem je jasné rozdělení odpovědnosti mezi jednotlivé aktéry a kontinuální dohled nad</w:t>
      </w:r>
      <w:r w:rsidR="006A2877" w:rsidRPr="00210BC1">
        <w:rPr>
          <w:rFonts w:ascii="Arial" w:hAnsi="Arial" w:cs="Arial"/>
        </w:rPr>
        <w:t xml:space="preserve"> vysoce rizikovými</w:t>
      </w:r>
      <w:r w:rsidRPr="00210BC1">
        <w:rPr>
          <w:rFonts w:ascii="Arial" w:hAnsi="Arial" w:cs="Arial"/>
        </w:rPr>
        <w:t xml:space="preserve"> případy.</w:t>
      </w:r>
    </w:p>
    <w:p w14:paraId="27D28CC6" w14:textId="77777777" w:rsidR="00C13495" w:rsidRPr="00210BC1" w:rsidRDefault="00C13495" w:rsidP="006D0C16">
      <w:pPr>
        <w:jc w:val="both"/>
        <w:rPr>
          <w:rFonts w:ascii="Arial" w:hAnsi="Arial" w:cs="Arial"/>
        </w:rPr>
      </w:pPr>
      <w:r w:rsidRPr="00210BC1">
        <w:rPr>
          <w:rFonts w:ascii="Arial" w:hAnsi="Arial" w:cs="Arial"/>
        </w:rPr>
        <w:t>V neposlední řadě CRARMF vyžaduje uplatňování genderově citlivého přístupu. Domácí násilí je chápáno jako důsledek strukturální nerovnosti mezi muži a ženami a jako forma genderově podmíněného násilí. Všechny intervence proto musí být navrženy tak, aby posilovaly rovnost, zohledňovaly specifické potřeby žen a dětí a předcházely sekundární viktimizaci obětí v systému.</w:t>
      </w:r>
      <w:r w:rsidR="000D4450" w:rsidRPr="00210BC1">
        <w:rPr>
          <w:rStyle w:val="Znakapoznpodarou"/>
          <w:rFonts w:ascii="Arial" w:hAnsi="Arial" w:cs="Arial"/>
        </w:rPr>
        <w:footnoteReference w:id="67"/>
      </w:r>
    </w:p>
    <w:p w14:paraId="536F5FBF" w14:textId="77777777" w:rsidR="00C13495" w:rsidRPr="00210BC1" w:rsidRDefault="00C13495" w:rsidP="006D0C16">
      <w:pPr>
        <w:pStyle w:val="Nadpis3"/>
        <w:jc w:val="both"/>
        <w:rPr>
          <w:rFonts w:ascii="Arial" w:hAnsi="Arial" w:cs="Arial"/>
        </w:rPr>
      </w:pPr>
      <w:bookmarkStart w:id="61" w:name="_Toc215220922"/>
      <w:r w:rsidRPr="00210BC1">
        <w:rPr>
          <w:rFonts w:ascii="Arial" w:hAnsi="Arial" w:cs="Arial"/>
        </w:rPr>
        <w:t>Struktura hodnocení rizika</w:t>
      </w:r>
      <w:bookmarkEnd w:id="61"/>
    </w:p>
    <w:p w14:paraId="72B8F7BA" w14:textId="040305DE" w:rsidR="00C13495" w:rsidRPr="00210BC1" w:rsidRDefault="00C13495" w:rsidP="006D0C16">
      <w:pPr>
        <w:jc w:val="both"/>
        <w:rPr>
          <w:rFonts w:ascii="Arial" w:hAnsi="Arial" w:cs="Arial"/>
        </w:rPr>
      </w:pPr>
      <w:r w:rsidRPr="00210BC1">
        <w:rPr>
          <w:rFonts w:ascii="Arial" w:hAnsi="Arial" w:cs="Arial"/>
        </w:rPr>
        <w:t>CRARMF stanovuje víceúrovňový model hodnocení rizika, který vychází z přesvědčení, že k efektivní ochraně obětí domácího a rodinného násilí je nezbytné systematicky identifikovat</w:t>
      </w:r>
      <w:r w:rsidR="00A671E6" w:rsidRPr="00210BC1">
        <w:rPr>
          <w:rFonts w:ascii="Arial" w:hAnsi="Arial" w:cs="Arial"/>
        </w:rPr>
        <w:t xml:space="preserve"> rizika</w:t>
      </w:r>
      <w:r w:rsidRPr="00210BC1">
        <w:rPr>
          <w:rFonts w:ascii="Arial" w:hAnsi="Arial" w:cs="Arial"/>
        </w:rPr>
        <w:t>, pos</w:t>
      </w:r>
      <w:r w:rsidR="00A671E6" w:rsidRPr="00210BC1">
        <w:rPr>
          <w:rFonts w:ascii="Arial" w:hAnsi="Arial" w:cs="Arial"/>
        </w:rPr>
        <w:t>uzovat je</w:t>
      </w:r>
      <w:r w:rsidRPr="00210BC1">
        <w:rPr>
          <w:rFonts w:ascii="Arial" w:hAnsi="Arial" w:cs="Arial"/>
        </w:rPr>
        <w:t xml:space="preserve"> a adekvátně na ně reagovat. Tento model zahrnuje tři klíčové fáze: identifikaci rizik, počáteční posouzení a komplexní hodnocení. Každá z těchto fází je podpořena metodickými nástroji a doporučeními, které mají zajistit konzistenci a srozumitelnost napříč jednotlivými sektory.</w:t>
      </w:r>
    </w:p>
    <w:p w14:paraId="3D049681" w14:textId="77777777" w:rsidR="00C13495" w:rsidRPr="00210BC1" w:rsidRDefault="00C13495" w:rsidP="006D0C16">
      <w:pPr>
        <w:jc w:val="both"/>
        <w:rPr>
          <w:rFonts w:ascii="Arial" w:hAnsi="Arial" w:cs="Arial"/>
        </w:rPr>
      </w:pPr>
      <w:r w:rsidRPr="00210BC1">
        <w:rPr>
          <w:rFonts w:ascii="Arial" w:hAnsi="Arial" w:cs="Arial"/>
        </w:rPr>
        <w:t>Fáze identifikace (screening) se opírá o jednoduché nástroje,</w:t>
      </w:r>
      <w:r w:rsidR="0028310A" w:rsidRPr="00210BC1">
        <w:rPr>
          <w:rStyle w:val="Znakapoznpodarou"/>
          <w:rFonts w:ascii="Arial" w:hAnsi="Arial" w:cs="Arial"/>
        </w:rPr>
        <w:footnoteReference w:id="68"/>
      </w:r>
      <w:r w:rsidRPr="00210BC1">
        <w:rPr>
          <w:rFonts w:ascii="Arial" w:hAnsi="Arial" w:cs="Arial"/>
        </w:rPr>
        <w:t xml:space="preserve"> které jsou součástí běžné praxe pracovníků první linie – zdravotníků, policistů, pedagogů</w:t>
      </w:r>
      <w:r w:rsidR="004A4BC9" w:rsidRPr="00210BC1">
        <w:rPr>
          <w:rFonts w:ascii="Arial" w:hAnsi="Arial" w:cs="Arial"/>
        </w:rPr>
        <w:t xml:space="preserve"> a</w:t>
      </w:r>
      <w:r w:rsidRPr="00210BC1">
        <w:rPr>
          <w:rFonts w:ascii="Arial" w:hAnsi="Arial" w:cs="Arial"/>
        </w:rPr>
        <w:t xml:space="preserve"> pracovníků OSPOD. Ti mají za úkol včas rozpoznat signály možného násilí – jako jsou známky zranění, kontrolující chování partnera, izolace nebo změny v chování dítěte. Pro tyto účely CRARMF doporučuje využívat standardizované otázky a formuláře</w:t>
      </w:r>
      <w:r w:rsidR="000D4450" w:rsidRPr="00210BC1">
        <w:rPr>
          <w:rFonts w:ascii="Arial" w:hAnsi="Arial" w:cs="Arial"/>
        </w:rPr>
        <w:t>,</w:t>
      </w:r>
      <w:r w:rsidR="0049714D" w:rsidRPr="00210BC1">
        <w:rPr>
          <w:rFonts w:ascii="Arial" w:hAnsi="Arial" w:cs="Arial"/>
        </w:rPr>
        <w:t xml:space="preserve"> </w:t>
      </w:r>
      <w:r w:rsidRPr="00210BC1">
        <w:rPr>
          <w:rFonts w:ascii="Arial" w:hAnsi="Arial" w:cs="Arial"/>
        </w:rPr>
        <w:t>doplněné o neverbální hodnocení situace.</w:t>
      </w:r>
    </w:p>
    <w:p w14:paraId="740E971F" w14:textId="77777777" w:rsidR="00C13495" w:rsidRPr="00210BC1" w:rsidRDefault="00C13495" w:rsidP="006D0C16">
      <w:pPr>
        <w:jc w:val="both"/>
        <w:rPr>
          <w:rFonts w:ascii="Arial" w:hAnsi="Arial" w:cs="Arial"/>
        </w:rPr>
      </w:pPr>
      <w:r w:rsidRPr="00210BC1">
        <w:rPr>
          <w:rFonts w:ascii="Arial" w:hAnsi="Arial" w:cs="Arial"/>
        </w:rPr>
        <w:t xml:space="preserve">Druhá fáze – počáteční posouzení rizika – je prováděna pracovníky, kteří mají již podrobnější přístup k informacím o oběti a pachateli. Zahrnuje zhodnocení závažnosti násilí, frekvence předchozích incidentů, přítomnosti zbraní, finanční závislosti, výskytu duševního onemocnění, užívání návykových látek a dalších prediktorů recidivy. Rámec v této fázi doporučuje využít </w:t>
      </w:r>
      <w:r w:rsidR="00086778" w:rsidRPr="00210BC1">
        <w:rPr>
          <w:rFonts w:ascii="Arial" w:hAnsi="Arial" w:cs="Arial"/>
        </w:rPr>
        <w:t>Nástroj pro základní posouzení rizika (</w:t>
      </w:r>
      <w:proofErr w:type="spellStart"/>
      <w:r w:rsidRPr="00210BC1">
        <w:rPr>
          <w:rFonts w:ascii="Arial" w:hAnsi="Arial" w:cs="Arial"/>
        </w:rPr>
        <w:t>Common</w:t>
      </w:r>
      <w:proofErr w:type="spellEnd"/>
      <w:r w:rsidRPr="00210BC1">
        <w:rPr>
          <w:rFonts w:ascii="Arial" w:hAnsi="Arial" w:cs="Arial"/>
        </w:rPr>
        <w:t xml:space="preserve"> Risk </w:t>
      </w:r>
      <w:proofErr w:type="spellStart"/>
      <w:r w:rsidRPr="00210BC1">
        <w:rPr>
          <w:rFonts w:ascii="Arial" w:hAnsi="Arial" w:cs="Arial"/>
        </w:rPr>
        <w:t>Assessment</w:t>
      </w:r>
      <w:proofErr w:type="spellEnd"/>
      <w:r w:rsidRPr="00210BC1">
        <w:rPr>
          <w:rFonts w:ascii="Arial" w:hAnsi="Arial" w:cs="Arial"/>
        </w:rPr>
        <w:t xml:space="preserve"> </w:t>
      </w:r>
      <w:proofErr w:type="spellStart"/>
      <w:r w:rsidRPr="00210BC1">
        <w:rPr>
          <w:rFonts w:ascii="Arial" w:hAnsi="Arial" w:cs="Arial"/>
        </w:rPr>
        <w:t>Tool</w:t>
      </w:r>
      <w:proofErr w:type="spellEnd"/>
      <w:r w:rsidR="00086778" w:rsidRPr="00210BC1">
        <w:rPr>
          <w:rFonts w:ascii="Arial" w:hAnsi="Arial" w:cs="Arial"/>
        </w:rPr>
        <w:t>;</w:t>
      </w:r>
      <w:r w:rsidRPr="00210BC1">
        <w:rPr>
          <w:rFonts w:ascii="Arial" w:hAnsi="Arial" w:cs="Arial"/>
        </w:rPr>
        <w:t xml:space="preserve"> CRAT)</w:t>
      </w:r>
      <w:r w:rsidR="00531C69" w:rsidRPr="00210BC1">
        <w:rPr>
          <w:rFonts w:ascii="Arial" w:hAnsi="Arial" w:cs="Arial"/>
        </w:rPr>
        <w:t>.</w:t>
      </w:r>
      <w:r w:rsidR="0028310A" w:rsidRPr="00210BC1">
        <w:rPr>
          <w:rStyle w:val="Znakapoznpodarou"/>
          <w:rFonts w:ascii="Arial" w:hAnsi="Arial" w:cs="Arial"/>
        </w:rPr>
        <w:footnoteReference w:id="69"/>
      </w:r>
      <w:r w:rsidRPr="00210BC1">
        <w:rPr>
          <w:rFonts w:ascii="Arial" w:hAnsi="Arial" w:cs="Arial"/>
        </w:rPr>
        <w:t xml:space="preserve"> </w:t>
      </w:r>
    </w:p>
    <w:p w14:paraId="6EC86C4E" w14:textId="77777777" w:rsidR="00C13495" w:rsidRPr="00210BC1" w:rsidRDefault="00C13495" w:rsidP="006D0C16">
      <w:pPr>
        <w:jc w:val="both"/>
        <w:rPr>
          <w:rFonts w:ascii="Arial" w:hAnsi="Arial" w:cs="Arial"/>
        </w:rPr>
      </w:pPr>
      <w:r w:rsidRPr="00210BC1">
        <w:rPr>
          <w:rFonts w:ascii="Arial" w:hAnsi="Arial" w:cs="Arial"/>
        </w:rPr>
        <w:t xml:space="preserve">Třetí fáze – komplexní posouzení rizika – je určena případům vysoce eskalovaného nebo chronického násilí. Provádí se v rámci mezioborových týmů a slouží k vytvoření detailního obrazu o dynamice vztahu, historii násilí, specifických rizikových faktorech a </w:t>
      </w:r>
      <w:r w:rsidRPr="00210BC1">
        <w:rPr>
          <w:rFonts w:ascii="Arial" w:hAnsi="Arial" w:cs="Arial"/>
        </w:rPr>
        <w:lastRenderedPageBreak/>
        <w:t>možnostech intervence. V této fázi je důležité zapojit i oběť (pokud je to bezpečné) a umožnit jí aktivní účast na tvorbě bezpečnostního plánu. V některých případech je do procesu zapojen i pachatel, například prostřednictvím intervenčních programů nebo krizového řízení.</w:t>
      </w:r>
      <w:r w:rsidR="0028310A" w:rsidRPr="00210BC1">
        <w:rPr>
          <w:rStyle w:val="Znakapoznpodarou"/>
          <w:rFonts w:ascii="Arial" w:hAnsi="Arial" w:cs="Arial"/>
        </w:rPr>
        <w:footnoteReference w:id="70"/>
      </w:r>
    </w:p>
    <w:p w14:paraId="19EFE9D8" w14:textId="77777777" w:rsidR="00C13495" w:rsidRPr="00210BC1" w:rsidRDefault="00C13495" w:rsidP="006D0C16">
      <w:pPr>
        <w:pStyle w:val="Nadpis3"/>
        <w:jc w:val="both"/>
        <w:rPr>
          <w:rFonts w:ascii="Arial" w:hAnsi="Arial" w:cs="Arial"/>
        </w:rPr>
      </w:pPr>
      <w:bookmarkStart w:id="62" w:name="_Toc202014098"/>
      <w:bookmarkStart w:id="63" w:name="_Toc215220923"/>
      <w:r w:rsidRPr="00210BC1">
        <w:rPr>
          <w:rFonts w:ascii="Arial" w:hAnsi="Arial" w:cs="Arial"/>
        </w:rPr>
        <w:t>Proces řízení případu a mezioborová spolupráce</w:t>
      </w:r>
      <w:bookmarkEnd w:id="62"/>
      <w:bookmarkEnd w:id="63"/>
    </w:p>
    <w:p w14:paraId="23EAC08A" w14:textId="77777777" w:rsidR="00C13495" w:rsidRPr="00210BC1" w:rsidRDefault="006A2877" w:rsidP="006D0C16">
      <w:pPr>
        <w:jc w:val="both"/>
        <w:rPr>
          <w:rFonts w:ascii="Arial" w:hAnsi="Arial" w:cs="Arial"/>
        </w:rPr>
      </w:pPr>
      <w:r w:rsidRPr="00210BC1">
        <w:rPr>
          <w:rFonts w:ascii="Arial" w:hAnsi="Arial" w:cs="Arial"/>
        </w:rPr>
        <w:t>Jakmile je provedeno hodnocení rizika,</w:t>
      </w:r>
      <w:r w:rsidR="00C13495" w:rsidRPr="00210BC1">
        <w:rPr>
          <w:rFonts w:ascii="Arial" w:hAnsi="Arial" w:cs="Arial"/>
        </w:rPr>
        <w:t xml:space="preserve"> </w:t>
      </w:r>
      <w:r w:rsidRPr="00210BC1">
        <w:rPr>
          <w:rFonts w:ascii="Arial" w:hAnsi="Arial" w:cs="Arial"/>
        </w:rPr>
        <w:t xml:space="preserve">stanovuje </w:t>
      </w:r>
      <w:r w:rsidR="00C13495" w:rsidRPr="00210BC1">
        <w:rPr>
          <w:rFonts w:ascii="Arial" w:hAnsi="Arial" w:cs="Arial"/>
        </w:rPr>
        <w:t xml:space="preserve">rámec CRARMF postupy </w:t>
      </w:r>
      <w:r w:rsidRPr="00210BC1">
        <w:rPr>
          <w:rFonts w:ascii="Arial" w:hAnsi="Arial" w:cs="Arial"/>
        </w:rPr>
        <w:t xml:space="preserve">určené </w:t>
      </w:r>
      <w:r w:rsidR="00C13495" w:rsidRPr="00210BC1">
        <w:rPr>
          <w:rFonts w:ascii="Arial" w:hAnsi="Arial" w:cs="Arial"/>
        </w:rPr>
        <w:t xml:space="preserve">pro řízení případu (case management), které jsou založeny na sdílení odpovědnosti, koordinaci činností a kontinuálním vyhodnocování. Základním nástrojem je </w:t>
      </w:r>
      <w:r w:rsidRPr="00210BC1">
        <w:rPr>
          <w:rFonts w:ascii="Arial" w:hAnsi="Arial" w:cs="Arial"/>
        </w:rPr>
        <w:t>„plán řízení případu“ (</w:t>
      </w:r>
      <w:r w:rsidR="00C13495" w:rsidRPr="00210BC1">
        <w:rPr>
          <w:rFonts w:ascii="Arial" w:hAnsi="Arial" w:cs="Arial"/>
        </w:rPr>
        <w:t xml:space="preserve">Case Management </w:t>
      </w:r>
      <w:proofErr w:type="spellStart"/>
      <w:r w:rsidR="00C13495" w:rsidRPr="00210BC1">
        <w:rPr>
          <w:rFonts w:ascii="Arial" w:hAnsi="Arial" w:cs="Arial"/>
        </w:rPr>
        <w:t>Plan</w:t>
      </w:r>
      <w:proofErr w:type="spellEnd"/>
      <w:r w:rsidRPr="00210BC1">
        <w:rPr>
          <w:rFonts w:ascii="Arial" w:hAnsi="Arial" w:cs="Arial"/>
        </w:rPr>
        <w:t>)</w:t>
      </w:r>
      <w:r w:rsidR="00C13495" w:rsidRPr="00210BC1">
        <w:rPr>
          <w:rFonts w:ascii="Arial" w:hAnsi="Arial" w:cs="Arial"/>
        </w:rPr>
        <w:t>, v němž jsou specifikovány klíčové cíle, odpovědné osoby, časový rámec a indikátory pokroku. Součástí plánu jsou opatření na ochranu oběti, intervence zaměřené na pachatele a podpůrné služby pro děti a další členy rodiny.</w:t>
      </w:r>
    </w:p>
    <w:p w14:paraId="7FE92307" w14:textId="77777777" w:rsidR="00C13495" w:rsidRPr="00210BC1" w:rsidRDefault="00C13495" w:rsidP="006D0C16">
      <w:pPr>
        <w:jc w:val="both"/>
        <w:rPr>
          <w:rFonts w:ascii="Arial" w:hAnsi="Arial" w:cs="Arial"/>
        </w:rPr>
      </w:pPr>
      <w:r w:rsidRPr="00210BC1">
        <w:rPr>
          <w:rFonts w:ascii="Arial" w:hAnsi="Arial" w:cs="Arial"/>
        </w:rPr>
        <w:t>Koordinaci případu zajišťuje t</w:t>
      </w:r>
      <w:r w:rsidR="006A2877" w:rsidRPr="00210BC1">
        <w:rPr>
          <w:rFonts w:ascii="Arial" w:hAnsi="Arial" w:cs="Arial"/>
        </w:rPr>
        <w:t>ak</w:t>
      </w:r>
      <w:r w:rsidRPr="00210BC1">
        <w:rPr>
          <w:rFonts w:ascii="Arial" w:hAnsi="Arial" w:cs="Arial"/>
        </w:rPr>
        <w:t>zv</w:t>
      </w:r>
      <w:r w:rsidR="006A2877" w:rsidRPr="00210BC1">
        <w:rPr>
          <w:rFonts w:ascii="Arial" w:hAnsi="Arial" w:cs="Arial"/>
        </w:rPr>
        <w:t>aný</w:t>
      </w:r>
      <w:r w:rsidRPr="00210BC1">
        <w:rPr>
          <w:rFonts w:ascii="Arial" w:hAnsi="Arial" w:cs="Arial"/>
        </w:rPr>
        <w:t xml:space="preserve"> klíčový pracovník</w:t>
      </w:r>
      <w:r w:rsidR="006A2877" w:rsidRPr="00210BC1">
        <w:rPr>
          <w:rFonts w:ascii="Arial" w:hAnsi="Arial" w:cs="Arial"/>
        </w:rPr>
        <w:t xml:space="preserve"> („lead </w:t>
      </w:r>
      <w:proofErr w:type="spellStart"/>
      <w:r w:rsidR="006A2877" w:rsidRPr="00210BC1">
        <w:rPr>
          <w:rFonts w:ascii="Arial" w:hAnsi="Arial" w:cs="Arial"/>
        </w:rPr>
        <w:t>professional</w:t>
      </w:r>
      <w:proofErr w:type="spellEnd"/>
      <w:r w:rsidR="006A2877" w:rsidRPr="00210BC1">
        <w:rPr>
          <w:rFonts w:ascii="Arial" w:hAnsi="Arial" w:cs="Arial"/>
        </w:rPr>
        <w:t>“)</w:t>
      </w:r>
      <w:r w:rsidRPr="00210BC1">
        <w:rPr>
          <w:rFonts w:ascii="Arial" w:hAnsi="Arial" w:cs="Arial"/>
        </w:rPr>
        <w:t xml:space="preserve">, který zastřešuje komunikaci mezi jednotlivými aktéry. V ideálním případě </w:t>
      </w:r>
      <w:r w:rsidR="006A2877" w:rsidRPr="00210BC1">
        <w:rPr>
          <w:rFonts w:ascii="Arial" w:hAnsi="Arial" w:cs="Arial"/>
        </w:rPr>
        <w:t>se jedná o</w:t>
      </w:r>
      <w:r w:rsidRPr="00210BC1">
        <w:rPr>
          <w:rFonts w:ascii="Arial" w:hAnsi="Arial" w:cs="Arial"/>
        </w:rPr>
        <w:t xml:space="preserve"> pracovník</w:t>
      </w:r>
      <w:r w:rsidR="006A2877" w:rsidRPr="00210BC1">
        <w:rPr>
          <w:rFonts w:ascii="Arial" w:hAnsi="Arial" w:cs="Arial"/>
        </w:rPr>
        <w:t>a</w:t>
      </w:r>
      <w:r w:rsidRPr="00210BC1">
        <w:rPr>
          <w:rFonts w:ascii="Arial" w:hAnsi="Arial" w:cs="Arial"/>
        </w:rPr>
        <w:t xml:space="preserve"> organizace, která má nejintenzivnější kontakt s obětí nebo nejvíce kompetencí k řízení případu. Tato osoba má přístup k informacím od všech zapojených složek, včetně policie, OSPOD, azylového zařízení nebo zdravotních služeb. Její úlohou je zajistit konzistenci opatření a předejít opomenutí klíčových rizik.</w:t>
      </w:r>
    </w:p>
    <w:p w14:paraId="2DF1CCE3" w14:textId="77777777" w:rsidR="00C13495" w:rsidRPr="00210BC1" w:rsidRDefault="00C13495" w:rsidP="006D0C16">
      <w:pPr>
        <w:jc w:val="both"/>
        <w:rPr>
          <w:rFonts w:ascii="Arial" w:hAnsi="Arial" w:cs="Arial"/>
        </w:rPr>
      </w:pPr>
      <w:r w:rsidRPr="00210BC1">
        <w:rPr>
          <w:rFonts w:ascii="Arial" w:hAnsi="Arial" w:cs="Arial"/>
        </w:rPr>
        <w:t>Důležitou roli hrají pravidelné mezioborové schůzky – např. na úrovni regionálních koordinátorů nebo speciálních pracovních skupin pro případy vysokého rizika (</w:t>
      </w:r>
      <w:proofErr w:type="spellStart"/>
      <w:r w:rsidRPr="00210BC1">
        <w:rPr>
          <w:rFonts w:ascii="Arial" w:hAnsi="Arial" w:cs="Arial"/>
        </w:rPr>
        <w:t>High</w:t>
      </w:r>
      <w:proofErr w:type="spellEnd"/>
      <w:r w:rsidRPr="00210BC1">
        <w:rPr>
          <w:rFonts w:ascii="Arial" w:hAnsi="Arial" w:cs="Arial"/>
        </w:rPr>
        <w:t xml:space="preserve"> Risk Teams). Tyto týmy sdílejí informace, revidují případy, vytvářejí bezpečnostní plány a koordinují návazné služby. V některých regionech je do těchto týmů zapojen i soudní systém, což umožňuje provázání s ochrannými opatřeními a programy pro pachatele.</w:t>
      </w:r>
      <w:r w:rsidR="001750F1" w:rsidRPr="00210BC1">
        <w:rPr>
          <w:rStyle w:val="Znakapoznpodarou"/>
          <w:rFonts w:ascii="Arial" w:hAnsi="Arial" w:cs="Arial"/>
        </w:rPr>
        <w:footnoteReference w:id="71"/>
      </w:r>
    </w:p>
    <w:p w14:paraId="304DF85B" w14:textId="77777777" w:rsidR="00C13495" w:rsidRPr="00210BC1" w:rsidRDefault="00C13495" w:rsidP="006D0C16">
      <w:pPr>
        <w:jc w:val="both"/>
        <w:rPr>
          <w:rFonts w:ascii="Arial" w:hAnsi="Arial" w:cs="Arial"/>
        </w:rPr>
      </w:pPr>
      <w:r w:rsidRPr="00210BC1">
        <w:rPr>
          <w:rFonts w:ascii="Arial" w:hAnsi="Arial" w:cs="Arial"/>
        </w:rPr>
        <w:t>Sdílení informací mezi institucemi je v rámci CRARMF řešeno prostřednictvím jasně stanovených protokolů, které respektují právo na ochranu soukromí, ale zároveň upřednostňují ochranu života a zdraví obětí před formálními překážkami v</w:t>
      </w:r>
      <w:r w:rsidR="002E417B" w:rsidRPr="00210BC1">
        <w:rPr>
          <w:rFonts w:ascii="Arial" w:hAnsi="Arial" w:cs="Arial"/>
        </w:rPr>
        <w:t> </w:t>
      </w:r>
      <w:r w:rsidRPr="00210BC1">
        <w:rPr>
          <w:rFonts w:ascii="Arial" w:hAnsi="Arial" w:cs="Arial"/>
        </w:rPr>
        <w:t>komunikaci</w:t>
      </w:r>
      <w:r w:rsidR="002E417B" w:rsidRPr="00210BC1">
        <w:rPr>
          <w:rFonts w:ascii="Arial" w:hAnsi="Arial" w:cs="Arial"/>
        </w:rPr>
        <w:t xml:space="preserve"> (princip „</w:t>
      </w:r>
      <w:proofErr w:type="spellStart"/>
      <w:r w:rsidR="002E417B" w:rsidRPr="00210BC1">
        <w:rPr>
          <w:rFonts w:ascii="Arial" w:hAnsi="Arial" w:cs="Arial"/>
        </w:rPr>
        <w:t>safety</w:t>
      </w:r>
      <w:proofErr w:type="spellEnd"/>
      <w:r w:rsidR="002E417B" w:rsidRPr="00210BC1">
        <w:rPr>
          <w:rFonts w:ascii="Arial" w:hAnsi="Arial" w:cs="Arial"/>
        </w:rPr>
        <w:t xml:space="preserve"> </w:t>
      </w:r>
      <w:proofErr w:type="spellStart"/>
      <w:r w:rsidR="002E417B" w:rsidRPr="00210BC1">
        <w:rPr>
          <w:rFonts w:ascii="Arial" w:hAnsi="Arial" w:cs="Arial"/>
        </w:rPr>
        <w:t>over</w:t>
      </w:r>
      <w:proofErr w:type="spellEnd"/>
      <w:r w:rsidR="002E417B" w:rsidRPr="00210BC1">
        <w:rPr>
          <w:rFonts w:ascii="Arial" w:hAnsi="Arial" w:cs="Arial"/>
        </w:rPr>
        <w:t xml:space="preserve"> </w:t>
      </w:r>
      <w:proofErr w:type="spellStart"/>
      <w:r w:rsidR="002E417B" w:rsidRPr="00210BC1">
        <w:rPr>
          <w:rFonts w:ascii="Arial" w:hAnsi="Arial" w:cs="Arial"/>
        </w:rPr>
        <w:t>privacy</w:t>
      </w:r>
      <w:proofErr w:type="spellEnd"/>
      <w:r w:rsidR="002E417B" w:rsidRPr="00210BC1">
        <w:rPr>
          <w:rFonts w:ascii="Arial" w:hAnsi="Arial" w:cs="Arial"/>
        </w:rPr>
        <w:t>“)</w:t>
      </w:r>
      <w:r w:rsidRPr="00210BC1">
        <w:rPr>
          <w:rFonts w:ascii="Arial" w:hAnsi="Arial" w:cs="Arial"/>
        </w:rPr>
        <w:t xml:space="preserve">. </w:t>
      </w:r>
      <w:r w:rsidR="0028310A" w:rsidRPr="00210BC1">
        <w:rPr>
          <w:rFonts w:ascii="Arial" w:hAnsi="Arial" w:cs="Arial"/>
        </w:rPr>
        <w:t>Pravidlem je získání souhlasu klienta se sdílením informací.</w:t>
      </w:r>
      <w:r w:rsidR="0028310A" w:rsidRPr="00210BC1">
        <w:rPr>
          <w:rStyle w:val="Znakapoznpodarou"/>
          <w:rFonts w:ascii="Arial" w:hAnsi="Arial" w:cs="Arial"/>
        </w:rPr>
        <w:footnoteReference w:id="72"/>
      </w:r>
      <w:r w:rsidR="0028310A" w:rsidRPr="00210BC1">
        <w:rPr>
          <w:rFonts w:ascii="Arial" w:hAnsi="Arial" w:cs="Arial"/>
        </w:rPr>
        <w:t xml:space="preserve"> </w:t>
      </w:r>
      <w:r w:rsidR="002E417B" w:rsidRPr="00210BC1">
        <w:rPr>
          <w:rFonts w:ascii="Arial" w:hAnsi="Arial" w:cs="Arial"/>
        </w:rPr>
        <w:t>Z</w:t>
      </w:r>
      <w:r w:rsidR="0028310A" w:rsidRPr="00210BC1">
        <w:rPr>
          <w:rFonts w:ascii="Arial" w:hAnsi="Arial" w:cs="Arial"/>
        </w:rPr>
        <w:t xml:space="preserve">a určitých okolností je </w:t>
      </w:r>
      <w:r w:rsidR="002E417B" w:rsidRPr="00210BC1">
        <w:rPr>
          <w:rFonts w:ascii="Arial" w:hAnsi="Arial" w:cs="Arial"/>
        </w:rPr>
        <w:t xml:space="preserve">nicméně </w:t>
      </w:r>
      <w:r w:rsidR="0028310A" w:rsidRPr="00210BC1">
        <w:rPr>
          <w:rFonts w:ascii="Arial" w:hAnsi="Arial" w:cs="Arial"/>
        </w:rPr>
        <w:t xml:space="preserve">možné </w:t>
      </w:r>
      <w:r w:rsidR="002E417B" w:rsidRPr="00210BC1">
        <w:rPr>
          <w:rFonts w:ascii="Arial" w:hAnsi="Arial" w:cs="Arial"/>
        </w:rPr>
        <w:t xml:space="preserve">předávat </w:t>
      </w:r>
      <w:r w:rsidRPr="00210BC1">
        <w:rPr>
          <w:rFonts w:ascii="Arial" w:hAnsi="Arial" w:cs="Arial"/>
        </w:rPr>
        <w:t>informac</w:t>
      </w:r>
      <w:r w:rsidR="002E417B" w:rsidRPr="00210BC1">
        <w:rPr>
          <w:rFonts w:ascii="Arial" w:hAnsi="Arial" w:cs="Arial"/>
        </w:rPr>
        <w:t>e i</w:t>
      </w:r>
      <w:r w:rsidRPr="00210BC1">
        <w:rPr>
          <w:rFonts w:ascii="Arial" w:hAnsi="Arial" w:cs="Arial"/>
        </w:rPr>
        <w:t xml:space="preserve"> bez souhlasu oběti </w:t>
      </w:r>
      <w:r w:rsidR="002E417B" w:rsidRPr="00210BC1">
        <w:rPr>
          <w:rFonts w:ascii="Arial" w:hAnsi="Arial" w:cs="Arial"/>
        </w:rPr>
        <w:t xml:space="preserve">– zejména </w:t>
      </w:r>
      <w:r w:rsidRPr="00210BC1">
        <w:rPr>
          <w:rFonts w:ascii="Arial" w:hAnsi="Arial" w:cs="Arial"/>
        </w:rPr>
        <w:t>v případech, kdy existuje vážné riziko újmy. Rámec poskytuje metodické pokyny, jak tuto rovnováhu zachovat, a podporuje vytváření lokálních dohod o sdílení dat.</w:t>
      </w:r>
    </w:p>
    <w:p w14:paraId="3A3D975F" w14:textId="77777777" w:rsidR="00C13495" w:rsidRPr="00210BC1" w:rsidRDefault="00C13495" w:rsidP="006D0C16">
      <w:pPr>
        <w:pStyle w:val="Nadpis3"/>
        <w:jc w:val="both"/>
        <w:rPr>
          <w:rFonts w:ascii="Arial" w:hAnsi="Arial" w:cs="Arial"/>
        </w:rPr>
      </w:pPr>
      <w:bookmarkStart w:id="64" w:name="_Toc215220924"/>
      <w:r w:rsidRPr="00210BC1">
        <w:rPr>
          <w:rFonts w:ascii="Arial" w:hAnsi="Arial" w:cs="Arial"/>
        </w:rPr>
        <w:lastRenderedPageBreak/>
        <w:t>Přínosy, výzvy a limity rámce CRARMF</w:t>
      </w:r>
      <w:bookmarkEnd w:id="64"/>
    </w:p>
    <w:p w14:paraId="67E4E8F5" w14:textId="77777777" w:rsidR="00C13495" w:rsidRPr="00210BC1" w:rsidRDefault="00C13495" w:rsidP="006D0C16">
      <w:pPr>
        <w:jc w:val="both"/>
        <w:rPr>
          <w:rFonts w:ascii="Arial" w:hAnsi="Arial" w:cs="Arial"/>
        </w:rPr>
      </w:pPr>
      <w:r w:rsidRPr="00210BC1">
        <w:rPr>
          <w:rFonts w:ascii="Arial" w:hAnsi="Arial" w:cs="Arial"/>
        </w:rPr>
        <w:t xml:space="preserve">Zavedení rámce CRARMF v západní Austrálii přineslo řadu konkrétních přínosů v oblasti systémového řešení domácího a rodinného násilí. Jedním z nejvýznamnějších </w:t>
      </w:r>
      <w:r w:rsidR="002E417B" w:rsidRPr="00210BC1">
        <w:rPr>
          <w:rFonts w:ascii="Arial" w:hAnsi="Arial" w:cs="Arial"/>
        </w:rPr>
        <w:t>dodržování jednotné terminologie</w:t>
      </w:r>
      <w:r w:rsidRPr="00210BC1">
        <w:rPr>
          <w:rFonts w:ascii="Arial" w:hAnsi="Arial" w:cs="Arial"/>
        </w:rPr>
        <w:t xml:space="preserve"> mezi různými aktéry – policisty, sociálními pracovníky, zdravotníky, pedagogy a dalšími odborníky. </w:t>
      </w:r>
      <w:r w:rsidR="002E417B" w:rsidRPr="00210BC1">
        <w:rPr>
          <w:rFonts w:ascii="Arial" w:hAnsi="Arial" w:cs="Arial"/>
        </w:rPr>
        <w:t>Toto opatření</w:t>
      </w:r>
      <w:r w:rsidRPr="00210BC1">
        <w:rPr>
          <w:rFonts w:ascii="Arial" w:hAnsi="Arial" w:cs="Arial"/>
        </w:rPr>
        <w:t xml:space="preserve"> usnadňuje vzájemnou komunikaci, přenos informací i koordinaci zásahů. </w:t>
      </w:r>
      <w:r w:rsidR="002E417B" w:rsidRPr="00210BC1">
        <w:rPr>
          <w:rFonts w:ascii="Arial" w:hAnsi="Arial" w:cs="Arial"/>
        </w:rPr>
        <w:t xml:space="preserve"> Výsledkem je rovněž </w:t>
      </w:r>
      <w:r w:rsidRPr="00210BC1">
        <w:rPr>
          <w:rFonts w:ascii="Arial" w:hAnsi="Arial" w:cs="Arial"/>
        </w:rPr>
        <w:t>větší porozumění specifikům násilí, včetně jeho dynamiky, eskalace a dopadů na oběti.</w:t>
      </w:r>
      <w:r w:rsidR="000D4450" w:rsidRPr="00210BC1">
        <w:rPr>
          <w:rStyle w:val="Znakapoznpodarou"/>
          <w:rFonts w:ascii="Arial" w:hAnsi="Arial" w:cs="Arial"/>
        </w:rPr>
        <w:footnoteReference w:id="73"/>
      </w:r>
    </w:p>
    <w:p w14:paraId="53C9E9DA" w14:textId="77777777" w:rsidR="00C13495" w:rsidRPr="00210BC1" w:rsidRDefault="00C13495" w:rsidP="006D0C16">
      <w:pPr>
        <w:jc w:val="both"/>
        <w:rPr>
          <w:rFonts w:ascii="Arial" w:hAnsi="Arial" w:cs="Arial"/>
        </w:rPr>
      </w:pPr>
      <w:r w:rsidRPr="00210BC1">
        <w:rPr>
          <w:rFonts w:ascii="Arial" w:hAnsi="Arial" w:cs="Arial"/>
        </w:rPr>
        <w:t>Dalším přínosem je sjednocení metod hodnocení rizika. CRARMF definuje nástroje a postupy, které jsou aplikovatelné napříč službami a umožňují včasné rozpoznání a efektivní intervenci. Před zavedením rámce panovala v jednotlivých sektorech značná roztříštěnost přístupů, což vedlo k nerovnoměrnému zajištění bezpeč</w:t>
      </w:r>
      <w:r w:rsidR="00FA4D0F" w:rsidRPr="00210BC1">
        <w:rPr>
          <w:rFonts w:ascii="Arial" w:hAnsi="Arial" w:cs="Arial"/>
        </w:rPr>
        <w:t>í</w:t>
      </w:r>
      <w:r w:rsidRPr="00210BC1">
        <w:rPr>
          <w:rFonts w:ascii="Arial" w:hAnsi="Arial" w:cs="Arial"/>
        </w:rPr>
        <w:t xml:space="preserve"> obětí. Nyní je možné prostřednictvím sdílených protokolů předávat informace v reálném čase a plánovat intervence společně.</w:t>
      </w:r>
    </w:p>
    <w:p w14:paraId="041D2ACA" w14:textId="77777777" w:rsidR="00C13495" w:rsidRPr="00210BC1" w:rsidRDefault="00C13495" w:rsidP="006D0C16">
      <w:pPr>
        <w:jc w:val="both"/>
        <w:rPr>
          <w:rFonts w:ascii="Arial" w:hAnsi="Arial" w:cs="Arial"/>
        </w:rPr>
      </w:pPr>
      <w:r w:rsidRPr="00210BC1">
        <w:rPr>
          <w:rFonts w:ascii="Arial" w:hAnsi="Arial" w:cs="Arial"/>
        </w:rPr>
        <w:t xml:space="preserve">Rámec rovněž zvyšuje odpovědnost institucí za rozhodnutí, která činí. Každý krok řízení případu je dokumentován, aktéři mají jasně stanovené role a existují postupy, jak případy vyhodnocovat a revidovat. Tím se snižuje riziko selhání systému a zvyšuje se důvěra obětí </w:t>
      </w:r>
      <w:r w:rsidR="0070165B" w:rsidRPr="00210BC1">
        <w:rPr>
          <w:rFonts w:ascii="Arial" w:hAnsi="Arial" w:cs="Arial"/>
        </w:rPr>
        <w:br/>
      </w:r>
      <w:r w:rsidRPr="00210BC1">
        <w:rPr>
          <w:rFonts w:ascii="Arial" w:hAnsi="Arial" w:cs="Arial"/>
        </w:rPr>
        <w:t>v oficiální pomoc.</w:t>
      </w:r>
    </w:p>
    <w:p w14:paraId="6DFF2BA5" w14:textId="77777777" w:rsidR="00C13495" w:rsidRPr="00210BC1" w:rsidRDefault="00C13495" w:rsidP="006D0C16">
      <w:pPr>
        <w:jc w:val="both"/>
        <w:rPr>
          <w:rFonts w:ascii="Arial" w:hAnsi="Arial" w:cs="Arial"/>
        </w:rPr>
      </w:pPr>
      <w:r w:rsidRPr="00210BC1">
        <w:rPr>
          <w:rFonts w:ascii="Arial" w:hAnsi="Arial" w:cs="Arial"/>
        </w:rPr>
        <w:t>Implementace rámce však nebyla bez výzev. Jedním z největších problémů je nerovnoměrná dostupnost služeb napříč regiony – zejména ve venkovských a odlehlých oblastech, kde často chybějí specializované týmy, krizová centra či školení odborníci. CRARMF tento problém reflektuje a doporučuje posílení kapacit skrze školení a mobilní týmy.</w:t>
      </w:r>
    </w:p>
    <w:p w14:paraId="713A55D8" w14:textId="77777777" w:rsidR="00C13495" w:rsidRPr="00210BC1" w:rsidRDefault="00C13495" w:rsidP="006D0C16">
      <w:pPr>
        <w:jc w:val="both"/>
        <w:rPr>
          <w:rFonts w:ascii="Arial" w:hAnsi="Arial" w:cs="Arial"/>
        </w:rPr>
      </w:pPr>
      <w:r w:rsidRPr="00210BC1">
        <w:rPr>
          <w:rFonts w:ascii="Arial" w:hAnsi="Arial" w:cs="Arial"/>
        </w:rPr>
        <w:t xml:space="preserve">Významnou výzvou je také sdílení informací. Ačkoli rámec zavádí princip </w:t>
      </w:r>
      <w:r w:rsidR="0091288E" w:rsidRPr="00210BC1">
        <w:rPr>
          <w:rFonts w:ascii="Arial" w:hAnsi="Arial" w:cs="Arial"/>
        </w:rPr>
        <w:t>„</w:t>
      </w:r>
      <w:proofErr w:type="spellStart"/>
      <w:r w:rsidRPr="00210BC1">
        <w:rPr>
          <w:rFonts w:ascii="Arial" w:hAnsi="Arial" w:cs="Arial"/>
        </w:rPr>
        <w:t>safety</w:t>
      </w:r>
      <w:proofErr w:type="spellEnd"/>
      <w:r w:rsidRPr="00210BC1">
        <w:rPr>
          <w:rFonts w:ascii="Arial" w:hAnsi="Arial" w:cs="Arial"/>
        </w:rPr>
        <w:t xml:space="preserve"> </w:t>
      </w:r>
      <w:proofErr w:type="spellStart"/>
      <w:r w:rsidRPr="00210BC1">
        <w:rPr>
          <w:rFonts w:ascii="Arial" w:hAnsi="Arial" w:cs="Arial"/>
        </w:rPr>
        <w:t>over</w:t>
      </w:r>
      <w:proofErr w:type="spellEnd"/>
      <w:r w:rsidRPr="00210BC1">
        <w:rPr>
          <w:rFonts w:ascii="Arial" w:hAnsi="Arial" w:cs="Arial"/>
        </w:rPr>
        <w:t xml:space="preserve"> </w:t>
      </w:r>
      <w:proofErr w:type="spellStart"/>
      <w:r w:rsidRPr="00210BC1">
        <w:rPr>
          <w:rFonts w:ascii="Arial" w:hAnsi="Arial" w:cs="Arial"/>
        </w:rPr>
        <w:t>privacy</w:t>
      </w:r>
      <w:proofErr w:type="spellEnd"/>
      <w:r w:rsidR="0091288E" w:rsidRPr="00210BC1">
        <w:rPr>
          <w:rFonts w:ascii="Arial" w:hAnsi="Arial" w:cs="Arial"/>
        </w:rPr>
        <w:t>“</w:t>
      </w:r>
      <w:r w:rsidRPr="00210BC1">
        <w:rPr>
          <w:rFonts w:ascii="Arial" w:hAnsi="Arial" w:cs="Arial"/>
        </w:rPr>
        <w:t xml:space="preserve">, v praxi naráží pracovníci na právní i institucionální překážky. Chybějící nebo nejednotné datové platformy, obavy z porušení důvěrnosti nebo nedostatek jasných směrnic komplikují efektivní výměnu informací. Rámec proto zdůrazňuje potřebu </w:t>
      </w:r>
      <w:r w:rsidR="0091288E" w:rsidRPr="00210BC1">
        <w:rPr>
          <w:rFonts w:ascii="Arial" w:hAnsi="Arial" w:cs="Arial"/>
        </w:rPr>
        <w:t xml:space="preserve">vyjednávat </w:t>
      </w:r>
      <w:r w:rsidRPr="00210BC1">
        <w:rPr>
          <w:rFonts w:ascii="Arial" w:hAnsi="Arial" w:cs="Arial"/>
        </w:rPr>
        <w:t>lokální dohod</w:t>
      </w:r>
      <w:r w:rsidR="0091288E" w:rsidRPr="00210BC1">
        <w:rPr>
          <w:rFonts w:ascii="Arial" w:hAnsi="Arial" w:cs="Arial"/>
        </w:rPr>
        <w:t>y</w:t>
      </w:r>
      <w:r w:rsidRPr="00210BC1">
        <w:rPr>
          <w:rFonts w:ascii="Arial" w:hAnsi="Arial" w:cs="Arial"/>
        </w:rPr>
        <w:t xml:space="preserve"> o spolupráci</w:t>
      </w:r>
      <w:r w:rsidR="0091288E" w:rsidRPr="00210BC1">
        <w:rPr>
          <w:rFonts w:ascii="Arial" w:hAnsi="Arial" w:cs="Arial"/>
        </w:rPr>
        <w:t>, důležité jsou rovněž</w:t>
      </w:r>
      <w:r w:rsidRPr="00210BC1">
        <w:rPr>
          <w:rFonts w:ascii="Arial" w:hAnsi="Arial" w:cs="Arial"/>
        </w:rPr>
        <w:t xml:space="preserve"> invest</w:t>
      </w:r>
      <w:r w:rsidR="0091288E" w:rsidRPr="00210BC1">
        <w:rPr>
          <w:rFonts w:ascii="Arial" w:hAnsi="Arial" w:cs="Arial"/>
        </w:rPr>
        <w:t>ice</w:t>
      </w:r>
      <w:r w:rsidRPr="00210BC1">
        <w:rPr>
          <w:rFonts w:ascii="Arial" w:hAnsi="Arial" w:cs="Arial"/>
        </w:rPr>
        <w:t xml:space="preserve"> do infrastruktury.</w:t>
      </w:r>
    </w:p>
    <w:p w14:paraId="65FC37E0" w14:textId="77777777" w:rsidR="00C13495" w:rsidRPr="00210BC1" w:rsidRDefault="00C13495" w:rsidP="006D0C16">
      <w:pPr>
        <w:jc w:val="both"/>
        <w:rPr>
          <w:rFonts w:ascii="Arial" w:hAnsi="Arial" w:cs="Arial"/>
        </w:rPr>
      </w:pPr>
      <w:r w:rsidRPr="00210BC1">
        <w:rPr>
          <w:rFonts w:ascii="Arial" w:hAnsi="Arial" w:cs="Arial"/>
        </w:rPr>
        <w:t xml:space="preserve">Další limit představuje potřeba dlouhodobého financování a politické podpory. CRARMF je náročný na koordinaci, vyžaduje meziresortní spolupráci a jasné vedení na úrovni státní správy. Udržitelnost rámce je proto podmíněna jeho zakotvením do strategických dokumentů, </w:t>
      </w:r>
      <w:r w:rsidR="0091288E" w:rsidRPr="00210BC1">
        <w:rPr>
          <w:rFonts w:ascii="Arial" w:hAnsi="Arial" w:cs="Arial"/>
        </w:rPr>
        <w:t xml:space="preserve">klíčová jsou rovněž </w:t>
      </w:r>
      <w:r w:rsidRPr="00210BC1">
        <w:rPr>
          <w:rFonts w:ascii="Arial" w:hAnsi="Arial" w:cs="Arial"/>
        </w:rPr>
        <w:t>školení nových pracovníků a průběžn</w:t>
      </w:r>
      <w:r w:rsidR="0091288E" w:rsidRPr="00210BC1">
        <w:rPr>
          <w:rFonts w:ascii="Arial" w:hAnsi="Arial" w:cs="Arial"/>
        </w:rPr>
        <w:t>é</w:t>
      </w:r>
      <w:r w:rsidRPr="00210BC1">
        <w:rPr>
          <w:rFonts w:ascii="Arial" w:hAnsi="Arial" w:cs="Arial"/>
        </w:rPr>
        <w:t xml:space="preserve"> vyhodnocování dopadů.</w:t>
      </w:r>
    </w:p>
    <w:p w14:paraId="17F888AF" w14:textId="77777777" w:rsidR="00C13495" w:rsidRPr="00210BC1" w:rsidRDefault="00C13495" w:rsidP="006D0C16">
      <w:pPr>
        <w:pStyle w:val="Nadpis3"/>
        <w:jc w:val="both"/>
        <w:rPr>
          <w:rFonts w:ascii="Arial" w:hAnsi="Arial" w:cs="Arial"/>
        </w:rPr>
      </w:pPr>
      <w:bookmarkStart w:id="66" w:name="_Toc202014100"/>
      <w:bookmarkStart w:id="67" w:name="_Toc215220925"/>
      <w:r w:rsidRPr="00210BC1">
        <w:rPr>
          <w:rFonts w:ascii="Arial" w:hAnsi="Arial" w:cs="Arial"/>
        </w:rPr>
        <w:lastRenderedPageBreak/>
        <w:t>Analýza nástrojů a podpůrných materiálů CRARMF</w:t>
      </w:r>
      <w:bookmarkEnd w:id="66"/>
      <w:bookmarkEnd w:id="67"/>
    </w:p>
    <w:p w14:paraId="34A0622A" w14:textId="77777777" w:rsidR="00C13495" w:rsidRPr="00210BC1" w:rsidRDefault="00C13495" w:rsidP="006D0C16">
      <w:pPr>
        <w:jc w:val="both"/>
        <w:rPr>
          <w:rFonts w:ascii="Arial" w:hAnsi="Arial" w:cs="Arial"/>
        </w:rPr>
      </w:pPr>
      <w:r w:rsidRPr="00210BC1">
        <w:rPr>
          <w:rFonts w:ascii="Arial" w:hAnsi="Arial" w:cs="Arial"/>
        </w:rPr>
        <w:t>Rámec CRARMF (</w:t>
      </w:r>
      <w:proofErr w:type="spellStart"/>
      <w:r w:rsidRPr="00210BC1">
        <w:rPr>
          <w:rFonts w:ascii="Arial" w:hAnsi="Arial" w:cs="Arial"/>
        </w:rPr>
        <w:t>Common</w:t>
      </w:r>
      <w:proofErr w:type="spellEnd"/>
      <w:r w:rsidRPr="00210BC1">
        <w:rPr>
          <w:rFonts w:ascii="Arial" w:hAnsi="Arial" w:cs="Arial"/>
        </w:rPr>
        <w:t xml:space="preserve"> Risk </w:t>
      </w:r>
      <w:proofErr w:type="spellStart"/>
      <w:r w:rsidRPr="00210BC1">
        <w:rPr>
          <w:rFonts w:ascii="Arial" w:hAnsi="Arial" w:cs="Arial"/>
        </w:rPr>
        <w:t>Assessment</w:t>
      </w:r>
      <w:proofErr w:type="spellEnd"/>
      <w:r w:rsidRPr="00210BC1">
        <w:rPr>
          <w:rFonts w:ascii="Arial" w:hAnsi="Arial" w:cs="Arial"/>
        </w:rPr>
        <w:t xml:space="preserve"> and Risk Management Framework) je doplněn </w:t>
      </w:r>
      <w:r w:rsidR="0070165B" w:rsidRPr="00210BC1">
        <w:rPr>
          <w:rFonts w:ascii="Arial" w:hAnsi="Arial" w:cs="Arial"/>
        </w:rPr>
        <w:br/>
      </w:r>
      <w:r w:rsidRPr="00210BC1">
        <w:rPr>
          <w:rFonts w:ascii="Arial" w:hAnsi="Arial" w:cs="Arial"/>
        </w:rPr>
        <w:t>o sadu praktických nástrojů a přehledových dokumentů, které slouží k systematickému rozpoznávání, hodnocení a řízení rizika domácího a rodinného násilí (FDV). Tyto nástroje zajišťují jednotný postup napříč sektory a institucemi. V následující kapitole jsou představeny jednotlivé nástroje, jejich účel, struktura a využití v praxi.</w:t>
      </w:r>
    </w:p>
    <w:p w14:paraId="07E2AEC4" w14:textId="77777777" w:rsidR="00C13495" w:rsidRPr="00210BC1" w:rsidRDefault="00C13495" w:rsidP="006D0C16">
      <w:pPr>
        <w:pStyle w:val="Nadpis4"/>
        <w:jc w:val="both"/>
        <w:rPr>
          <w:rFonts w:ascii="Arial" w:hAnsi="Arial" w:cs="Arial"/>
        </w:rPr>
      </w:pPr>
      <w:r w:rsidRPr="00210BC1">
        <w:rPr>
          <w:rFonts w:ascii="Arial" w:hAnsi="Arial" w:cs="Arial"/>
        </w:rPr>
        <w:t xml:space="preserve">1. </w:t>
      </w:r>
      <w:proofErr w:type="spellStart"/>
      <w:r w:rsidRPr="00210BC1">
        <w:rPr>
          <w:rFonts w:ascii="Arial" w:hAnsi="Arial" w:cs="Arial"/>
        </w:rPr>
        <w:t>Common</w:t>
      </w:r>
      <w:proofErr w:type="spellEnd"/>
      <w:r w:rsidRPr="00210BC1">
        <w:rPr>
          <w:rFonts w:ascii="Arial" w:hAnsi="Arial" w:cs="Arial"/>
        </w:rPr>
        <w:t xml:space="preserve"> Screening </w:t>
      </w:r>
      <w:proofErr w:type="spellStart"/>
      <w:r w:rsidRPr="00210BC1">
        <w:rPr>
          <w:rFonts w:ascii="Arial" w:hAnsi="Arial" w:cs="Arial"/>
        </w:rPr>
        <w:t>Tool</w:t>
      </w:r>
      <w:proofErr w:type="spellEnd"/>
    </w:p>
    <w:p w14:paraId="1E574FF3" w14:textId="77777777" w:rsidR="00C13495" w:rsidRPr="00210BC1" w:rsidRDefault="00C13495" w:rsidP="006D0C16">
      <w:pPr>
        <w:jc w:val="both"/>
        <w:rPr>
          <w:rFonts w:ascii="Arial" w:hAnsi="Arial" w:cs="Arial"/>
        </w:rPr>
      </w:pPr>
      <w:r w:rsidRPr="00210BC1">
        <w:rPr>
          <w:rFonts w:ascii="Arial" w:hAnsi="Arial" w:cs="Arial"/>
        </w:rPr>
        <w:t>Screeningový nástroj je určen pro pracovníky první linie, kteří přicházejí do kontaktu s klienty v různých službách – například ve zdravotnictví, školství, sociálních službách či policii. Účelem nástroje je rychle rozpoznat potenciální přítomnost domácího násilí prostřednictvím několika standardizovaných otázek</w:t>
      </w:r>
      <w:r w:rsidR="0091288E" w:rsidRPr="00210BC1">
        <w:rPr>
          <w:rFonts w:ascii="Arial" w:hAnsi="Arial" w:cs="Arial"/>
        </w:rPr>
        <w:t>, jako například</w:t>
      </w:r>
      <w:r w:rsidRPr="00210BC1">
        <w:rPr>
          <w:rFonts w:ascii="Arial" w:hAnsi="Arial" w:cs="Arial"/>
        </w:rPr>
        <w:t>:</w:t>
      </w:r>
    </w:p>
    <w:p w14:paraId="16A2E057" w14:textId="77777777" w:rsidR="00C13495" w:rsidRPr="00210BC1" w:rsidRDefault="00C13495" w:rsidP="006D0C16">
      <w:pPr>
        <w:pStyle w:val="Odstavecseseznamem"/>
        <w:numPr>
          <w:ilvl w:val="0"/>
          <w:numId w:val="33"/>
        </w:numPr>
        <w:jc w:val="both"/>
        <w:rPr>
          <w:rFonts w:ascii="Arial" w:hAnsi="Arial" w:cs="Arial"/>
        </w:rPr>
      </w:pPr>
      <w:r w:rsidRPr="00210BC1">
        <w:rPr>
          <w:rFonts w:ascii="Arial" w:hAnsi="Arial" w:cs="Arial"/>
        </w:rPr>
        <w:t>Cítíte se doma bezpečně?</w:t>
      </w:r>
    </w:p>
    <w:p w14:paraId="018532E4" w14:textId="77777777" w:rsidR="00C13495" w:rsidRPr="00210BC1" w:rsidRDefault="00C13495" w:rsidP="006D0C16">
      <w:pPr>
        <w:pStyle w:val="Odstavecseseznamem"/>
        <w:numPr>
          <w:ilvl w:val="0"/>
          <w:numId w:val="33"/>
        </w:numPr>
        <w:jc w:val="both"/>
        <w:rPr>
          <w:rFonts w:ascii="Arial" w:hAnsi="Arial" w:cs="Arial"/>
        </w:rPr>
      </w:pPr>
      <w:r w:rsidRPr="00210BC1">
        <w:rPr>
          <w:rFonts w:ascii="Arial" w:hAnsi="Arial" w:cs="Arial"/>
        </w:rPr>
        <w:t>Máte pocit, že vám někdo brání v kontaktu s blízkými?</w:t>
      </w:r>
    </w:p>
    <w:p w14:paraId="6DFDFAAA" w14:textId="77777777" w:rsidR="00C13495" w:rsidRPr="00210BC1" w:rsidRDefault="00C13495" w:rsidP="006D0C16">
      <w:pPr>
        <w:pStyle w:val="Odstavecseseznamem"/>
        <w:numPr>
          <w:ilvl w:val="0"/>
          <w:numId w:val="33"/>
        </w:numPr>
        <w:jc w:val="both"/>
        <w:rPr>
          <w:rFonts w:ascii="Arial" w:hAnsi="Arial" w:cs="Arial"/>
        </w:rPr>
      </w:pPr>
      <w:r w:rsidRPr="00210BC1">
        <w:rPr>
          <w:rFonts w:ascii="Arial" w:hAnsi="Arial" w:cs="Arial"/>
        </w:rPr>
        <w:t>Máte strach z někoho, s kým žijete?</w:t>
      </w:r>
    </w:p>
    <w:p w14:paraId="4386418C" w14:textId="77777777" w:rsidR="00C13495" w:rsidRPr="00210BC1" w:rsidRDefault="00C13495" w:rsidP="006D0C16">
      <w:pPr>
        <w:jc w:val="both"/>
        <w:rPr>
          <w:rFonts w:ascii="Arial" w:hAnsi="Arial" w:cs="Arial"/>
        </w:rPr>
      </w:pPr>
      <w:r w:rsidRPr="00210BC1">
        <w:rPr>
          <w:rFonts w:ascii="Arial" w:hAnsi="Arial" w:cs="Arial"/>
        </w:rPr>
        <w:t>Odpovědi jsou zaznamenávány do jednoduchého formuláře a v případě pozitivních indikací dochází k předání případu k podrobnějšímu posouzení. Nástroj je formulován jazykem srozumitelným klientům a zohledňuje i kulturní a jazykové bariéry.</w:t>
      </w:r>
    </w:p>
    <w:p w14:paraId="108D6B8F" w14:textId="77777777" w:rsidR="00C13495" w:rsidRPr="00210BC1" w:rsidRDefault="00C13495" w:rsidP="006D0C16">
      <w:pPr>
        <w:pStyle w:val="Nadpis4"/>
        <w:jc w:val="both"/>
        <w:rPr>
          <w:rFonts w:ascii="Arial" w:hAnsi="Arial" w:cs="Arial"/>
        </w:rPr>
      </w:pPr>
      <w:r w:rsidRPr="00210BC1">
        <w:rPr>
          <w:rFonts w:ascii="Arial" w:hAnsi="Arial" w:cs="Arial"/>
        </w:rPr>
        <w:t xml:space="preserve">2. </w:t>
      </w:r>
      <w:proofErr w:type="spellStart"/>
      <w:r w:rsidRPr="00210BC1">
        <w:rPr>
          <w:rFonts w:ascii="Arial" w:hAnsi="Arial" w:cs="Arial"/>
        </w:rPr>
        <w:t>Common</w:t>
      </w:r>
      <w:proofErr w:type="spellEnd"/>
      <w:r w:rsidRPr="00210BC1">
        <w:rPr>
          <w:rFonts w:ascii="Arial" w:hAnsi="Arial" w:cs="Arial"/>
        </w:rPr>
        <w:t xml:space="preserve"> Risk </w:t>
      </w:r>
      <w:proofErr w:type="spellStart"/>
      <w:r w:rsidRPr="00210BC1">
        <w:rPr>
          <w:rFonts w:ascii="Arial" w:hAnsi="Arial" w:cs="Arial"/>
        </w:rPr>
        <w:t>Assessment</w:t>
      </w:r>
      <w:proofErr w:type="spellEnd"/>
      <w:r w:rsidRPr="00210BC1">
        <w:rPr>
          <w:rFonts w:ascii="Arial" w:hAnsi="Arial" w:cs="Arial"/>
        </w:rPr>
        <w:t xml:space="preserve"> </w:t>
      </w:r>
      <w:proofErr w:type="spellStart"/>
      <w:r w:rsidRPr="00210BC1">
        <w:rPr>
          <w:rFonts w:ascii="Arial" w:hAnsi="Arial" w:cs="Arial"/>
        </w:rPr>
        <w:t>Tool</w:t>
      </w:r>
      <w:proofErr w:type="spellEnd"/>
      <w:r w:rsidRPr="00210BC1">
        <w:rPr>
          <w:rFonts w:ascii="Arial" w:hAnsi="Arial" w:cs="Arial"/>
        </w:rPr>
        <w:t xml:space="preserve"> (CRAT)</w:t>
      </w:r>
    </w:p>
    <w:p w14:paraId="1C63FC4E" w14:textId="77777777" w:rsidR="00C13495" w:rsidRPr="00210BC1" w:rsidRDefault="00C13495" w:rsidP="006D0C16">
      <w:pPr>
        <w:jc w:val="both"/>
        <w:rPr>
          <w:rFonts w:ascii="Arial" w:hAnsi="Arial" w:cs="Arial"/>
        </w:rPr>
      </w:pPr>
      <w:r w:rsidRPr="00210BC1">
        <w:rPr>
          <w:rFonts w:ascii="Arial" w:hAnsi="Arial" w:cs="Arial"/>
        </w:rPr>
        <w:t>CRAT je klíčový nástroj pro podrobné hodnocení rizika FDV. Obsahuje seznam faktorů rozdělených do několika oblastí: historie násilí, přítomnost zbraní, přístup ke zdrojům, zneužívání návykových látek, kontrolující chování a psychické problémy. Pro každou položku je určen buď binární výběr (ano/ne), nebo míra závažnosti.</w:t>
      </w:r>
    </w:p>
    <w:p w14:paraId="42D30E62" w14:textId="77777777" w:rsidR="00C13495" w:rsidRPr="00210BC1" w:rsidRDefault="00C13495" w:rsidP="006D0C16">
      <w:pPr>
        <w:pStyle w:val="Odstavecseseznamem"/>
        <w:numPr>
          <w:ilvl w:val="0"/>
          <w:numId w:val="34"/>
        </w:numPr>
        <w:jc w:val="both"/>
        <w:rPr>
          <w:rFonts w:ascii="Arial" w:hAnsi="Arial" w:cs="Arial"/>
        </w:rPr>
      </w:pPr>
      <w:r w:rsidRPr="00210BC1">
        <w:rPr>
          <w:rFonts w:ascii="Arial" w:hAnsi="Arial" w:cs="Arial"/>
        </w:rPr>
        <w:t>Má pachatel v minulosti zkušenosti s násilným chováním? [Ano/Ne]</w:t>
      </w:r>
    </w:p>
    <w:p w14:paraId="35DB9B78" w14:textId="6ACCB4F9" w:rsidR="00C13495" w:rsidRPr="00210BC1" w:rsidRDefault="00C13495" w:rsidP="006D0C16">
      <w:pPr>
        <w:pStyle w:val="Odstavecseseznamem"/>
        <w:numPr>
          <w:ilvl w:val="0"/>
          <w:numId w:val="34"/>
        </w:numPr>
        <w:jc w:val="both"/>
        <w:rPr>
          <w:rFonts w:ascii="Arial" w:hAnsi="Arial" w:cs="Arial"/>
        </w:rPr>
      </w:pPr>
      <w:r w:rsidRPr="00210BC1">
        <w:rPr>
          <w:rFonts w:ascii="Arial" w:hAnsi="Arial" w:cs="Arial"/>
        </w:rPr>
        <w:t>Vyhrožoval někdy oběti zabitím? [Ano/Ne]</w:t>
      </w:r>
    </w:p>
    <w:p w14:paraId="44E82A94" w14:textId="77777777" w:rsidR="00C13495" w:rsidRPr="00210BC1" w:rsidRDefault="00C13495" w:rsidP="006D0C16">
      <w:pPr>
        <w:pStyle w:val="Odstavecseseznamem"/>
        <w:numPr>
          <w:ilvl w:val="0"/>
          <w:numId w:val="34"/>
        </w:numPr>
        <w:jc w:val="both"/>
        <w:rPr>
          <w:rFonts w:ascii="Arial" w:hAnsi="Arial" w:cs="Arial"/>
        </w:rPr>
      </w:pPr>
      <w:r w:rsidRPr="00210BC1">
        <w:rPr>
          <w:rFonts w:ascii="Arial" w:hAnsi="Arial" w:cs="Arial"/>
        </w:rPr>
        <w:t>Existuje důkaz o pronásledování nebo sledování? [Ano/Ne]</w:t>
      </w:r>
    </w:p>
    <w:p w14:paraId="19B63D65" w14:textId="4A47B1BD" w:rsidR="001C22C6" w:rsidRPr="00210BC1" w:rsidRDefault="00C13495" w:rsidP="00E4576A">
      <w:pPr>
        <w:jc w:val="both"/>
        <w:rPr>
          <w:rFonts w:ascii="Arial" w:hAnsi="Arial" w:cs="Arial"/>
        </w:rPr>
      </w:pPr>
      <w:r w:rsidRPr="00210BC1">
        <w:rPr>
          <w:rFonts w:ascii="Arial" w:hAnsi="Arial" w:cs="Arial"/>
        </w:rPr>
        <w:t xml:space="preserve">Nástroj umožňuje stanovení rizikové úrovně: nízké, střední, vysoké. Na základě </w:t>
      </w:r>
      <w:r w:rsidR="0091288E" w:rsidRPr="00210BC1">
        <w:rPr>
          <w:rFonts w:ascii="Arial" w:hAnsi="Arial" w:cs="Arial"/>
        </w:rPr>
        <w:t xml:space="preserve">získaného </w:t>
      </w:r>
      <w:r w:rsidRPr="00210BC1">
        <w:rPr>
          <w:rFonts w:ascii="Arial" w:hAnsi="Arial" w:cs="Arial"/>
        </w:rPr>
        <w:t>skóre se navrhují další postupy, včetně vytvoření bezpečnostního plánu nebo aktivace multi</w:t>
      </w:r>
      <w:r w:rsidR="00643997" w:rsidRPr="00210BC1">
        <w:rPr>
          <w:rFonts w:ascii="Arial" w:hAnsi="Arial" w:cs="Arial"/>
        </w:rPr>
        <w:t>oborového</w:t>
      </w:r>
      <w:r w:rsidRPr="00210BC1">
        <w:rPr>
          <w:rFonts w:ascii="Arial" w:hAnsi="Arial" w:cs="Arial"/>
        </w:rPr>
        <w:t xml:space="preserve"> týmu.</w:t>
      </w:r>
    </w:p>
    <w:p w14:paraId="7F5E060F" w14:textId="77777777" w:rsidR="00C13495" w:rsidRPr="00210BC1" w:rsidRDefault="00C13495" w:rsidP="006D0C16">
      <w:pPr>
        <w:pStyle w:val="Nadpis4"/>
        <w:jc w:val="both"/>
        <w:rPr>
          <w:rFonts w:ascii="Arial" w:hAnsi="Arial" w:cs="Arial"/>
        </w:rPr>
      </w:pPr>
      <w:r w:rsidRPr="00210BC1">
        <w:rPr>
          <w:rFonts w:ascii="Arial" w:hAnsi="Arial" w:cs="Arial"/>
        </w:rPr>
        <w:t xml:space="preserve">3. Case Management </w:t>
      </w:r>
      <w:proofErr w:type="spellStart"/>
      <w:r w:rsidRPr="00210BC1">
        <w:rPr>
          <w:rFonts w:ascii="Arial" w:hAnsi="Arial" w:cs="Arial"/>
        </w:rPr>
        <w:t>Tools</w:t>
      </w:r>
      <w:proofErr w:type="spellEnd"/>
    </w:p>
    <w:p w14:paraId="551B5A65" w14:textId="77777777" w:rsidR="00C13495" w:rsidRPr="00210BC1" w:rsidRDefault="00C13495" w:rsidP="006D0C16">
      <w:pPr>
        <w:jc w:val="both"/>
        <w:rPr>
          <w:rFonts w:ascii="Arial" w:hAnsi="Arial" w:cs="Arial"/>
        </w:rPr>
      </w:pPr>
      <w:r w:rsidRPr="00210BC1">
        <w:rPr>
          <w:rFonts w:ascii="Arial" w:hAnsi="Arial" w:cs="Arial"/>
        </w:rPr>
        <w:t>Sada nástrojů pro řízení případu zahrnuje</w:t>
      </w:r>
    </w:p>
    <w:p w14:paraId="1567B2BB" w14:textId="77777777" w:rsidR="00C13495" w:rsidRPr="00210BC1" w:rsidRDefault="00C13495" w:rsidP="006D0C16">
      <w:pPr>
        <w:pStyle w:val="Odstavecseseznamem"/>
        <w:numPr>
          <w:ilvl w:val="0"/>
          <w:numId w:val="35"/>
        </w:numPr>
        <w:jc w:val="both"/>
        <w:rPr>
          <w:rFonts w:ascii="Arial" w:hAnsi="Arial" w:cs="Arial"/>
        </w:rPr>
      </w:pPr>
      <w:proofErr w:type="spellStart"/>
      <w:r w:rsidRPr="00210BC1">
        <w:rPr>
          <w:rFonts w:ascii="Arial" w:hAnsi="Arial" w:cs="Arial"/>
        </w:rPr>
        <w:t>Consent</w:t>
      </w:r>
      <w:proofErr w:type="spellEnd"/>
      <w:r w:rsidRPr="00210BC1">
        <w:rPr>
          <w:rFonts w:ascii="Arial" w:hAnsi="Arial" w:cs="Arial"/>
        </w:rPr>
        <w:t xml:space="preserve"> </w:t>
      </w:r>
      <w:proofErr w:type="spellStart"/>
      <w:r w:rsidRPr="00210BC1">
        <w:rPr>
          <w:rFonts w:ascii="Arial" w:hAnsi="Arial" w:cs="Arial"/>
        </w:rPr>
        <w:t>form</w:t>
      </w:r>
      <w:proofErr w:type="spellEnd"/>
      <w:r w:rsidRPr="00210BC1">
        <w:rPr>
          <w:rFonts w:ascii="Arial" w:hAnsi="Arial" w:cs="Arial"/>
        </w:rPr>
        <w:t xml:space="preserve"> – souhlas klienta se zapojením různých služeb</w:t>
      </w:r>
      <w:r w:rsidR="0091288E" w:rsidRPr="00210BC1">
        <w:rPr>
          <w:rFonts w:ascii="Arial" w:hAnsi="Arial" w:cs="Arial"/>
        </w:rPr>
        <w:t>;</w:t>
      </w:r>
    </w:p>
    <w:p w14:paraId="464061D6" w14:textId="77777777" w:rsidR="00C13495" w:rsidRPr="00210BC1" w:rsidRDefault="00C13495" w:rsidP="006D0C16">
      <w:pPr>
        <w:pStyle w:val="Odstavecseseznamem"/>
        <w:numPr>
          <w:ilvl w:val="0"/>
          <w:numId w:val="35"/>
        </w:numPr>
        <w:jc w:val="both"/>
        <w:rPr>
          <w:rFonts w:ascii="Arial" w:hAnsi="Arial" w:cs="Arial"/>
        </w:rPr>
      </w:pPr>
      <w:proofErr w:type="spellStart"/>
      <w:r w:rsidRPr="00210BC1">
        <w:rPr>
          <w:rFonts w:ascii="Arial" w:hAnsi="Arial" w:cs="Arial"/>
        </w:rPr>
        <w:t>Confidentiality</w:t>
      </w:r>
      <w:proofErr w:type="spellEnd"/>
      <w:r w:rsidRPr="00210BC1">
        <w:rPr>
          <w:rFonts w:ascii="Arial" w:hAnsi="Arial" w:cs="Arial"/>
        </w:rPr>
        <w:t xml:space="preserve"> </w:t>
      </w:r>
      <w:proofErr w:type="spellStart"/>
      <w:r w:rsidRPr="00210BC1">
        <w:rPr>
          <w:rFonts w:ascii="Arial" w:hAnsi="Arial" w:cs="Arial"/>
        </w:rPr>
        <w:t>agreement</w:t>
      </w:r>
      <w:proofErr w:type="spellEnd"/>
      <w:r w:rsidRPr="00210BC1">
        <w:rPr>
          <w:rFonts w:ascii="Arial" w:hAnsi="Arial" w:cs="Arial"/>
        </w:rPr>
        <w:t xml:space="preserve"> – rámec sdílení informací</w:t>
      </w:r>
      <w:r w:rsidR="0091288E" w:rsidRPr="00210BC1">
        <w:rPr>
          <w:rFonts w:ascii="Arial" w:hAnsi="Arial" w:cs="Arial"/>
        </w:rPr>
        <w:t>;</w:t>
      </w:r>
    </w:p>
    <w:p w14:paraId="2EF62789" w14:textId="77777777" w:rsidR="00C13495" w:rsidRPr="00210BC1" w:rsidRDefault="00C13495" w:rsidP="006D0C16">
      <w:pPr>
        <w:pStyle w:val="Odstavecseseznamem"/>
        <w:numPr>
          <w:ilvl w:val="0"/>
          <w:numId w:val="35"/>
        </w:numPr>
        <w:jc w:val="both"/>
        <w:rPr>
          <w:rFonts w:ascii="Arial" w:hAnsi="Arial" w:cs="Arial"/>
        </w:rPr>
      </w:pPr>
      <w:proofErr w:type="spellStart"/>
      <w:r w:rsidRPr="00210BC1">
        <w:rPr>
          <w:rFonts w:ascii="Arial" w:hAnsi="Arial" w:cs="Arial"/>
        </w:rPr>
        <w:t>Multi-agency</w:t>
      </w:r>
      <w:proofErr w:type="spellEnd"/>
      <w:r w:rsidRPr="00210BC1">
        <w:rPr>
          <w:rFonts w:ascii="Arial" w:hAnsi="Arial" w:cs="Arial"/>
        </w:rPr>
        <w:t xml:space="preserve"> meeting </w:t>
      </w:r>
      <w:proofErr w:type="spellStart"/>
      <w:r w:rsidRPr="00210BC1">
        <w:rPr>
          <w:rFonts w:ascii="Arial" w:hAnsi="Arial" w:cs="Arial"/>
        </w:rPr>
        <w:t>template</w:t>
      </w:r>
      <w:proofErr w:type="spellEnd"/>
      <w:r w:rsidRPr="00210BC1">
        <w:rPr>
          <w:rFonts w:ascii="Arial" w:hAnsi="Arial" w:cs="Arial"/>
        </w:rPr>
        <w:t xml:space="preserve"> – agenda a zápis ze schůzek</w:t>
      </w:r>
      <w:r w:rsidR="0091288E" w:rsidRPr="00210BC1">
        <w:rPr>
          <w:rFonts w:ascii="Arial" w:hAnsi="Arial" w:cs="Arial"/>
        </w:rPr>
        <w:t>;</w:t>
      </w:r>
    </w:p>
    <w:p w14:paraId="34576F9D" w14:textId="77777777" w:rsidR="00C13495" w:rsidRPr="00210BC1" w:rsidRDefault="00C13495" w:rsidP="006D0C16">
      <w:pPr>
        <w:pStyle w:val="Odstavecseseznamem"/>
        <w:numPr>
          <w:ilvl w:val="0"/>
          <w:numId w:val="35"/>
        </w:numPr>
        <w:jc w:val="both"/>
        <w:rPr>
          <w:rFonts w:ascii="Arial" w:hAnsi="Arial" w:cs="Arial"/>
        </w:rPr>
      </w:pPr>
      <w:proofErr w:type="spellStart"/>
      <w:r w:rsidRPr="00210BC1">
        <w:rPr>
          <w:rFonts w:ascii="Arial" w:hAnsi="Arial" w:cs="Arial"/>
        </w:rPr>
        <w:t>Safety</w:t>
      </w:r>
      <w:proofErr w:type="spellEnd"/>
      <w:r w:rsidRPr="00210BC1">
        <w:rPr>
          <w:rFonts w:ascii="Arial" w:hAnsi="Arial" w:cs="Arial"/>
        </w:rPr>
        <w:t xml:space="preserve"> </w:t>
      </w:r>
      <w:proofErr w:type="spellStart"/>
      <w:r w:rsidRPr="00210BC1">
        <w:rPr>
          <w:rFonts w:ascii="Arial" w:hAnsi="Arial" w:cs="Arial"/>
        </w:rPr>
        <w:t>planning</w:t>
      </w:r>
      <w:proofErr w:type="spellEnd"/>
      <w:r w:rsidRPr="00210BC1">
        <w:rPr>
          <w:rFonts w:ascii="Arial" w:hAnsi="Arial" w:cs="Arial"/>
        </w:rPr>
        <w:t xml:space="preserve"> matrix – plán bezpečnostních kroků v různých scénářích</w:t>
      </w:r>
      <w:r w:rsidR="0091288E" w:rsidRPr="00210BC1">
        <w:rPr>
          <w:rFonts w:ascii="Arial" w:hAnsi="Arial" w:cs="Arial"/>
        </w:rPr>
        <w:t>.</w:t>
      </w:r>
    </w:p>
    <w:p w14:paraId="1961A065" w14:textId="77777777" w:rsidR="00C13495" w:rsidRPr="00210BC1" w:rsidRDefault="00C13495" w:rsidP="006D0C16">
      <w:pPr>
        <w:jc w:val="both"/>
        <w:rPr>
          <w:rFonts w:ascii="Arial" w:hAnsi="Arial" w:cs="Arial"/>
        </w:rPr>
      </w:pPr>
      <w:r w:rsidRPr="00210BC1">
        <w:rPr>
          <w:rFonts w:ascii="Arial" w:hAnsi="Arial" w:cs="Arial"/>
        </w:rPr>
        <w:lastRenderedPageBreak/>
        <w:t>Tyto dokumenty se používají při plánování intervence a slouží ke koordinaci mezi institucemi. Podporují odpovědnost jednotlivých složek a umožňují monitorování pokroku v čase.</w:t>
      </w:r>
    </w:p>
    <w:p w14:paraId="51530BAC" w14:textId="77777777" w:rsidR="00C13495" w:rsidRPr="00210BC1" w:rsidRDefault="00C13495" w:rsidP="006D0C16">
      <w:pPr>
        <w:pStyle w:val="Nadpis4"/>
        <w:jc w:val="both"/>
        <w:rPr>
          <w:rFonts w:ascii="Arial" w:hAnsi="Arial" w:cs="Arial"/>
        </w:rPr>
      </w:pPr>
      <w:r w:rsidRPr="00210BC1">
        <w:rPr>
          <w:rFonts w:ascii="Arial" w:hAnsi="Arial" w:cs="Arial"/>
        </w:rPr>
        <w:t xml:space="preserve">4. </w:t>
      </w:r>
      <w:proofErr w:type="spellStart"/>
      <w:r w:rsidRPr="00210BC1">
        <w:rPr>
          <w:rFonts w:ascii="Arial" w:hAnsi="Arial" w:cs="Arial"/>
        </w:rPr>
        <w:t>Personal</w:t>
      </w:r>
      <w:proofErr w:type="spellEnd"/>
      <w:r w:rsidRPr="00210BC1">
        <w:rPr>
          <w:rFonts w:ascii="Arial" w:hAnsi="Arial" w:cs="Arial"/>
        </w:rPr>
        <w:t xml:space="preserve"> </w:t>
      </w:r>
      <w:proofErr w:type="spellStart"/>
      <w:r w:rsidRPr="00210BC1">
        <w:rPr>
          <w:rFonts w:ascii="Arial" w:hAnsi="Arial" w:cs="Arial"/>
        </w:rPr>
        <w:t>Safety</w:t>
      </w:r>
      <w:proofErr w:type="spellEnd"/>
      <w:r w:rsidRPr="00210BC1">
        <w:rPr>
          <w:rFonts w:ascii="Arial" w:hAnsi="Arial" w:cs="Arial"/>
        </w:rPr>
        <w:t xml:space="preserve"> </w:t>
      </w:r>
      <w:proofErr w:type="spellStart"/>
      <w:r w:rsidRPr="00210BC1">
        <w:rPr>
          <w:rFonts w:ascii="Arial" w:hAnsi="Arial" w:cs="Arial"/>
        </w:rPr>
        <w:t>Plan</w:t>
      </w:r>
      <w:proofErr w:type="spellEnd"/>
    </w:p>
    <w:p w14:paraId="79F39C2C" w14:textId="3B7A8530" w:rsidR="00C13495" w:rsidRPr="00210BC1" w:rsidRDefault="00C13495" w:rsidP="006D0C16">
      <w:pPr>
        <w:jc w:val="both"/>
        <w:rPr>
          <w:rFonts w:ascii="Arial" w:hAnsi="Arial" w:cs="Arial"/>
        </w:rPr>
      </w:pPr>
      <w:r w:rsidRPr="00210BC1">
        <w:rPr>
          <w:rFonts w:ascii="Arial" w:hAnsi="Arial" w:cs="Arial"/>
        </w:rPr>
        <w:t xml:space="preserve">Bezpečnostní plán je dokument, který vytváří pracovník s klientkou/klientem ohroženým násilím. Obsahuje konkrétní strategie pro případ útoku, </w:t>
      </w:r>
      <w:r w:rsidR="00643997" w:rsidRPr="00210BC1">
        <w:rPr>
          <w:rFonts w:ascii="Arial" w:hAnsi="Arial" w:cs="Arial"/>
        </w:rPr>
        <w:t>odchodu</w:t>
      </w:r>
      <w:r w:rsidRPr="00210BC1">
        <w:rPr>
          <w:rFonts w:ascii="Arial" w:hAnsi="Arial" w:cs="Arial"/>
        </w:rPr>
        <w:t>, komunikace s policií a uschování důležitých dokumentů. Plán zahrnuje:</w:t>
      </w:r>
    </w:p>
    <w:p w14:paraId="11BB4A42" w14:textId="77777777" w:rsidR="0027467C" w:rsidRPr="00210BC1" w:rsidRDefault="0027467C" w:rsidP="0027467C">
      <w:pPr>
        <w:pStyle w:val="Odstavecseseznamem"/>
        <w:jc w:val="both"/>
        <w:rPr>
          <w:rFonts w:ascii="Arial" w:hAnsi="Arial" w:cs="Arial"/>
        </w:rPr>
      </w:pPr>
    </w:p>
    <w:p w14:paraId="591C8CA2" w14:textId="77777777" w:rsidR="00C13495" w:rsidRPr="00210BC1" w:rsidRDefault="00C13495" w:rsidP="006D0C16">
      <w:pPr>
        <w:pStyle w:val="Odstavecseseznamem"/>
        <w:numPr>
          <w:ilvl w:val="0"/>
          <w:numId w:val="36"/>
        </w:numPr>
        <w:jc w:val="both"/>
        <w:rPr>
          <w:rFonts w:ascii="Arial" w:hAnsi="Arial" w:cs="Arial"/>
        </w:rPr>
      </w:pPr>
      <w:r w:rsidRPr="00210BC1">
        <w:rPr>
          <w:rFonts w:ascii="Arial" w:hAnsi="Arial" w:cs="Arial"/>
        </w:rPr>
        <w:t>Telefonní čísla blízkých a krizových linek</w:t>
      </w:r>
      <w:r w:rsidR="0091288E" w:rsidRPr="00210BC1">
        <w:rPr>
          <w:rFonts w:ascii="Arial" w:hAnsi="Arial" w:cs="Arial"/>
        </w:rPr>
        <w:t>;</w:t>
      </w:r>
    </w:p>
    <w:p w14:paraId="374C07B5" w14:textId="77777777" w:rsidR="00C13495" w:rsidRPr="00210BC1" w:rsidRDefault="00C13495" w:rsidP="006D0C16">
      <w:pPr>
        <w:pStyle w:val="Odstavecseseznamem"/>
        <w:numPr>
          <w:ilvl w:val="0"/>
          <w:numId w:val="36"/>
        </w:numPr>
        <w:jc w:val="both"/>
        <w:rPr>
          <w:rFonts w:ascii="Arial" w:hAnsi="Arial" w:cs="Arial"/>
        </w:rPr>
      </w:pPr>
      <w:r w:rsidRPr="00210BC1">
        <w:rPr>
          <w:rFonts w:ascii="Arial" w:hAnsi="Arial" w:cs="Arial"/>
        </w:rPr>
        <w:t>Seznam bezpečných míst (např. přátelé, azylové domy)</w:t>
      </w:r>
      <w:r w:rsidR="0091288E" w:rsidRPr="00210BC1">
        <w:rPr>
          <w:rFonts w:ascii="Arial" w:hAnsi="Arial" w:cs="Arial"/>
        </w:rPr>
        <w:t>;</w:t>
      </w:r>
    </w:p>
    <w:p w14:paraId="7AD070F5" w14:textId="77777777" w:rsidR="00C13495" w:rsidRPr="00210BC1" w:rsidRDefault="00C13495" w:rsidP="006D0C16">
      <w:pPr>
        <w:pStyle w:val="Odstavecseseznamem"/>
        <w:numPr>
          <w:ilvl w:val="0"/>
          <w:numId w:val="36"/>
        </w:numPr>
        <w:jc w:val="both"/>
        <w:rPr>
          <w:rFonts w:ascii="Arial" w:hAnsi="Arial" w:cs="Arial"/>
        </w:rPr>
      </w:pPr>
      <w:r w:rsidRPr="00210BC1">
        <w:rPr>
          <w:rFonts w:ascii="Arial" w:hAnsi="Arial" w:cs="Arial"/>
        </w:rPr>
        <w:t>Postupy při vyhrocení situace (např. signály pro děti).</w:t>
      </w:r>
    </w:p>
    <w:p w14:paraId="298A6EC7" w14:textId="77777777" w:rsidR="001C22C6" w:rsidRPr="00210BC1" w:rsidRDefault="00C13495" w:rsidP="00E4576A">
      <w:pPr>
        <w:jc w:val="both"/>
        <w:rPr>
          <w:rFonts w:ascii="Arial" w:hAnsi="Arial" w:cs="Arial"/>
        </w:rPr>
      </w:pPr>
      <w:r w:rsidRPr="00210BC1">
        <w:rPr>
          <w:rFonts w:ascii="Arial" w:hAnsi="Arial" w:cs="Arial"/>
        </w:rPr>
        <w:t xml:space="preserve">Plán je </w:t>
      </w:r>
      <w:r w:rsidR="0091288E" w:rsidRPr="00210BC1">
        <w:rPr>
          <w:rFonts w:ascii="Arial" w:hAnsi="Arial" w:cs="Arial"/>
        </w:rPr>
        <w:t xml:space="preserve">třeba </w:t>
      </w:r>
      <w:r w:rsidRPr="00210BC1">
        <w:rPr>
          <w:rFonts w:ascii="Arial" w:hAnsi="Arial" w:cs="Arial"/>
        </w:rPr>
        <w:t>personalizo</w:t>
      </w:r>
      <w:r w:rsidR="0091288E" w:rsidRPr="00210BC1">
        <w:rPr>
          <w:rFonts w:ascii="Arial" w:hAnsi="Arial" w:cs="Arial"/>
        </w:rPr>
        <w:t>vat</w:t>
      </w:r>
      <w:r w:rsidRPr="00210BC1">
        <w:rPr>
          <w:rFonts w:ascii="Arial" w:hAnsi="Arial" w:cs="Arial"/>
        </w:rPr>
        <w:t xml:space="preserve"> a aktualizov</w:t>
      </w:r>
      <w:r w:rsidR="0091288E" w:rsidRPr="00210BC1">
        <w:rPr>
          <w:rFonts w:ascii="Arial" w:hAnsi="Arial" w:cs="Arial"/>
        </w:rPr>
        <w:t>at</w:t>
      </w:r>
      <w:r w:rsidRPr="00210BC1">
        <w:rPr>
          <w:rFonts w:ascii="Arial" w:hAnsi="Arial" w:cs="Arial"/>
        </w:rPr>
        <w:t xml:space="preserve"> podle měnící se situace. Zohledňuje potřeby dětí, zdravotní stav i specifika bydlení.</w:t>
      </w:r>
    </w:p>
    <w:p w14:paraId="3EC880DD" w14:textId="77777777" w:rsidR="00C13495" w:rsidRPr="00210BC1" w:rsidRDefault="00396887" w:rsidP="006D0C16">
      <w:pPr>
        <w:pStyle w:val="Nadpis4"/>
        <w:jc w:val="both"/>
        <w:rPr>
          <w:rFonts w:ascii="Arial" w:hAnsi="Arial" w:cs="Arial"/>
        </w:rPr>
      </w:pPr>
      <w:r w:rsidRPr="00210BC1">
        <w:rPr>
          <w:rFonts w:ascii="Arial" w:hAnsi="Arial" w:cs="Arial"/>
        </w:rPr>
        <w:br/>
      </w:r>
      <w:r w:rsidR="00C13495" w:rsidRPr="00210BC1">
        <w:rPr>
          <w:rFonts w:ascii="Arial" w:hAnsi="Arial" w:cs="Arial"/>
        </w:rPr>
        <w:t>5. Faktické přehledy (</w:t>
      </w:r>
      <w:proofErr w:type="spellStart"/>
      <w:r w:rsidR="00C13495" w:rsidRPr="00210BC1">
        <w:rPr>
          <w:rFonts w:ascii="Arial" w:hAnsi="Arial" w:cs="Arial"/>
        </w:rPr>
        <w:t>Fact</w:t>
      </w:r>
      <w:proofErr w:type="spellEnd"/>
      <w:r w:rsidR="00C13495" w:rsidRPr="00210BC1">
        <w:rPr>
          <w:rFonts w:ascii="Arial" w:hAnsi="Arial" w:cs="Arial"/>
        </w:rPr>
        <w:t xml:space="preserve"> </w:t>
      </w:r>
      <w:proofErr w:type="spellStart"/>
      <w:r w:rsidR="00C13495" w:rsidRPr="00210BC1">
        <w:rPr>
          <w:rFonts w:ascii="Arial" w:hAnsi="Arial" w:cs="Arial"/>
        </w:rPr>
        <w:t>Sheets</w:t>
      </w:r>
      <w:proofErr w:type="spellEnd"/>
      <w:r w:rsidR="00C13495" w:rsidRPr="00210BC1">
        <w:rPr>
          <w:rFonts w:ascii="Arial" w:hAnsi="Arial" w:cs="Arial"/>
        </w:rPr>
        <w:t>)</w:t>
      </w:r>
    </w:p>
    <w:p w14:paraId="204D4C1E" w14:textId="665460FF" w:rsidR="0070165B" w:rsidRPr="00210BC1" w:rsidRDefault="0080270A" w:rsidP="006D0C16">
      <w:pPr>
        <w:jc w:val="both"/>
        <w:rPr>
          <w:rFonts w:ascii="Arial" w:hAnsi="Arial" w:cs="Arial"/>
        </w:rPr>
      </w:pPr>
      <w:r w:rsidRPr="00210BC1">
        <w:rPr>
          <w:rFonts w:ascii="Arial" w:hAnsi="Arial" w:cs="Arial"/>
        </w:rPr>
        <w:t>Informační listy</w:t>
      </w:r>
      <w:r w:rsidR="00C13495" w:rsidRPr="00210BC1">
        <w:rPr>
          <w:rFonts w:ascii="Arial" w:hAnsi="Arial" w:cs="Arial"/>
        </w:rPr>
        <w:t xml:space="preserve"> (</w:t>
      </w:r>
      <w:proofErr w:type="spellStart"/>
      <w:r w:rsidR="00C13495" w:rsidRPr="00210BC1">
        <w:rPr>
          <w:rFonts w:ascii="Arial" w:hAnsi="Arial" w:cs="Arial"/>
        </w:rPr>
        <w:t>Fact</w:t>
      </w:r>
      <w:proofErr w:type="spellEnd"/>
      <w:r w:rsidR="00C13495" w:rsidRPr="00210BC1">
        <w:rPr>
          <w:rFonts w:ascii="Arial" w:hAnsi="Arial" w:cs="Arial"/>
        </w:rPr>
        <w:t xml:space="preserve"> </w:t>
      </w:r>
      <w:proofErr w:type="spellStart"/>
      <w:r w:rsidR="00C13495" w:rsidRPr="00210BC1">
        <w:rPr>
          <w:rFonts w:ascii="Arial" w:hAnsi="Arial" w:cs="Arial"/>
        </w:rPr>
        <w:t>Sheets</w:t>
      </w:r>
      <w:proofErr w:type="spellEnd"/>
      <w:r w:rsidR="00C13495" w:rsidRPr="00210BC1">
        <w:rPr>
          <w:rFonts w:ascii="Arial" w:hAnsi="Arial" w:cs="Arial"/>
        </w:rPr>
        <w:t>) připojené k rámci CRARMF poskytují stručné, ale výstižné informace k jednotlivým aspektům domácího a rodinného násilí. Slouží jako podpůrné materiály pro odborníky v praxi, zejména při školení, orientaci v komplexní problematice a tvorbě intervencí. V</w:t>
      </w:r>
      <w:r w:rsidRPr="00210BC1">
        <w:rPr>
          <w:rFonts w:ascii="Arial" w:hAnsi="Arial" w:cs="Arial"/>
        </w:rPr>
        <w:t> </w:t>
      </w:r>
      <w:r w:rsidR="00C13495" w:rsidRPr="00210BC1">
        <w:rPr>
          <w:rFonts w:ascii="Arial" w:hAnsi="Arial" w:cs="Arial"/>
        </w:rPr>
        <w:t>následujíc</w:t>
      </w:r>
      <w:r w:rsidRPr="00210BC1">
        <w:rPr>
          <w:rFonts w:ascii="Arial" w:hAnsi="Arial" w:cs="Arial"/>
        </w:rPr>
        <w:t xml:space="preserve">ím přehledu </w:t>
      </w:r>
      <w:r w:rsidR="00C13495" w:rsidRPr="00210BC1">
        <w:rPr>
          <w:rFonts w:ascii="Arial" w:hAnsi="Arial" w:cs="Arial"/>
        </w:rPr>
        <w:t xml:space="preserve">jsou jednotlivé </w:t>
      </w:r>
      <w:r w:rsidRPr="00210BC1">
        <w:rPr>
          <w:rFonts w:ascii="Arial" w:hAnsi="Arial" w:cs="Arial"/>
        </w:rPr>
        <w:t>informační listy</w:t>
      </w:r>
      <w:r w:rsidR="00C13495" w:rsidRPr="00210BC1">
        <w:rPr>
          <w:rFonts w:ascii="Arial" w:hAnsi="Arial" w:cs="Arial"/>
        </w:rPr>
        <w:t xml:space="preserve"> stručně popsány, včetně jejich hlavního přínosu.</w:t>
      </w:r>
    </w:p>
    <w:p w14:paraId="506DDC3C" w14:textId="77777777" w:rsidR="00C13495" w:rsidRPr="00210BC1" w:rsidRDefault="00C13495" w:rsidP="006D0C16">
      <w:pPr>
        <w:jc w:val="both"/>
        <w:rPr>
          <w:rFonts w:ascii="Arial" w:hAnsi="Arial" w:cs="Arial"/>
          <w:u w:val="single"/>
        </w:rPr>
      </w:pPr>
      <w:r w:rsidRPr="00210BC1">
        <w:rPr>
          <w:rFonts w:ascii="Arial" w:hAnsi="Arial" w:cs="Arial"/>
          <w:u w:val="single"/>
        </w:rPr>
        <w:t>Formy domácího a rodinného násilí</w:t>
      </w:r>
    </w:p>
    <w:p w14:paraId="21A6D2A0" w14:textId="77777777" w:rsidR="00C13495" w:rsidRPr="00210BC1" w:rsidRDefault="0080270A" w:rsidP="006D0C16">
      <w:pPr>
        <w:jc w:val="both"/>
        <w:rPr>
          <w:rFonts w:ascii="Arial" w:hAnsi="Arial" w:cs="Arial"/>
        </w:rPr>
      </w:pPr>
      <w:r w:rsidRPr="00210BC1">
        <w:rPr>
          <w:rFonts w:ascii="Arial" w:hAnsi="Arial" w:cs="Arial"/>
        </w:rPr>
        <w:t xml:space="preserve">Informační list </w:t>
      </w:r>
      <w:r w:rsidR="00C13495" w:rsidRPr="00210BC1">
        <w:rPr>
          <w:rFonts w:ascii="Arial" w:hAnsi="Arial" w:cs="Arial"/>
        </w:rPr>
        <w:t xml:space="preserve">vysvětluje různé formy násilí, které se mohou vyskytovat v kontextu FDV – fyzické, emocionální, psychologické, sexuální, ekonomické, sociální, duchovní i právní. Každá forma je </w:t>
      </w:r>
      <w:r w:rsidRPr="00210BC1">
        <w:rPr>
          <w:rFonts w:ascii="Arial" w:hAnsi="Arial" w:cs="Arial"/>
        </w:rPr>
        <w:t xml:space="preserve">konkrétně </w:t>
      </w:r>
      <w:r w:rsidR="00C13495" w:rsidRPr="00210BC1">
        <w:rPr>
          <w:rFonts w:ascii="Arial" w:hAnsi="Arial" w:cs="Arial"/>
        </w:rPr>
        <w:t>definována</w:t>
      </w:r>
      <w:r w:rsidRPr="00210BC1">
        <w:rPr>
          <w:rFonts w:ascii="Arial" w:hAnsi="Arial" w:cs="Arial"/>
        </w:rPr>
        <w:t>, následují</w:t>
      </w:r>
      <w:r w:rsidR="00C13495" w:rsidRPr="00210BC1">
        <w:rPr>
          <w:rFonts w:ascii="Arial" w:hAnsi="Arial" w:cs="Arial"/>
        </w:rPr>
        <w:t xml:space="preserve"> příklady z praxe. Cílem je rozšířit povědomí o tom, že násilí není omezeno jen na fyzické útoky.</w:t>
      </w:r>
    </w:p>
    <w:p w14:paraId="17EAFC06" w14:textId="77777777" w:rsidR="00C13495" w:rsidRPr="00210BC1" w:rsidRDefault="00C13495" w:rsidP="006D0C16">
      <w:pPr>
        <w:pStyle w:val="Odstavecseseznamem"/>
        <w:jc w:val="both"/>
        <w:rPr>
          <w:rFonts w:ascii="Arial" w:hAnsi="Arial" w:cs="Arial"/>
        </w:rPr>
      </w:pPr>
      <w:r w:rsidRPr="00210BC1">
        <w:rPr>
          <w:rFonts w:ascii="Arial" w:hAnsi="Arial" w:cs="Arial"/>
        </w:rPr>
        <w:t>Příklad:</w:t>
      </w:r>
      <w:r w:rsidRPr="00210BC1">
        <w:rPr>
          <w:rFonts w:ascii="Arial" w:hAnsi="Arial" w:cs="Arial"/>
        </w:rPr>
        <w:br/>
        <w:t>• Ekonomické násilí: Partner vám zakazuje přístup k vašemu vlastnímu bankovnímu účtu.</w:t>
      </w:r>
      <w:r w:rsidRPr="00210BC1">
        <w:rPr>
          <w:rFonts w:ascii="Arial" w:hAnsi="Arial" w:cs="Arial"/>
        </w:rPr>
        <w:br/>
        <w:t xml:space="preserve">• Duchovní násilí: Je vám odpíráno praktikování víry, nebo je náboženství používáno </w:t>
      </w:r>
      <w:r w:rsidR="0070165B" w:rsidRPr="00210BC1">
        <w:rPr>
          <w:rFonts w:ascii="Arial" w:hAnsi="Arial" w:cs="Arial"/>
        </w:rPr>
        <w:br/>
      </w:r>
      <w:r w:rsidRPr="00210BC1">
        <w:rPr>
          <w:rFonts w:ascii="Arial" w:hAnsi="Arial" w:cs="Arial"/>
        </w:rPr>
        <w:t>k ospravedlnění kontroly.</w:t>
      </w:r>
    </w:p>
    <w:p w14:paraId="2CD338FD" w14:textId="77777777" w:rsidR="00C13495" w:rsidRPr="00210BC1" w:rsidRDefault="00C13495" w:rsidP="006D0C16">
      <w:pPr>
        <w:jc w:val="both"/>
        <w:rPr>
          <w:rFonts w:ascii="Arial" w:hAnsi="Arial" w:cs="Arial"/>
          <w:u w:val="single"/>
        </w:rPr>
      </w:pPr>
      <w:r w:rsidRPr="00210BC1">
        <w:rPr>
          <w:rFonts w:ascii="Arial" w:hAnsi="Arial" w:cs="Arial"/>
          <w:u w:val="single"/>
        </w:rPr>
        <w:t>Indikátory domácího násilí</w:t>
      </w:r>
    </w:p>
    <w:p w14:paraId="3E3E0E56" w14:textId="77777777" w:rsidR="00C13495" w:rsidRPr="00210BC1" w:rsidRDefault="0080270A" w:rsidP="006D0C16">
      <w:pPr>
        <w:jc w:val="both"/>
        <w:rPr>
          <w:rFonts w:ascii="Arial" w:hAnsi="Arial" w:cs="Arial"/>
        </w:rPr>
      </w:pPr>
      <w:r w:rsidRPr="00210BC1">
        <w:rPr>
          <w:rFonts w:ascii="Arial" w:hAnsi="Arial" w:cs="Arial"/>
        </w:rPr>
        <w:t xml:space="preserve">Informační list </w:t>
      </w:r>
      <w:r w:rsidR="00C13495" w:rsidRPr="00210BC1">
        <w:rPr>
          <w:rFonts w:ascii="Arial" w:hAnsi="Arial" w:cs="Arial"/>
        </w:rPr>
        <w:t>popisuje signály, které mohou naznačovat přítomnost násilí: např. změny v chování, izolace, nevysvětlené modřiny, častá absence ve škole či práci. Obsahuje také upozornění na kulturně specifické projevy. Je určen především pracovníkům, kteří nemusí být specialisté na FDV, ale mohou být první, kdo násilí zaznamená.</w:t>
      </w:r>
    </w:p>
    <w:p w14:paraId="6DB8DD92" w14:textId="77777777" w:rsidR="00C13495" w:rsidRPr="00210BC1" w:rsidRDefault="00C13495" w:rsidP="006D0C16">
      <w:pPr>
        <w:jc w:val="both"/>
        <w:rPr>
          <w:rFonts w:ascii="Arial" w:hAnsi="Arial" w:cs="Arial"/>
          <w:u w:val="single"/>
        </w:rPr>
      </w:pPr>
      <w:r w:rsidRPr="00210BC1">
        <w:rPr>
          <w:rFonts w:ascii="Arial" w:hAnsi="Arial" w:cs="Arial"/>
          <w:u w:val="single"/>
        </w:rPr>
        <w:t>Charakteristiky pachatelů</w:t>
      </w:r>
    </w:p>
    <w:p w14:paraId="68190C31" w14:textId="77777777" w:rsidR="00C13495" w:rsidRPr="00210BC1" w:rsidRDefault="0080270A" w:rsidP="006D0C16">
      <w:pPr>
        <w:jc w:val="both"/>
        <w:rPr>
          <w:rFonts w:ascii="Arial" w:hAnsi="Arial" w:cs="Arial"/>
        </w:rPr>
      </w:pPr>
      <w:proofErr w:type="spellStart"/>
      <w:r w:rsidRPr="00210BC1">
        <w:rPr>
          <w:rFonts w:ascii="Arial" w:hAnsi="Arial" w:cs="Arial"/>
        </w:rPr>
        <w:lastRenderedPageBreak/>
        <w:t>Infolist</w:t>
      </w:r>
      <w:proofErr w:type="spellEnd"/>
      <w:r w:rsidR="00C13495" w:rsidRPr="00210BC1">
        <w:rPr>
          <w:rFonts w:ascii="Arial" w:hAnsi="Arial" w:cs="Arial"/>
        </w:rPr>
        <w:t xml:space="preserve"> uvádí typické znaky chování pachatelů FDV: kontrolující chování, manipulace, žárlivost, minimalizace, popírání a obviňování obětí. Zahrnuje také varovné </w:t>
      </w:r>
      <w:r w:rsidRPr="00210BC1">
        <w:rPr>
          <w:rFonts w:ascii="Arial" w:hAnsi="Arial" w:cs="Arial"/>
        </w:rPr>
        <w:t>známky možného stupňování násilí</w:t>
      </w:r>
      <w:r w:rsidR="00C13495" w:rsidRPr="00210BC1">
        <w:rPr>
          <w:rFonts w:ascii="Arial" w:hAnsi="Arial" w:cs="Arial"/>
        </w:rPr>
        <w:t xml:space="preserve"> a informace o tom, jak se pachatelé mohou chovat k okolí (např. rozdílné chování na veřejnosti a doma).</w:t>
      </w:r>
    </w:p>
    <w:p w14:paraId="23F5B235" w14:textId="77777777" w:rsidR="0027467C" w:rsidRPr="00210BC1" w:rsidRDefault="0027467C" w:rsidP="006D0C16">
      <w:pPr>
        <w:jc w:val="both"/>
        <w:rPr>
          <w:rFonts w:ascii="Arial" w:hAnsi="Arial" w:cs="Arial"/>
          <w:u w:val="single"/>
        </w:rPr>
      </w:pPr>
    </w:p>
    <w:p w14:paraId="23C25F24" w14:textId="77777777" w:rsidR="00C13495" w:rsidRPr="00210BC1" w:rsidRDefault="0027467C" w:rsidP="006D0C16">
      <w:pPr>
        <w:jc w:val="both"/>
        <w:rPr>
          <w:rFonts w:ascii="Arial" w:hAnsi="Arial" w:cs="Arial"/>
          <w:u w:val="single"/>
        </w:rPr>
      </w:pPr>
      <w:r w:rsidRPr="00210BC1">
        <w:rPr>
          <w:rFonts w:ascii="Arial" w:hAnsi="Arial" w:cs="Arial"/>
          <w:u w:val="single"/>
        </w:rPr>
        <w:br/>
      </w:r>
      <w:r w:rsidR="00C13495" w:rsidRPr="00210BC1">
        <w:rPr>
          <w:rFonts w:ascii="Arial" w:hAnsi="Arial" w:cs="Arial"/>
          <w:u w:val="single"/>
        </w:rPr>
        <w:t>Určení primárního agresora</w:t>
      </w:r>
    </w:p>
    <w:p w14:paraId="72C8B148" w14:textId="77777777" w:rsidR="00C13495" w:rsidRPr="00210BC1" w:rsidRDefault="0080270A" w:rsidP="006D0C16">
      <w:pPr>
        <w:jc w:val="both"/>
        <w:rPr>
          <w:rFonts w:ascii="Arial" w:hAnsi="Arial" w:cs="Arial"/>
        </w:rPr>
      </w:pPr>
      <w:r w:rsidRPr="00210BC1">
        <w:rPr>
          <w:rFonts w:ascii="Arial" w:hAnsi="Arial" w:cs="Arial"/>
        </w:rPr>
        <w:t xml:space="preserve">Tento </w:t>
      </w:r>
      <w:proofErr w:type="spellStart"/>
      <w:r w:rsidRPr="00210BC1">
        <w:rPr>
          <w:rFonts w:ascii="Arial" w:hAnsi="Arial" w:cs="Arial"/>
        </w:rPr>
        <w:t>infolist</w:t>
      </w:r>
      <w:proofErr w:type="spellEnd"/>
      <w:r w:rsidRPr="00210BC1">
        <w:rPr>
          <w:rFonts w:ascii="Arial" w:hAnsi="Arial" w:cs="Arial"/>
        </w:rPr>
        <w:t xml:space="preserve"> </w:t>
      </w:r>
      <w:r w:rsidR="00C13495" w:rsidRPr="00210BC1">
        <w:rPr>
          <w:rFonts w:ascii="Arial" w:hAnsi="Arial" w:cs="Arial"/>
        </w:rPr>
        <w:t xml:space="preserve">pomáhá odborníkům rozpoznat, kdo je v konfliktu primárním pachatelem, zejména v případech, kdy </w:t>
      </w:r>
      <w:r w:rsidRPr="00210BC1">
        <w:rPr>
          <w:rFonts w:ascii="Arial" w:hAnsi="Arial" w:cs="Arial"/>
        </w:rPr>
        <w:t>se oběť bránila</w:t>
      </w:r>
      <w:r w:rsidR="00C13495" w:rsidRPr="00210BC1">
        <w:rPr>
          <w:rFonts w:ascii="Arial" w:hAnsi="Arial" w:cs="Arial"/>
        </w:rPr>
        <w:t>. Obsahuje otázky a kritéria pro analýzu dynamiky násilí. Důraz je kladen na historii vztahu, motivaci a následky chování jednotlivých stran.</w:t>
      </w:r>
    </w:p>
    <w:p w14:paraId="184602C2" w14:textId="77777777" w:rsidR="00C13495" w:rsidRPr="00210BC1" w:rsidRDefault="00C13495" w:rsidP="006D0C16">
      <w:pPr>
        <w:jc w:val="both"/>
        <w:rPr>
          <w:rFonts w:ascii="Arial" w:hAnsi="Arial" w:cs="Arial"/>
          <w:u w:val="single"/>
        </w:rPr>
      </w:pPr>
      <w:r w:rsidRPr="00210BC1">
        <w:rPr>
          <w:rFonts w:ascii="Arial" w:hAnsi="Arial" w:cs="Arial"/>
          <w:u w:val="single"/>
        </w:rPr>
        <w:t>Dopady na ženy a děti</w:t>
      </w:r>
    </w:p>
    <w:p w14:paraId="50E479A8" w14:textId="77777777" w:rsidR="00C13495" w:rsidRPr="00210BC1" w:rsidRDefault="00C13495" w:rsidP="006D0C16">
      <w:pPr>
        <w:jc w:val="both"/>
        <w:rPr>
          <w:rFonts w:ascii="Arial" w:hAnsi="Arial" w:cs="Arial"/>
        </w:rPr>
      </w:pPr>
      <w:r w:rsidRPr="00210BC1">
        <w:rPr>
          <w:rFonts w:ascii="Arial" w:hAnsi="Arial" w:cs="Arial"/>
        </w:rPr>
        <w:t xml:space="preserve">Samostatné </w:t>
      </w:r>
      <w:proofErr w:type="spellStart"/>
      <w:r w:rsidR="0080270A" w:rsidRPr="00210BC1">
        <w:rPr>
          <w:rFonts w:ascii="Arial" w:hAnsi="Arial" w:cs="Arial"/>
        </w:rPr>
        <w:t>infolisty</w:t>
      </w:r>
      <w:proofErr w:type="spellEnd"/>
      <w:r w:rsidR="0080270A" w:rsidRPr="00210BC1">
        <w:rPr>
          <w:rFonts w:ascii="Arial" w:hAnsi="Arial" w:cs="Arial"/>
        </w:rPr>
        <w:t xml:space="preserve"> </w:t>
      </w:r>
      <w:r w:rsidRPr="00210BC1">
        <w:rPr>
          <w:rFonts w:ascii="Arial" w:hAnsi="Arial" w:cs="Arial"/>
        </w:rPr>
        <w:t xml:space="preserve">jsou věnovány dopadům FDV na ženy a děti. U žen se uvádí vliv </w:t>
      </w:r>
      <w:r w:rsidR="00B00860" w:rsidRPr="00210BC1">
        <w:rPr>
          <w:rFonts w:ascii="Arial" w:hAnsi="Arial" w:cs="Arial"/>
        </w:rPr>
        <w:br/>
      </w:r>
      <w:r w:rsidRPr="00210BC1">
        <w:rPr>
          <w:rFonts w:ascii="Arial" w:hAnsi="Arial" w:cs="Arial"/>
        </w:rPr>
        <w:t>na psychické zdraví, schopnost rozhodování, izolaci a ekonomickou situaci. U dětí jsou popsány behaviorální a vývojové důsledky, včetně strachu, úzkostí, regresí nebo přejímání násilného chování.</w:t>
      </w:r>
    </w:p>
    <w:p w14:paraId="681C102C" w14:textId="4E19F951" w:rsidR="00C13495" w:rsidRPr="00210BC1" w:rsidRDefault="0080270A" w:rsidP="006D0C16">
      <w:pPr>
        <w:jc w:val="both"/>
        <w:rPr>
          <w:rFonts w:ascii="Arial" w:hAnsi="Arial" w:cs="Arial"/>
        </w:rPr>
      </w:pPr>
      <w:proofErr w:type="spellStart"/>
      <w:r w:rsidRPr="00210BC1">
        <w:rPr>
          <w:rFonts w:ascii="Arial" w:hAnsi="Arial" w:cs="Arial"/>
        </w:rPr>
        <w:t>Infolist</w:t>
      </w:r>
      <w:proofErr w:type="spellEnd"/>
      <w:r w:rsidRPr="00210BC1">
        <w:rPr>
          <w:rFonts w:ascii="Arial" w:hAnsi="Arial" w:cs="Arial"/>
        </w:rPr>
        <w:t xml:space="preserve"> </w:t>
      </w:r>
      <w:r w:rsidR="00C13495" w:rsidRPr="00210BC1">
        <w:rPr>
          <w:rFonts w:ascii="Arial" w:hAnsi="Arial" w:cs="Arial"/>
        </w:rPr>
        <w:t xml:space="preserve">obsahuje doporučení, jak s dětmi mluvit, jak je bezpečně zapojit do plánování </w:t>
      </w:r>
      <w:r w:rsidRPr="00210BC1">
        <w:rPr>
          <w:rFonts w:ascii="Arial" w:hAnsi="Arial" w:cs="Arial"/>
        </w:rPr>
        <w:t xml:space="preserve">ochranných opatření </w:t>
      </w:r>
      <w:r w:rsidR="00C13495" w:rsidRPr="00210BC1">
        <w:rPr>
          <w:rFonts w:ascii="Arial" w:hAnsi="Arial" w:cs="Arial"/>
        </w:rPr>
        <w:t>a jak posoudit jejich potřeby.</w:t>
      </w:r>
    </w:p>
    <w:p w14:paraId="17A568A4" w14:textId="77777777" w:rsidR="00C13495" w:rsidRPr="00210BC1" w:rsidRDefault="0080270A" w:rsidP="006D0C16">
      <w:pPr>
        <w:jc w:val="both"/>
        <w:rPr>
          <w:rFonts w:ascii="Arial" w:hAnsi="Arial" w:cs="Arial"/>
          <w:u w:val="single"/>
        </w:rPr>
      </w:pPr>
      <w:r w:rsidRPr="00210BC1">
        <w:rPr>
          <w:rFonts w:ascii="Arial" w:hAnsi="Arial" w:cs="Arial"/>
          <w:u w:val="single"/>
        </w:rPr>
        <w:t>Zohlednění</w:t>
      </w:r>
      <w:r w:rsidR="00C13495" w:rsidRPr="00210BC1">
        <w:rPr>
          <w:rFonts w:ascii="Arial" w:hAnsi="Arial" w:cs="Arial"/>
          <w:u w:val="single"/>
        </w:rPr>
        <w:t xml:space="preserve"> kulturní a individuální různorodost</w:t>
      </w:r>
      <w:r w:rsidRPr="00210BC1">
        <w:rPr>
          <w:rFonts w:ascii="Arial" w:hAnsi="Arial" w:cs="Arial"/>
          <w:u w:val="single"/>
        </w:rPr>
        <w:t>i</w:t>
      </w:r>
    </w:p>
    <w:p w14:paraId="3FAC0A55" w14:textId="77777777" w:rsidR="00C13495" w:rsidRPr="00210BC1" w:rsidRDefault="0080270A" w:rsidP="006D0C16">
      <w:pPr>
        <w:jc w:val="both"/>
        <w:rPr>
          <w:rFonts w:ascii="Arial" w:hAnsi="Arial" w:cs="Arial"/>
        </w:rPr>
      </w:pPr>
      <w:proofErr w:type="spellStart"/>
      <w:r w:rsidRPr="00210BC1">
        <w:rPr>
          <w:rFonts w:ascii="Arial" w:hAnsi="Arial" w:cs="Arial"/>
        </w:rPr>
        <w:t>Infolist</w:t>
      </w:r>
      <w:proofErr w:type="spellEnd"/>
      <w:r w:rsidRPr="00210BC1">
        <w:rPr>
          <w:rFonts w:ascii="Arial" w:hAnsi="Arial" w:cs="Arial"/>
        </w:rPr>
        <w:t xml:space="preserve"> </w:t>
      </w:r>
      <w:r w:rsidR="00C13495" w:rsidRPr="00210BC1">
        <w:rPr>
          <w:rFonts w:ascii="Arial" w:hAnsi="Arial" w:cs="Arial"/>
        </w:rPr>
        <w:t xml:space="preserve">věnuje pozornost specifickým potřebám </w:t>
      </w:r>
      <w:r w:rsidRPr="00210BC1">
        <w:rPr>
          <w:rFonts w:ascii="Arial" w:hAnsi="Arial" w:cs="Arial"/>
        </w:rPr>
        <w:t>nejrůznějších skupin</w:t>
      </w:r>
      <w:r w:rsidR="00C13495" w:rsidRPr="00210BC1">
        <w:rPr>
          <w:rFonts w:ascii="Arial" w:hAnsi="Arial" w:cs="Arial"/>
        </w:rPr>
        <w:t xml:space="preserve">, včetně původních obyvatel, lidí s postižením, migrantů a LGBTQ+ osob. </w:t>
      </w:r>
      <w:r w:rsidR="00FA4D0F" w:rsidRPr="00210BC1">
        <w:rPr>
          <w:rFonts w:ascii="Arial" w:hAnsi="Arial" w:cs="Arial"/>
        </w:rPr>
        <w:t>Zohledňuje kulturní a osobní specifika klientů a stanovuje principy praxe týkající se</w:t>
      </w:r>
      <w:r w:rsidR="00C13495" w:rsidRPr="00210BC1">
        <w:rPr>
          <w:rFonts w:ascii="Arial" w:hAnsi="Arial" w:cs="Arial"/>
        </w:rPr>
        <w:t xml:space="preserve"> např. zaměstnávání pracovníků z cílových skupin, přizpůsobení </w:t>
      </w:r>
      <w:r w:rsidR="00FA4D0F" w:rsidRPr="00210BC1">
        <w:rPr>
          <w:rFonts w:ascii="Arial" w:hAnsi="Arial" w:cs="Arial"/>
        </w:rPr>
        <w:t xml:space="preserve">stylu </w:t>
      </w:r>
      <w:r w:rsidR="00C13495" w:rsidRPr="00210BC1">
        <w:rPr>
          <w:rFonts w:ascii="Arial" w:hAnsi="Arial" w:cs="Arial"/>
        </w:rPr>
        <w:t>komunikace a práce s překladateli. Zdůrazňuje potřebu respektovat identitu klientů a vytvářet služby, které jsou pro ně přístupné a důvěryhodné.</w:t>
      </w:r>
    </w:p>
    <w:p w14:paraId="461545E8" w14:textId="77777777" w:rsidR="00C13495" w:rsidRPr="00210BC1" w:rsidRDefault="00C13495" w:rsidP="006D0C16">
      <w:pPr>
        <w:jc w:val="both"/>
        <w:rPr>
          <w:rFonts w:ascii="Arial" w:hAnsi="Arial" w:cs="Arial"/>
          <w:u w:val="single"/>
        </w:rPr>
      </w:pPr>
      <w:r w:rsidRPr="00210BC1">
        <w:rPr>
          <w:rFonts w:ascii="Arial" w:hAnsi="Arial" w:cs="Arial"/>
          <w:u w:val="single"/>
        </w:rPr>
        <w:t>Sdílení informací</w:t>
      </w:r>
    </w:p>
    <w:p w14:paraId="3927A5C1" w14:textId="77777777" w:rsidR="00C13495" w:rsidRPr="00210BC1" w:rsidRDefault="00C13495" w:rsidP="006D0C16">
      <w:pPr>
        <w:jc w:val="both"/>
        <w:rPr>
          <w:rFonts w:ascii="Arial" w:hAnsi="Arial" w:cs="Arial"/>
        </w:rPr>
      </w:pPr>
      <w:r w:rsidRPr="00210BC1">
        <w:rPr>
          <w:rFonts w:ascii="Arial" w:hAnsi="Arial" w:cs="Arial"/>
        </w:rPr>
        <w:t xml:space="preserve">Tento </w:t>
      </w:r>
      <w:proofErr w:type="spellStart"/>
      <w:r w:rsidR="0080270A" w:rsidRPr="00210BC1">
        <w:rPr>
          <w:rFonts w:ascii="Arial" w:hAnsi="Arial" w:cs="Arial"/>
        </w:rPr>
        <w:t>infolist</w:t>
      </w:r>
      <w:proofErr w:type="spellEnd"/>
      <w:r w:rsidR="0080270A" w:rsidRPr="00210BC1">
        <w:rPr>
          <w:rFonts w:ascii="Arial" w:hAnsi="Arial" w:cs="Arial"/>
        </w:rPr>
        <w:t xml:space="preserve"> </w:t>
      </w:r>
      <w:r w:rsidRPr="00210BC1">
        <w:rPr>
          <w:rFonts w:ascii="Arial" w:hAnsi="Arial" w:cs="Arial"/>
        </w:rPr>
        <w:t xml:space="preserve">shrnuje právní a etické aspekty sdílení informací mezi institucemi zapojenými do řešení FDV. Uvádí zásadu </w:t>
      </w:r>
      <w:r w:rsidR="0080270A" w:rsidRPr="00210BC1">
        <w:rPr>
          <w:rFonts w:ascii="Arial" w:hAnsi="Arial" w:cs="Arial"/>
        </w:rPr>
        <w:t>„</w:t>
      </w:r>
      <w:proofErr w:type="spellStart"/>
      <w:r w:rsidRPr="00210BC1">
        <w:rPr>
          <w:rFonts w:ascii="Arial" w:hAnsi="Arial" w:cs="Arial"/>
        </w:rPr>
        <w:t>safety</w:t>
      </w:r>
      <w:proofErr w:type="spellEnd"/>
      <w:r w:rsidRPr="00210BC1">
        <w:rPr>
          <w:rFonts w:ascii="Arial" w:hAnsi="Arial" w:cs="Arial"/>
        </w:rPr>
        <w:t xml:space="preserve"> </w:t>
      </w:r>
      <w:proofErr w:type="spellStart"/>
      <w:r w:rsidRPr="00210BC1">
        <w:rPr>
          <w:rFonts w:ascii="Arial" w:hAnsi="Arial" w:cs="Arial"/>
        </w:rPr>
        <w:t>over</w:t>
      </w:r>
      <w:proofErr w:type="spellEnd"/>
      <w:r w:rsidRPr="00210BC1">
        <w:rPr>
          <w:rFonts w:ascii="Arial" w:hAnsi="Arial" w:cs="Arial"/>
        </w:rPr>
        <w:t xml:space="preserve"> </w:t>
      </w:r>
      <w:proofErr w:type="spellStart"/>
      <w:r w:rsidRPr="00210BC1">
        <w:rPr>
          <w:rFonts w:ascii="Arial" w:hAnsi="Arial" w:cs="Arial"/>
        </w:rPr>
        <w:t>privacy</w:t>
      </w:r>
      <w:proofErr w:type="spellEnd"/>
      <w:r w:rsidR="0080270A" w:rsidRPr="00210BC1">
        <w:rPr>
          <w:rFonts w:ascii="Arial" w:hAnsi="Arial" w:cs="Arial"/>
        </w:rPr>
        <w:t>“</w:t>
      </w:r>
      <w:r w:rsidRPr="00210BC1">
        <w:rPr>
          <w:rFonts w:ascii="Arial" w:hAnsi="Arial" w:cs="Arial"/>
        </w:rPr>
        <w:t xml:space="preserve">, </w:t>
      </w:r>
      <w:r w:rsidR="0080270A" w:rsidRPr="00210BC1">
        <w:rPr>
          <w:rFonts w:ascii="Arial" w:hAnsi="Arial" w:cs="Arial"/>
        </w:rPr>
        <w:t xml:space="preserve">jmenuje </w:t>
      </w:r>
      <w:r w:rsidRPr="00210BC1">
        <w:rPr>
          <w:rFonts w:ascii="Arial" w:hAnsi="Arial" w:cs="Arial"/>
        </w:rPr>
        <w:t xml:space="preserve">případy, kdy lze informace sdílet </w:t>
      </w:r>
      <w:r w:rsidR="00B00860" w:rsidRPr="00210BC1">
        <w:rPr>
          <w:rFonts w:ascii="Arial" w:hAnsi="Arial" w:cs="Arial"/>
        </w:rPr>
        <w:br/>
      </w:r>
      <w:r w:rsidRPr="00210BC1">
        <w:rPr>
          <w:rFonts w:ascii="Arial" w:hAnsi="Arial" w:cs="Arial"/>
        </w:rPr>
        <w:t xml:space="preserve">bez souhlasu klienta, a doporučené postupy, jak zajistit bezpečné uchovávání a přenos dat. </w:t>
      </w:r>
      <w:r w:rsidR="00F04480" w:rsidRPr="00210BC1">
        <w:rPr>
          <w:rFonts w:ascii="Arial" w:hAnsi="Arial" w:cs="Arial"/>
        </w:rPr>
        <w:t xml:space="preserve">Informační list je </w:t>
      </w:r>
      <w:r w:rsidRPr="00210BC1">
        <w:rPr>
          <w:rFonts w:ascii="Arial" w:hAnsi="Arial" w:cs="Arial"/>
        </w:rPr>
        <w:t>doplněn o rozhodov</w:t>
      </w:r>
      <w:r w:rsidR="00F04480" w:rsidRPr="00210BC1">
        <w:rPr>
          <w:rFonts w:ascii="Arial" w:hAnsi="Arial" w:cs="Arial"/>
        </w:rPr>
        <w:t>ací schéma</w:t>
      </w:r>
      <w:r w:rsidRPr="00210BC1">
        <w:rPr>
          <w:rFonts w:ascii="Arial" w:hAnsi="Arial" w:cs="Arial"/>
        </w:rPr>
        <w:t xml:space="preserve"> a odkazy na relevantní zákony.</w:t>
      </w:r>
    </w:p>
    <w:p w14:paraId="410EBA19" w14:textId="77777777" w:rsidR="0027467C" w:rsidRPr="00210BC1" w:rsidRDefault="0027467C" w:rsidP="006D0C16">
      <w:pPr>
        <w:jc w:val="both"/>
        <w:rPr>
          <w:rFonts w:ascii="Arial" w:hAnsi="Arial" w:cs="Arial"/>
        </w:rPr>
      </w:pPr>
    </w:p>
    <w:tbl>
      <w:tblPr>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2160"/>
        <w:gridCol w:w="2160"/>
        <w:gridCol w:w="2160"/>
      </w:tblGrid>
      <w:tr w:rsidR="00C13495" w:rsidRPr="00210BC1" w14:paraId="3659F75D" w14:textId="77777777" w:rsidTr="0027467C">
        <w:tc>
          <w:tcPr>
            <w:tcW w:w="2160" w:type="dxa"/>
            <w:vAlign w:val="bottom"/>
          </w:tcPr>
          <w:p w14:paraId="7A4D9E6F" w14:textId="77777777" w:rsidR="00C13495" w:rsidRPr="00210BC1" w:rsidRDefault="00C13495" w:rsidP="0027467C">
            <w:pPr>
              <w:spacing w:after="0" w:line="360" w:lineRule="auto"/>
              <w:rPr>
                <w:rFonts w:ascii="Arial" w:hAnsi="Arial" w:cs="Arial"/>
                <w:b/>
              </w:rPr>
            </w:pPr>
            <w:r w:rsidRPr="00210BC1">
              <w:rPr>
                <w:rFonts w:ascii="Arial" w:hAnsi="Arial" w:cs="Arial"/>
                <w:b/>
              </w:rPr>
              <w:t>Název nástroje</w:t>
            </w:r>
          </w:p>
        </w:tc>
        <w:tc>
          <w:tcPr>
            <w:tcW w:w="2160" w:type="dxa"/>
            <w:vAlign w:val="bottom"/>
          </w:tcPr>
          <w:p w14:paraId="0EC40BE7" w14:textId="77777777" w:rsidR="00C13495" w:rsidRPr="00210BC1" w:rsidRDefault="00C13495" w:rsidP="0027467C">
            <w:pPr>
              <w:spacing w:after="0" w:line="360" w:lineRule="auto"/>
              <w:rPr>
                <w:rFonts w:ascii="Arial" w:hAnsi="Arial" w:cs="Arial"/>
                <w:b/>
              </w:rPr>
            </w:pPr>
            <w:r w:rsidRPr="00210BC1">
              <w:rPr>
                <w:rFonts w:ascii="Arial" w:hAnsi="Arial" w:cs="Arial"/>
                <w:b/>
              </w:rPr>
              <w:t>Účel</w:t>
            </w:r>
          </w:p>
        </w:tc>
        <w:tc>
          <w:tcPr>
            <w:tcW w:w="2160" w:type="dxa"/>
            <w:vAlign w:val="bottom"/>
          </w:tcPr>
          <w:p w14:paraId="12094EE6" w14:textId="77777777" w:rsidR="00C13495" w:rsidRPr="00210BC1" w:rsidRDefault="00C13495" w:rsidP="0027467C">
            <w:pPr>
              <w:spacing w:after="0" w:line="360" w:lineRule="auto"/>
              <w:rPr>
                <w:rFonts w:ascii="Arial" w:hAnsi="Arial" w:cs="Arial"/>
                <w:b/>
              </w:rPr>
            </w:pPr>
            <w:r w:rsidRPr="00210BC1">
              <w:rPr>
                <w:rFonts w:ascii="Arial" w:hAnsi="Arial" w:cs="Arial"/>
                <w:b/>
              </w:rPr>
              <w:t>Použití</w:t>
            </w:r>
          </w:p>
        </w:tc>
        <w:tc>
          <w:tcPr>
            <w:tcW w:w="2160" w:type="dxa"/>
            <w:vAlign w:val="bottom"/>
          </w:tcPr>
          <w:p w14:paraId="0A2486F4" w14:textId="77777777" w:rsidR="00C13495" w:rsidRPr="00210BC1" w:rsidRDefault="00C13495" w:rsidP="0027467C">
            <w:pPr>
              <w:spacing w:after="0" w:line="360" w:lineRule="auto"/>
              <w:rPr>
                <w:rFonts w:ascii="Arial" w:hAnsi="Arial" w:cs="Arial"/>
                <w:b/>
              </w:rPr>
            </w:pPr>
            <w:r w:rsidRPr="00210BC1">
              <w:rPr>
                <w:rFonts w:ascii="Arial" w:hAnsi="Arial" w:cs="Arial"/>
                <w:b/>
              </w:rPr>
              <w:t>Cílová skupina</w:t>
            </w:r>
          </w:p>
        </w:tc>
      </w:tr>
      <w:tr w:rsidR="00C13495" w:rsidRPr="00210BC1" w14:paraId="36C96E3B" w14:textId="77777777" w:rsidTr="00FC5357">
        <w:tc>
          <w:tcPr>
            <w:tcW w:w="2160" w:type="dxa"/>
          </w:tcPr>
          <w:p w14:paraId="34737185" w14:textId="77777777" w:rsidR="00C13495" w:rsidRPr="00210BC1" w:rsidRDefault="00C13495" w:rsidP="00695BE4">
            <w:pPr>
              <w:spacing w:after="0" w:line="240" w:lineRule="auto"/>
              <w:rPr>
                <w:rFonts w:ascii="Arial" w:hAnsi="Arial" w:cs="Arial"/>
              </w:rPr>
            </w:pPr>
            <w:proofErr w:type="spellStart"/>
            <w:r w:rsidRPr="00210BC1">
              <w:rPr>
                <w:rFonts w:ascii="Arial" w:hAnsi="Arial" w:cs="Arial"/>
              </w:rPr>
              <w:t>Common</w:t>
            </w:r>
            <w:proofErr w:type="spellEnd"/>
            <w:r w:rsidRPr="00210BC1">
              <w:rPr>
                <w:rFonts w:ascii="Arial" w:hAnsi="Arial" w:cs="Arial"/>
              </w:rPr>
              <w:t xml:space="preserve"> Screening </w:t>
            </w:r>
            <w:proofErr w:type="spellStart"/>
            <w:r w:rsidRPr="00210BC1">
              <w:rPr>
                <w:rFonts w:ascii="Arial" w:hAnsi="Arial" w:cs="Arial"/>
              </w:rPr>
              <w:t>Tool</w:t>
            </w:r>
            <w:proofErr w:type="spellEnd"/>
          </w:p>
        </w:tc>
        <w:tc>
          <w:tcPr>
            <w:tcW w:w="2160" w:type="dxa"/>
          </w:tcPr>
          <w:p w14:paraId="4BD6C0C6" w14:textId="77777777" w:rsidR="00C13495" w:rsidRPr="00210BC1" w:rsidRDefault="00C13495" w:rsidP="00695BE4">
            <w:pPr>
              <w:spacing w:after="0" w:line="240" w:lineRule="auto"/>
              <w:rPr>
                <w:rFonts w:ascii="Arial" w:hAnsi="Arial" w:cs="Arial"/>
              </w:rPr>
            </w:pPr>
            <w:r w:rsidRPr="00210BC1">
              <w:rPr>
                <w:rFonts w:ascii="Arial" w:hAnsi="Arial" w:cs="Arial"/>
              </w:rPr>
              <w:t>Rychlá identifikace rizika FDV</w:t>
            </w:r>
          </w:p>
        </w:tc>
        <w:tc>
          <w:tcPr>
            <w:tcW w:w="2160" w:type="dxa"/>
          </w:tcPr>
          <w:p w14:paraId="08AE5462" w14:textId="77777777" w:rsidR="00C13495" w:rsidRPr="00210BC1" w:rsidRDefault="00C13495" w:rsidP="00695BE4">
            <w:pPr>
              <w:spacing w:after="0" w:line="240" w:lineRule="auto"/>
              <w:rPr>
                <w:rFonts w:ascii="Arial" w:hAnsi="Arial" w:cs="Arial"/>
              </w:rPr>
            </w:pPr>
            <w:r w:rsidRPr="00210BC1">
              <w:rPr>
                <w:rFonts w:ascii="Arial" w:hAnsi="Arial" w:cs="Arial"/>
              </w:rPr>
              <w:t xml:space="preserve">První kontakt, zdravotnictví, </w:t>
            </w:r>
            <w:r w:rsidRPr="00210BC1">
              <w:rPr>
                <w:rFonts w:ascii="Arial" w:hAnsi="Arial" w:cs="Arial"/>
              </w:rPr>
              <w:lastRenderedPageBreak/>
              <w:t>školství</w:t>
            </w:r>
          </w:p>
        </w:tc>
        <w:tc>
          <w:tcPr>
            <w:tcW w:w="2160" w:type="dxa"/>
          </w:tcPr>
          <w:p w14:paraId="22E7EF06" w14:textId="77777777" w:rsidR="00C13495" w:rsidRPr="00210BC1" w:rsidRDefault="00C13495" w:rsidP="00695BE4">
            <w:pPr>
              <w:spacing w:after="0" w:line="240" w:lineRule="auto"/>
              <w:rPr>
                <w:rFonts w:ascii="Arial" w:hAnsi="Arial" w:cs="Arial"/>
              </w:rPr>
            </w:pPr>
            <w:r w:rsidRPr="00210BC1">
              <w:rPr>
                <w:rFonts w:ascii="Arial" w:hAnsi="Arial" w:cs="Arial"/>
              </w:rPr>
              <w:lastRenderedPageBreak/>
              <w:t>Pracovníci první linie</w:t>
            </w:r>
          </w:p>
        </w:tc>
      </w:tr>
      <w:tr w:rsidR="00C13495" w:rsidRPr="00210BC1" w14:paraId="74374984" w14:textId="77777777" w:rsidTr="00FC5357">
        <w:tc>
          <w:tcPr>
            <w:tcW w:w="2160" w:type="dxa"/>
          </w:tcPr>
          <w:p w14:paraId="689697FC" w14:textId="77777777" w:rsidR="00C13495" w:rsidRPr="00210BC1" w:rsidRDefault="00086778" w:rsidP="00695BE4">
            <w:pPr>
              <w:spacing w:after="0" w:line="240" w:lineRule="auto"/>
              <w:rPr>
                <w:rFonts w:ascii="Arial" w:hAnsi="Arial" w:cs="Arial"/>
              </w:rPr>
            </w:pPr>
            <w:proofErr w:type="spellStart"/>
            <w:r w:rsidRPr="00210BC1">
              <w:rPr>
                <w:rFonts w:ascii="Arial" w:hAnsi="Arial" w:cs="Arial"/>
              </w:rPr>
              <w:t>Common</w:t>
            </w:r>
            <w:proofErr w:type="spellEnd"/>
            <w:r w:rsidRPr="00210BC1">
              <w:rPr>
                <w:rFonts w:ascii="Arial" w:hAnsi="Arial" w:cs="Arial"/>
              </w:rPr>
              <w:t xml:space="preserve"> </w:t>
            </w:r>
            <w:r w:rsidR="00C13495" w:rsidRPr="00210BC1">
              <w:rPr>
                <w:rFonts w:ascii="Arial" w:hAnsi="Arial" w:cs="Arial"/>
              </w:rPr>
              <w:t xml:space="preserve">Risk </w:t>
            </w:r>
            <w:proofErr w:type="spellStart"/>
            <w:r w:rsidR="00C13495" w:rsidRPr="00210BC1">
              <w:rPr>
                <w:rFonts w:ascii="Arial" w:hAnsi="Arial" w:cs="Arial"/>
              </w:rPr>
              <w:t>Assessment</w:t>
            </w:r>
            <w:proofErr w:type="spellEnd"/>
            <w:r w:rsidR="00C13495" w:rsidRPr="00210BC1">
              <w:rPr>
                <w:rFonts w:ascii="Arial" w:hAnsi="Arial" w:cs="Arial"/>
              </w:rPr>
              <w:t xml:space="preserve"> </w:t>
            </w:r>
            <w:proofErr w:type="spellStart"/>
            <w:r w:rsidR="00C13495" w:rsidRPr="00210BC1">
              <w:rPr>
                <w:rFonts w:ascii="Arial" w:hAnsi="Arial" w:cs="Arial"/>
              </w:rPr>
              <w:t>Tool</w:t>
            </w:r>
            <w:proofErr w:type="spellEnd"/>
            <w:r w:rsidR="00C13495" w:rsidRPr="00210BC1">
              <w:rPr>
                <w:rFonts w:ascii="Arial" w:hAnsi="Arial" w:cs="Arial"/>
              </w:rPr>
              <w:t xml:space="preserve"> (CRAT)</w:t>
            </w:r>
          </w:p>
        </w:tc>
        <w:tc>
          <w:tcPr>
            <w:tcW w:w="2160" w:type="dxa"/>
          </w:tcPr>
          <w:p w14:paraId="7451947B" w14:textId="77777777" w:rsidR="00C13495" w:rsidRPr="00210BC1" w:rsidRDefault="00C13495" w:rsidP="00695BE4">
            <w:pPr>
              <w:spacing w:after="0" w:line="240" w:lineRule="auto"/>
              <w:rPr>
                <w:rFonts w:ascii="Arial" w:hAnsi="Arial" w:cs="Arial"/>
              </w:rPr>
            </w:pPr>
            <w:r w:rsidRPr="00210BC1">
              <w:rPr>
                <w:rFonts w:ascii="Arial" w:hAnsi="Arial" w:cs="Arial"/>
              </w:rPr>
              <w:t>Podrobné posouzení závažnosti a faktorů rizika</w:t>
            </w:r>
          </w:p>
        </w:tc>
        <w:tc>
          <w:tcPr>
            <w:tcW w:w="2160" w:type="dxa"/>
          </w:tcPr>
          <w:p w14:paraId="78BA2F23" w14:textId="77777777" w:rsidR="00C13495" w:rsidRPr="00210BC1" w:rsidRDefault="00C13495" w:rsidP="00695BE4">
            <w:pPr>
              <w:spacing w:after="0" w:line="240" w:lineRule="auto"/>
              <w:rPr>
                <w:rFonts w:ascii="Arial" w:hAnsi="Arial" w:cs="Arial"/>
              </w:rPr>
            </w:pPr>
            <w:r w:rsidRPr="00210BC1">
              <w:rPr>
                <w:rFonts w:ascii="Arial" w:hAnsi="Arial" w:cs="Arial"/>
              </w:rPr>
              <w:t>Specializované služby, OSPOD</w:t>
            </w:r>
          </w:p>
        </w:tc>
        <w:tc>
          <w:tcPr>
            <w:tcW w:w="2160" w:type="dxa"/>
          </w:tcPr>
          <w:p w14:paraId="19AF46AE" w14:textId="77777777" w:rsidR="00C13495" w:rsidRPr="00210BC1" w:rsidRDefault="00C13495" w:rsidP="00695BE4">
            <w:pPr>
              <w:spacing w:after="0" w:line="240" w:lineRule="auto"/>
              <w:rPr>
                <w:rFonts w:ascii="Arial" w:hAnsi="Arial" w:cs="Arial"/>
              </w:rPr>
            </w:pPr>
            <w:r w:rsidRPr="00210BC1">
              <w:rPr>
                <w:rFonts w:ascii="Arial" w:hAnsi="Arial" w:cs="Arial"/>
              </w:rPr>
              <w:t>Multidisciplinární týmy</w:t>
            </w:r>
          </w:p>
        </w:tc>
      </w:tr>
      <w:tr w:rsidR="00C13495" w:rsidRPr="00210BC1" w14:paraId="1DD5A403" w14:textId="77777777" w:rsidTr="00FC5357">
        <w:tc>
          <w:tcPr>
            <w:tcW w:w="2160" w:type="dxa"/>
          </w:tcPr>
          <w:p w14:paraId="080C31A9" w14:textId="77777777" w:rsidR="00C13495" w:rsidRPr="00210BC1" w:rsidRDefault="00C13495" w:rsidP="00695BE4">
            <w:pPr>
              <w:spacing w:after="0" w:line="240" w:lineRule="auto"/>
              <w:rPr>
                <w:rFonts w:ascii="Arial" w:hAnsi="Arial" w:cs="Arial"/>
              </w:rPr>
            </w:pPr>
            <w:r w:rsidRPr="00210BC1">
              <w:rPr>
                <w:rFonts w:ascii="Arial" w:hAnsi="Arial" w:cs="Arial"/>
              </w:rPr>
              <w:t xml:space="preserve">Case Management </w:t>
            </w:r>
            <w:proofErr w:type="spellStart"/>
            <w:r w:rsidRPr="00210BC1">
              <w:rPr>
                <w:rFonts w:ascii="Arial" w:hAnsi="Arial" w:cs="Arial"/>
              </w:rPr>
              <w:t>Tools</w:t>
            </w:r>
            <w:proofErr w:type="spellEnd"/>
          </w:p>
        </w:tc>
        <w:tc>
          <w:tcPr>
            <w:tcW w:w="2160" w:type="dxa"/>
          </w:tcPr>
          <w:p w14:paraId="56D9D8AA" w14:textId="77777777" w:rsidR="00C13495" w:rsidRPr="00210BC1" w:rsidRDefault="00C13495" w:rsidP="00695BE4">
            <w:pPr>
              <w:spacing w:after="0" w:line="240" w:lineRule="auto"/>
              <w:rPr>
                <w:rFonts w:ascii="Arial" w:hAnsi="Arial" w:cs="Arial"/>
              </w:rPr>
            </w:pPr>
            <w:r w:rsidRPr="00210BC1">
              <w:rPr>
                <w:rFonts w:ascii="Arial" w:hAnsi="Arial" w:cs="Arial"/>
              </w:rPr>
              <w:t>Koordinace služeb a řízení případu</w:t>
            </w:r>
          </w:p>
        </w:tc>
        <w:tc>
          <w:tcPr>
            <w:tcW w:w="2160" w:type="dxa"/>
          </w:tcPr>
          <w:p w14:paraId="7E59DB67" w14:textId="77777777" w:rsidR="00C13495" w:rsidRPr="00210BC1" w:rsidRDefault="00F04480" w:rsidP="00695BE4">
            <w:pPr>
              <w:spacing w:after="0" w:line="240" w:lineRule="auto"/>
              <w:rPr>
                <w:rFonts w:ascii="Arial" w:hAnsi="Arial" w:cs="Arial"/>
              </w:rPr>
            </w:pPr>
            <w:r w:rsidRPr="00210BC1">
              <w:rPr>
                <w:rFonts w:ascii="Arial" w:hAnsi="Arial" w:cs="Arial"/>
              </w:rPr>
              <w:t xml:space="preserve">Mezioborové </w:t>
            </w:r>
            <w:r w:rsidR="00C13495" w:rsidRPr="00210BC1">
              <w:rPr>
                <w:rFonts w:ascii="Arial" w:hAnsi="Arial" w:cs="Arial"/>
              </w:rPr>
              <w:t>schůzky, plánování zásahů</w:t>
            </w:r>
          </w:p>
        </w:tc>
        <w:tc>
          <w:tcPr>
            <w:tcW w:w="2160" w:type="dxa"/>
          </w:tcPr>
          <w:p w14:paraId="584302F7" w14:textId="77777777" w:rsidR="00C13495" w:rsidRPr="00210BC1" w:rsidRDefault="00C13495" w:rsidP="00695BE4">
            <w:pPr>
              <w:spacing w:after="0" w:line="240" w:lineRule="auto"/>
              <w:rPr>
                <w:rFonts w:ascii="Arial" w:hAnsi="Arial" w:cs="Arial"/>
              </w:rPr>
            </w:pPr>
            <w:r w:rsidRPr="00210BC1">
              <w:rPr>
                <w:rFonts w:ascii="Arial" w:hAnsi="Arial" w:cs="Arial"/>
              </w:rPr>
              <w:t>Odborní pracovníci</w:t>
            </w:r>
          </w:p>
        </w:tc>
      </w:tr>
      <w:tr w:rsidR="00C13495" w:rsidRPr="00210BC1" w14:paraId="60F3E1A3" w14:textId="77777777" w:rsidTr="00FC5357">
        <w:tc>
          <w:tcPr>
            <w:tcW w:w="2160" w:type="dxa"/>
          </w:tcPr>
          <w:p w14:paraId="2801B83F" w14:textId="77777777" w:rsidR="00C13495" w:rsidRPr="00210BC1" w:rsidRDefault="00C13495" w:rsidP="00695BE4">
            <w:pPr>
              <w:spacing w:after="0" w:line="240" w:lineRule="auto"/>
              <w:rPr>
                <w:rFonts w:ascii="Arial" w:hAnsi="Arial" w:cs="Arial"/>
              </w:rPr>
            </w:pPr>
            <w:proofErr w:type="spellStart"/>
            <w:r w:rsidRPr="00210BC1">
              <w:rPr>
                <w:rFonts w:ascii="Arial" w:hAnsi="Arial" w:cs="Arial"/>
              </w:rPr>
              <w:t>Personal</w:t>
            </w:r>
            <w:proofErr w:type="spellEnd"/>
            <w:r w:rsidRPr="00210BC1">
              <w:rPr>
                <w:rFonts w:ascii="Arial" w:hAnsi="Arial" w:cs="Arial"/>
              </w:rPr>
              <w:t xml:space="preserve"> </w:t>
            </w:r>
            <w:proofErr w:type="spellStart"/>
            <w:r w:rsidRPr="00210BC1">
              <w:rPr>
                <w:rFonts w:ascii="Arial" w:hAnsi="Arial" w:cs="Arial"/>
              </w:rPr>
              <w:t>Safety</w:t>
            </w:r>
            <w:proofErr w:type="spellEnd"/>
            <w:r w:rsidRPr="00210BC1">
              <w:rPr>
                <w:rFonts w:ascii="Arial" w:hAnsi="Arial" w:cs="Arial"/>
              </w:rPr>
              <w:t xml:space="preserve"> </w:t>
            </w:r>
            <w:proofErr w:type="spellStart"/>
            <w:r w:rsidRPr="00210BC1">
              <w:rPr>
                <w:rFonts w:ascii="Arial" w:hAnsi="Arial" w:cs="Arial"/>
              </w:rPr>
              <w:t>Plan</w:t>
            </w:r>
            <w:proofErr w:type="spellEnd"/>
          </w:p>
        </w:tc>
        <w:tc>
          <w:tcPr>
            <w:tcW w:w="2160" w:type="dxa"/>
          </w:tcPr>
          <w:p w14:paraId="6506025B" w14:textId="77777777" w:rsidR="00C13495" w:rsidRPr="00210BC1" w:rsidRDefault="00C13495" w:rsidP="00695BE4">
            <w:pPr>
              <w:spacing w:after="0" w:line="240" w:lineRule="auto"/>
              <w:rPr>
                <w:rFonts w:ascii="Arial" w:hAnsi="Arial" w:cs="Arial"/>
              </w:rPr>
            </w:pPr>
            <w:r w:rsidRPr="00210BC1">
              <w:rPr>
                <w:rFonts w:ascii="Arial" w:hAnsi="Arial" w:cs="Arial"/>
              </w:rPr>
              <w:t>Zvýšení bezpečí klienta</w:t>
            </w:r>
          </w:p>
        </w:tc>
        <w:tc>
          <w:tcPr>
            <w:tcW w:w="2160" w:type="dxa"/>
          </w:tcPr>
          <w:p w14:paraId="3295431D" w14:textId="77777777" w:rsidR="00C13495" w:rsidRPr="00210BC1" w:rsidRDefault="00C13495" w:rsidP="00695BE4">
            <w:pPr>
              <w:spacing w:after="0" w:line="240" w:lineRule="auto"/>
              <w:rPr>
                <w:rFonts w:ascii="Arial" w:hAnsi="Arial" w:cs="Arial"/>
              </w:rPr>
            </w:pPr>
            <w:r w:rsidRPr="00210BC1">
              <w:rPr>
                <w:rFonts w:ascii="Arial" w:hAnsi="Arial" w:cs="Arial"/>
              </w:rPr>
              <w:t>Přímá práce s</w:t>
            </w:r>
            <w:r w:rsidR="00F04480" w:rsidRPr="00210BC1">
              <w:rPr>
                <w:rFonts w:ascii="Arial" w:hAnsi="Arial" w:cs="Arial"/>
              </w:rPr>
              <w:t> </w:t>
            </w:r>
            <w:r w:rsidRPr="00210BC1">
              <w:rPr>
                <w:rFonts w:ascii="Arial" w:hAnsi="Arial" w:cs="Arial"/>
              </w:rPr>
              <w:t>klientem</w:t>
            </w:r>
          </w:p>
        </w:tc>
        <w:tc>
          <w:tcPr>
            <w:tcW w:w="2160" w:type="dxa"/>
          </w:tcPr>
          <w:p w14:paraId="233C7226" w14:textId="77777777" w:rsidR="00C13495" w:rsidRPr="00210BC1" w:rsidRDefault="00C13495" w:rsidP="00695BE4">
            <w:pPr>
              <w:spacing w:after="0" w:line="240" w:lineRule="auto"/>
              <w:rPr>
                <w:rFonts w:ascii="Arial" w:hAnsi="Arial" w:cs="Arial"/>
              </w:rPr>
            </w:pPr>
            <w:r w:rsidRPr="00210BC1">
              <w:rPr>
                <w:rFonts w:ascii="Arial" w:hAnsi="Arial" w:cs="Arial"/>
              </w:rPr>
              <w:t>Oběti domácího násilí</w:t>
            </w:r>
          </w:p>
        </w:tc>
      </w:tr>
      <w:tr w:rsidR="00C13495" w:rsidRPr="00210BC1" w14:paraId="2019C2BE" w14:textId="77777777" w:rsidTr="00FC5357">
        <w:tc>
          <w:tcPr>
            <w:tcW w:w="2160" w:type="dxa"/>
          </w:tcPr>
          <w:p w14:paraId="07240F26" w14:textId="77777777" w:rsidR="00C13495" w:rsidRPr="00210BC1" w:rsidRDefault="00C13495" w:rsidP="00695BE4">
            <w:pPr>
              <w:spacing w:after="0" w:line="240" w:lineRule="auto"/>
              <w:rPr>
                <w:rFonts w:ascii="Arial" w:hAnsi="Arial" w:cs="Arial"/>
              </w:rPr>
            </w:pPr>
            <w:proofErr w:type="spellStart"/>
            <w:r w:rsidRPr="00210BC1">
              <w:rPr>
                <w:rFonts w:ascii="Arial" w:hAnsi="Arial" w:cs="Arial"/>
              </w:rPr>
              <w:t>Fact</w:t>
            </w:r>
            <w:proofErr w:type="spellEnd"/>
            <w:r w:rsidRPr="00210BC1">
              <w:rPr>
                <w:rFonts w:ascii="Arial" w:hAnsi="Arial" w:cs="Arial"/>
              </w:rPr>
              <w:t xml:space="preserve"> </w:t>
            </w:r>
            <w:proofErr w:type="spellStart"/>
            <w:r w:rsidRPr="00210BC1">
              <w:rPr>
                <w:rFonts w:ascii="Arial" w:hAnsi="Arial" w:cs="Arial"/>
              </w:rPr>
              <w:t>Sheets</w:t>
            </w:r>
            <w:proofErr w:type="spellEnd"/>
          </w:p>
        </w:tc>
        <w:tc>
          <w:tcPr>
            <w:tcW w:w="2160" w:type="dxa"/>
          </w:tcPr>
          <w:p w14:paraId="0D65CB9F" w14:textId="77777777" w:rsidR="00C13495" w:rsidRPr="00210BC1" w:rsidRDefault="00C13495" w:rsidP="00695BE4">
            <w:pPr>
              <w:spacing w:after="0" w:line="240" w:lineRule="auto"/>
              <w:rPr>
                <w:rFonts w:ascii="Arial" w:hAnsi="Arial" w:cs="Arial"/>
              </w:rPr>
            </w:pPr>
            <w:r w:rsidRPr="00210BC1">
              <w:rPr>
                <w:rFonts w:ascii="Arial" w:hAnsi="Arial" w:cs="Arial"/>
              </w:rPr>
              <w:t>Odborná orientace, školení</w:t>
            </w:r>
          </w:p>
        </w:tc>
        <w:tc>
          <w:tcPr>
            <w:tcW w:w="2160" w:type="dxa"/>
          </w:tcPr>
          <w:p w14:paraId="154149B0" w14:textId="77777777" w:rsidR="00C13495" w:rsidRPr="00210BC1" w:rsidRDefault="00C13495" w:rsidP="00695BE4">
            <w:pPr>
              <w:spacing w:after="0" w:line="240" w:lineRule="auto"/>
              <w:rPr>
                <w:rFonts w:ascii="Arial" w:hAnsi="Arial" w:cs="Arial"/>
              </w:rPr>
            </w:pPr>
            <w:r w:rsidRPr="00210BC1">
              <w:rPr>
                <w:rFonts w:ascii="Arial" w:hAnsi="Arial" w:cs="Arial"/>
              </w:rPr>
              <w:t>Podpora rozhodování a vzdělávání</w:t>
            </w:r>
          </w:p>
        </w:tc>
        <w:tc>
          <w:tcPr>
            <w:tcW w:w="2160" w:type="dxa"/>
          </w:tcPr>
          <w:p w14:paraId="04B49DE3" w14:textId="77777777" w:rsidR="00C13495" w:rsidRPr="00210BC1" w:rsidRDefault="00C13495" w:rsidP="00695BE4">
            <w:pPr>
              <w:spacing w:after="0" w:line="240" w:lineRule="auto"/>
              <w:rPr>
                <w:rFonts w:ascii="Arial" w:hAnsi="Arial" w:cs="Arial"/>
              </w:rPr>
            </w:pPr>
            <w:r w:rsidRPr="00210BC1">
              <w:rPr>
                <w:rFonts w:ascii="Arial" w:hAnsi="Arial" w:cs="Arial"/>
              </w:rPr>
              <w:t>Profesionálové napříč sektory</w:t>
            </w:r>
          </w:p>
        </w:tc>
      </w:tr>
    </w:tbl>
    <w:p w14:paraId="1750AC1F" w14:textId="77777777" w:rsidR="00C13495" w:rsidRPr="00210BC1" w:rsidRDefault="00643997" w:rsidP="006D0C16">
      <w:pPr>
        <w:pStyle w:val="Titulek"/>
        <w:jc w:val="both"/>
        <w:rPr>
          <w:rFonts w:ascii="Arial" w:hAnsi="Arial" w:cs="Arial"/>
        </w:rPr>
      </w:pPr>
      <w:bookmarkStart w:id="68" w:name="_Toc202021227"/>
      <w:r w:rsidRPr="00210BC1">
        <w:rPr>
          <w:rFonts w:ascii="Arial" w:hAnsi="Arial" w:cs="Arial"/>
        </w:rPr>
        <w:br/>
      </w:r>
      <w:r w:rsidR="007577EF" w:rsidRPr="00210BC1">
        <w:rPr>
          <w:rFonts w:ascii="Arial" w:hAnsi="Arial" w:cs="Arial"/>
        </w:rPr>
        <w:t xml:space="preserve">Tabulka </w:t>
      </w:r>
      <w:r w:rsidR="009B1CE4" w:rsidRPr="00210BC1">
        <w:rPr>
          <w:rFonts w:ascii="Arial" w:hAnsi="Arial" w:cs="Arial"/>
        </w:rPr>
        <w:fldChar w:fldCharType="begin"/>
      </w:r>
      <w:r w:rsidR="007577EF" w:rsidRPr="00210BC1">
        <w:rPr>
          <w:rFonts w:ascii="Arial" w:hAnsi="Arial" w:cs="Arial"/>
        </w:rPr>
        <w:instrText xml:space="preserve"> SEQ Tabulka \* ARABIC </w:instrText>
      </w:r>
      <w:r w:rsidR="009B1CE4" w:rsidRPr="00210BC1">
        <w:rPr>
          <w:rFonts w:ascii="Arial" w:hAnsi="Arial" w:cs="Arial"/>
        </w:rPr>
        <w:fldChar w:fldCharType="separate"/>
      </w:r>
      <w:r w:rsidR="00630244" w:rsidRPr="00210BC1">
        <w:rPr>
          <w:rFonts w:ascii="Arial" w:hAnsi="Arial" w:cs="Arial"/>
          <w:noProof/>
        </w:rPr>
        <w:t>2</w:t>
      </w:r>
      <w:r w:rsidR="009B1CE4" w:rsidRPr="00210BC1">
        <w:rPr>
          <w:rFonts w:ascii="Arial" w:hAnsi="Arial" w:cs="Arial"/>
        </w:rPr>
        <w:fldChar w:fldCharType="end"/>
      </w:r>
      <w:r w:rsidR="007577EF" w:rsidRPr="00210BC1">
        <w:rPr>
          <w:rFonts w:ascii="Arial" w:hAnsi="Arial" w:cs="Arial"/>
        </w:rPr>
        <w:t xml:space="preserve"> – Nástroje modelu CRARMF</w:t>
      </w:r>
      <w:bookmarkEnd w:id="68"/>
      <w:r w:rsidR="007577EF" w:rsidRPr="00210BC1">
        <w:rPr>
          <w:rFonts w:ascii="Arial" w:hAnsi="Arial" w:cs="Arial"/>
        </w:rPr>
        <w:t xml:space="preserve"> </w:t>
      </w:r>
    </w:p>
    <w:p w14:paraId="0CE7E47A" w14:textId="77777777" w:rsidR="00C13495" w:rsidRPr="00210BC1" w:rsidRDefault="00396887" w:rsidP="006D0C16">
      <w:pPr>
        <w:pStyle w:val="Nadpis4"/>
        <w:jc w:val="both"/>
        <w:rPr>
          <w:rFonts w:ascii="Arial" w:hAnsi="Arial" w:cs="Arial"/>
        </w:rPr>
      </w:pPr>
      <w:bookmarkStart w:id="69" w:name="_Toc202014099"/>
      <w:r w:rsidRPr="00210BC1">
        <w:rPr>
          <w:rFonts w:ascii="Arial" w:hAnsi="Arial" w:cs="Arial"/>
        </w:rPr>
        <w:br/>
      </w:r>
      <w:r w:rsidR="00C13495" w:rsidRPr="00210BC1">
        <w:rPr>
          <w:rFonts w:ascii="Arial" w:hAnsi="Arial" w:cs="Arial"/>
        </w:rPr>
        <w:t>Shrnutí a závěr</w:t>
      </w:r>
      <w:bookmarkEnd w:id="69"/>
    </w:p>
    <w:p w14:paraId="3734CD2D" w14:textId="77777777" w:rsidR="00C13495" w:rsidRPr="00210BC1" w:rsidRDefault="00C13495" w:rsidP="006D0C16">
      <w:pPr>
        <w:jc w:val="both"/>
        <w:rPr>
          <w:rFonts w:ascii="Arial" w:hAnsi="Arial" w:cs="Arial"/>
        </w:rPr>
      </w:pPr>
      <w:r w:rsidRPr="00210BC1">
        <w:rPr>
          <w:rFonts w:ascii="Arial" w:hAnsi="Arial" w:cs="Arial"/>
        </w:rPr>
        <w:t>CRARMF představuje inovativní a systémově zakotvený přístup k řešení domácího a rodinného násilí v západní Austrálii. Jeho hlavní přínos spočívá v propojení teoretických poznatků s praktickými nástroji a v důsledném ukotvení principu mezioborové spolupráce. Rámec stanovuje jasnou metodiku hodnocení rizika, definuje role jednotlivých aktérů a vytváří prostor pro kultivaci profesionální praxe. Důraz na bezpeč</w:t>
      </w:r>
      <w:r w:rsidR="00FA4D0F" w:rsidRPr="00210BC1">
        <w:rPr>
          <w:rFonts w:ascii="Arial" w:hAnsi="Arial" w:cs="Arial"/>
        </w:rPr>
        <w:t>í</w:t>
      </w:r>
      <w:r w:rsidRPr="00210BC1">
        <w:rPr>
          <w:rFonts w:ascii="Arial" w:hAnsi="Arial" w:cs="Arial"/>
        </w:rPr>
        <w:t xml:space="preserve"> obětí, odpovědnost pachatelů, </w:t>
      </w:r>
      <w:r w:rsidR="00EE1606" w:rsidRPr="00210BC1">
        <w:rPr>
          <w:rFonts w:ascii="Arial" w:hAnsi="Arial" w:cs="Arial"/>
        </w:rPr>
        <w:t>spolupráci a respekt ke kulturním rozdílům</w:t>
      </w:r>
      <w:r w:rsidRPr="00210BC1">
        <w:rPr>
          <w:rFonts w:ascii="Arial" w:hAnsi="Arial" w:cs="Arial"/>
        </w:rPr>
        <w:t xml:space="preserve"> představuje hodnotový základ, který rámec odlišuje od jiných modelů.</w:t>
      </w:r>
    </w:p>
    <w:p w14:paraId="7FAFFB4E" w14:textId="48324CCE" w:rsidR="00C13495" w:rsidRPr="00210BC1" w:rsidRDefault="00C13495" w:rsidP="006D0C16">
      <w:pPr>
        <w:jc w:val="both"/>
        <w:rPr>
          <w:rFonts w:ascii="Arial" w:hAnsi="Arial" w:cs="Arial"/>
        </w:rPr>
      </w:pPr>
      <w:r w:rsidRPr="00210BC1">
        <w:rPr>
          <w:rFonts w:ascii="Arial" w:hAnsi="Arial" w:cs="Arial"/>
        </w:rPr>
        <w:t xml:space="preserve">Zavedení CRARMF přispělo k lepší koordinaci služeb, zvýšení důvěry obětí v systém a </w:t>
      </w:r>
      <w:r w:rsidR="00EE1606" w:rsidRPr="00210BC1">
        <w:rPr>
          <w:rFonts w:ascii="Arial" w:hAnsi="Arial" w:cs="Arial"/>
        </w:rPr>
        <w:t xml:space="preserve">k </w:t>
      </w:r>
      <w:r w:rsidRPr="00210BC1">
        <w:rPr>
          <w:rFonts w:ascii="Arial" w:hAnsi="Arial" w:cs="Arial"/>
        </w:rPr>
        <w:t>efektivnějšímu využívání zdrojů. Výzvy, které rámec provázejí – jako jsou rozdíly v</w:t>
      </w:r>
      <w:r w:rsidR="00EE1606" w:rsidRPr="00210BC1">
        <w:rPr>
          <w:rFonts w:ascii="Arial" w:hAnsi="Arial" w:cs="Arial"/>
        </w:rPr>
        <w:t> možnostech a zdrojích</w:t>
      </w:r>
      <w:r w:rsidRPr="00210BC1">
        <w:rPr>
          <w:rFonts w:ascii="Arial" w:hAnsi="Arial" w:cs="Arial"/>
        </w:rPr>
        <w:t xml:space="preserve">, právní </w:t>
      </w:r>
      <w:r w:rsidR="00643997" w:rsidRPr="00210BC1">
        <w:rPr>
          <w:rFonts w:ascii="Arial" w:hAnsi="Arial" w:cs="Arial"/>
        </w:rPr>
        <w:t xml:space="preserve">předvídatelnosti </w:t>
      </w:r>
      <w:r w:rsidRPr="00210BC1">
        <w:rPr>
          <w:rFonts w:ascii="Arial" w:hAnsi="Arial" w:cs="Arial"/>
        </w:rPr>
        <w:t xml:space="preserve">a potřeba kontinuální podpory – </w:t>
      </w:r>
      <w:r w:rsidR="00EE1606" w:rsidRPr="00210BC1">
        <w:rPr>
          <w:rFonts w:ascii="Arial" w:hAnsi="Arial" w:cs="Arial"/>
        </w:rPr>
        <w:t>po</w:t>
      </w:r>
      <w:r w:rsidRPr="00210BC1">
        <w:rPr>
          <w:rFonts w:ascii="Arial" w:hAnsi="Arial" w:cs="Arial"/>
        </w:rPr>
        <w:t xml:space="preserve">ukazují na </w:t>
      </w:r>
      <w:r w:rsidR="00EE1606" w:rsidRPr="00210BC1">
        <w:rPr>
          <w:rFonts w:ascii="Arial" w:hAnsi="Arial" w:cs="Arial"/>
        </w:rPr>
        <w:t>to, jak důležitý je</w:t>
      </w:r>
      <w:r w:rsidRPr="00210BC1">
        <w:rPr>
          <w:rFonts w:ascii="Arial" w:hAnsi="Arial" w:cs="Arial"/>
        </w:rPr>
        <w:t xml:space="preserve"> systematick</w:t>
      </w:r>
      <w:r w:rsidR="00EE1606" w:rsidRPr="00210BC1">
        <w:rPr>
          <w:rFonts w:ascii="Arial" w:hAnsi="Arial" w:cs="Arial"/>
        </w:rPr>
        <w:t>ý</w:t>
      </w:r>
      <w:r w:rsidRPr="00210BC1">
        <w:rPr>
          <w:rFonts w:ascii="Arial" w:hAnsi="Arial" w:cs="Arial"/>
        </w:rPr>
        <w:t xml:space="preserve"> přístup a podpor</w:t>
      </w:r>
      <w:r w:rsidR="00EE1606" w:rsidRPr="00210BC1">
        <w:rPr>
          <w:rFonts w:ascii="Arial" w:hAnsi="Arial" w:cs="Arial"/>
        </w:rPr>
        <w:t>a</w:t>
      </w:r>
      <w:r w:rsidRPr="00210BC1">
        <w:rPr>
          <w:rFonts w:ascii="Arial" w:hAnsi="Arial" w:cs="Arial"/>
        </w:rPr>
        <w:t xml:space="preserve"> ze strany státních institucí. Jako celek lze CRARMF hodnotit jako funkční a dynamický nástroj, který přispívá k ochraně obětí a </w:t>
      </w:r>
      <w:r w:rsidR="00EE1606" w:rsidRPr="00210BC1">
        <w:rPr>
          <w:rFonts w:ascii="Arial" w:hAnsi="Arial" w:cs="Arial"/>
        </w:rPr>
        <w:t xml:space="preserve">napomáhá kultivovat přístup společnosti k případům </w:t>
      </w:r>
      <w:r w:rsidRPr="00210BC1">
        <w:rPr>
          <w:rFonts w:ascii="Arial" w:hAnsi="Arial" w:cs="Arial"/>
        </w:rPr>
        <w:t>domácí</w:t>
      </w:r>
      <w:r w:rsidR="00EE1606" w:rsidRPr="00210BC1">
        <w:rPr>
          <w:rFonts w:ascii="Arial" w:hAnsi="Arial" w:cs="Arial"/>
        </w:rPr>
        <w:t>ho</w:t>
      </w:r>
      <w:r w:rsidRPr="00210BC1">
        <w:rPr>
          <w:rFonts w:ascii="Arial" w:hAnsi="Arial" w:cs="Arial"/>
        </w:rPr>
        <w:t xml:space="preserve"> násilí.</w:t>
      </w:r>
      <w:r w:rsidR="00CF3FD0" w:rsidRPr="00210BC1">
        <w:rPr>
          <w:rStyle w:val="Znakapoznpodarou"/>
          <w:rFonts w:ascii="Arial" w:hAnsi="Arial" w:cs="Arial"/>
        </w:rPr>
        <w:footnoteReference w:id="74"/>
      </w:r>
    </w:p>
    <w:p w14:paraId="1D48D5E0" w14:textId="77777777" w:rsidR="00C13495" w:rsidRPr="00210BC1" w:rsidRDefault="00C13495" w:rsidP="006D0C16">
      <w:pPr>
        <w:pStyle w:val="Nadpis2"/>
        <w:jc w:val="both"/>
        <w:rPr>
          <w:rFonts w:ascii="Arial" w:hAnsi="Arial" w:cs="Arial"/>
        </w:rPr>
      </w:pPr>
    </w:p>
    <w:p w14:paraId="09955613" w14:textId="668DF8F5" w:rsidR="00DD6297" w:rsidRPr="00210BC1" w:rsidRDefault="00C13495" w:rsidP="00E71D9E">
      <w:pPr>
        <w:jc w:val="both"/>
        <w:rPr>
          <w:rFonts w:ascii="Arial" w:hAnsi="Arial" w:cs="Arial"/>
        </w:rPr>
      </w:pPr>
      <w:r w:rsidRPr="00210BC1">
        <w:rPr>
          <w:rFonts w:ascii="Arial" w:hAnsi="Arial" w:cs="Arial"/>
        </w:rPr>
        <w:br w:type="page"/>
      </w:r>
      <w:r w:rsidR="00396887" w:rsidRPr="00210BC1">
        <w:rPr>
          <w:rFonts w:ascii="Arial" w:hAnsi="Arial" w:cs="Arial"/>
        </w:rPr>
        <w:lastRenderedPageBreak/>
        <w:br/>
      </w:r>
      <w:r w:rsidR="00DD6297" w:rsidRPr="00210BC1">
        <w:rPr>
          <w:rFonts w:ascii="Arial" w:hAnsi="Arial" w:cs="Arial"/>
        </w:rPr>
        <w:t>Model CRASF</w:t>
      </w:r>
      <w:r w:rsidR="00F37FAA" w:rsidRPr="00210BC1">
        <w:rPr>
          <w:rFonts w:ascii="Arial" w:hAnsi="Arial" w:cs="Arial"/>
        </w:rPr>
        <w:t xml:space="preserve"> (Austrálie) </w:t>
      </w:r>
    </w:p>
    <w:p w14:paraId="4113D2EC" w14:textId="76784E72" w:rsidR="006400CA" w:rsidRPr="00210BC1" w:rsidRDefault="00396887" w:rsidP="006D0C16">
      <w:pPr>
        <w:jc w:val="both"/>
        <w:rPr>
          <w:rFonts w:ascii="Arial" w:hAnsi="Arial" w:cs="Arial"/>
        </w:rPr>
      </w:pPr>
      <w:r w:rsidRPr="00210BC1">
        <w:rPr>
          <w:rFonts w:ascii="Arial" w:hAnsi="Arial" w:cs="Arial"/>
        </w:rPr>
        <w:br/>
      </w:r>
      <w:r w:rsidR="006400CA" w:rsidRPr="00210BC1">
        <w:rPr>
          <w:rFonts w:ascii="Arial" w:hAnsi="Arial" w:cs="Arial"/>
        </w:rPr>
        <w:t xml:space="preserve"> „Integrovan</w:t>
      </w:r>
      <w:r w:rsidR="00DD6297" w:rsidRPr="00210BC1">
        <w:rPr>
          <w:rFonts w:ascii="Arial" w:hAnsi="Arial" w:cs="Arial"/>
        </w:rPr>
        <w:t>á</w:t>
      </w:r>
      <w:r w:rsidR="006400CA" w:rsidRPr="00210BC1">
        <w:rPr>
          <w:rFonts w:ascii="Arial" w:hAnsi="Arial" w:cs="Arial"/>
        </w:rPr>
        <w:t xml:space="preserve"> reakce </w:t>
      </w:r>
      <w:proofErr w:type="spellStart"/>
      <w:r w:rsidR="006400CA" w:rsidRPr="00210BC1">
        <w:rPr>
          <w:rFonts w:ascii="Arial" w:hAnsi="Arial" w:cs="Arial"/>
        </w:rPr>
        <w:t>Queenslandu</w:t>
      </w:r>
      <w:proofErr w:type="spellEnd"/>
      <w:r w:rsidR="006400CA" w:rsidRPr="00210BC1">
        <w:rPr>
          <w:rFonts w:ascii="Arial" w:hAnsi="Arial" w:cs="Arial"/>
        </w:rPr>
        <w:t xml:space="preserve"> na domácí násilí a násilí v rodině“</w:t>
      </w:r>
      <w:r w:rsidR="00B00515" w:rsidRPr="00210BC1">
        <w:rPr>
          <w:rFonts w:ascii="Arial" w:hAnsi="Arial" w:cs="Arial"/>
          <w:vertAlign w:val="superscript"/>
        </w:rPr>
        <w:footnoteReference w:id="75"/>
      </w:r>
      <w:r w:rsidR="00DD6297" w:rsidRPr="00210BC1">
        <w:rPr>
          <w:rFonts w:ascii="Arial" w:hAnsi="Arial" w:cs="Arial"/>
        </w:rPr>
        <w:t xml:space="preserve"> </w:t>
      </w:r>
      <w:r w:rsidR="00827901" w:rsidRPr="00210BC1">
        <w:rPr>
          <w:rFonts w:ascii="Arial" w:hAnsi="Arial" w:cs="Arial"/>
        </w:rPr>
        <w:t>je</w:t>
      </w:r>
      <w:r w:rsidR="006400CA" w:rsidRPr="00210BC1">
        <w:rPr>
          <w:rFonts w:ascii="Arial" w:hAnsi="Arial" w:cs="Arial"/>
        </w:rPr>
        <w:t xml:space="preserve"> systém </w:t>
      </w:r>
      <w:r w:rsidR="00DD6297" w:rsidRPr="00210BC1">
        <w:rPr>
          <w:rFonts w:ascii="Arial" w:hAnsi="Arial" w:cs="Arial"/>
        </w:rPr>
        <w:t xml:space="preserve">vzájemně </w:t>
      </w:r>
      <w:r w:rsidR="006400CA" w:rsidRPr="00210BC1">
        <w:rPr>
          <w:rFonts w:ascii="Arial" w:hAnsi="Arial" w:cs="Arial"/>
        </w:rPr>
        <w:t xml:space="preserve">propojených služeb, </w:t>
      </w:r>
      <w:r w:rsidR="00DD6297" w:rsidRPr="00210BC1">
        <w:rPr>
          <w:rFonts w:ascii="Arial" w:hAnsi="Arial" w:cs="Arial"/>
        </w:rPr>
        <w:t xml:space="preserve">jak </w:t>
      </w:r>
      <w:r w:rsidR="006400CA" w:rsidRPr="00210BC1">
        <w:rPr>
          <w:rFonts w:ascii="Arial" w:hAnsi="Arial" w:cs="Arial"/>
        </w:rPr>
        <w:t xml:space="preserve">pro oběti domácího násilí, ale také pro </w:t>
      </w:r>
      <w:r w:rsidR="00DD6297" w:rsidRPr="00210BC1">
        <w:rPr>
          <w:rFonts w:ascii="Arial" w:hAnsi="Arial" w:cs="Arial"/>
        </w:rPr>
        <w:t>osoby</w:t>
      </w:r>
      <w:r w:rsidR="00643997" w:rsidRPr="00210BC1">
        <w:rPr>
          <w:rFonts w:ascii="Arial" w:hAnsi="Arial" w:cs="Arial"/>
        </w:rPr>
        <w:t>, které se násilí</w:t>
      </w:r>
      <w:r w:rsidR="00DD6297" w:rsidRPr="00210BC1">
        <w:rPr>
          <w:rFonts w:ascii="Arial" w:hAnsi="Arial" w:cs="Arial"/>
        </w:rPr>
        <w:t xml:space="preserve"> dopouštějí</w:t>
      </w:r>
      <w:r w:rsidR="006400CA" w:rsidRPr="00210BC1">
        <w:rPr>
          <w:rFonts w:ascii="Arial" w:hAnsi="Arial" w:cs="Arial"/>
        </w:rPr>
        <w:t xml:space="preserve">. </w:t>
      </w:r>
      <w:r w:rsidR="00827901" w:rsidRPr="00210BC1">
        <w:rPr>
          <w:rFonts w:ascii="Arial" w:hAnsi="Arial" w:cs="Arial"/>
        </w:rPr>
        <w:t>Model CRASF je dalším příkladem přístupu Austrálie k problematice domácího násilí. Stojí na podobných hodnotách a zásadách. Oproti modelu CRARMF však poskytuje více nástrojů pro práci s </w:t>
      </w:r>
      <w:proofErr w:type="gramStart"/>
      <w:r w:rsidR="00827901" w:rsidRPr="00210BC1">
        <w:rPr>
          <w:rFonts w:ascii="Arial" w:hAnsi="Arial" w:cs="Arial"/>
        </w:rPr>
        <w:t>oběťmi</w:t>
      </w:r>
      <w:proofErr w:type="gramEnd"/>
      <w:r w:rsidR="00827901" w:rsidRPr="00210BC1">
        <w:rPr>
          <w:rFonts w:ascii="Arial" w:hAnsi="Arial" w:cs="Arial"/>
        </w:rPr>
        <w:t xml:space="preserve"> a především jsou jeho součástí specializované soudy pro domácí násilí postavené na </w:t>
      </w:r>
      <w:r w:rsidR="002D1808" w:rsidRPr="00210BC1">
        <w:rPr>
          <w:rFonts w:ascii="Arial" w:hAnsi="Arial" w:cs="Arial"/>
        </w:rPr>
        <w:t>principech</w:t>
      </w:r>
      <w:r w:rsidR="00827901" w:rsidRPr="00210BC1">
        <w:rPr>
          <w:rFonts w:ascii="Arial" w:hAnsi="Arial" w:cs="Arial"/>
        </w:rPr>
        <w:t xml:space="preserve"> terapeutické justice.</w:t>
      </w:r>
    </w:p>
    <w:p w14:paraId="308F6E2B" w14:textId="73F6613F" w:rsidR="006400CA" w:rsidRPr="00210BC1" w:rsidRDefault="006400CA" w:rsidP="006D0C16">
      <w:pPr>
        <w:jc w:val="both"/>
        <w:rPr>
          <w:rFonts w:ascii="Arial" w:hAnsi="Arial" w:cs="Arial"/>
        </w:rPr>
      </w:pPr>
      <w:r w:rsidRPr="00210BC1">
        <w:rPr>
          <w:rFonts w:ascii="Arial" w:hAnsi="Arial" w:cs="Arial"/>
        </w:rPr>
        <w:t>Základním nástrojem všech zapojených služeb je Společný rámec pro vyhodnocování rizik a bezpečnost v oblasti domácího a rodinného násilí (</w:t>
      </w:r>
      <w:r w:rsidRPr="00210BC1">
        <w:rPr>
          <w:rFonts w:ascii="Arial" w:hAnsi="Arial" w:cs="Arial"/>
          <w:bCs/>
        </w:rPr>
        <w:t>CRASF</w:t>
      </w:r>
      <w:r w:rsidRPr="00210BC1">
        <w:rPr>
          <w:rFonts w:ascii="Arial" w:hAnsi="Arial" w:cs="Arial"/>
        </w:rPr>
        <w:t>)</w:t>
      </w:r>
      <w:r w:rsidR="00FA4D0F" w:rsidRPr="00210BC1">
        <w:rPr>
          <w:rFonts w:ascii="Arial" w:hAnsi="Arial" w:cs="Arial"/>
        </w:rPr>
        <w:t>.</w:t>
      </w:r>
      <w:r w:rsidRPr="00210BC1">
        <w:rPr>
          <w:rFonts w:ascii="Arial" w:hAnsi="Arial" w:cs="Arial"/>
        </w:rPr>
        <w:t xml:space="preserve"> </w:t>
      </w:r>
      <w:r w:rsidR="00FA4D0F" w:rsidRPr="00210BC1">
        <w:rPr>
          <w:rFonts w:ascii="Arial" w:hAnsi="Arial" w:cs="Arial"/>
        </w:rPr>
        <w:t>Tento model zahrnuje</w:t>
      </w:r>
      <w:r w:rsidRPr="00210BC1">
        <w:rPr>
          <w:rFonts w:ascii="Arial" w:hAnsi="Arial" w:cs="Arial"/>
        </w:rPr>
        <w:t xml:space="preserve"> řadu nástrojů pro hodnocení rizik a plánování </w:t>
      </w:r>
      <w:r w:rsidR="00FA4D0F" w:rsidRPr="00210BC1">
        <w:rPr>
          <w:rFonts w:ascii="Arial" w:hAnsi="Arial" w:cs="Arial"/>
        </w:rPr>
        <w:t>bezpečnostních opatření</w:t>
      </w:r>
      <w:r w:rsidRPr="00210BC1">
        <w:rPr>
          <w:rFonts w:ascii="Arial" w:hAnsi="Arial" w:cs="Arial"/>
        </w:rPr>
        <w:t xml:space="preserve">, které pomáhají udržet oběti a jejich děti v bezpečí. CRASF poskytuje strukturovaný, na důkazech založený, konzistentní a integrovaný přístup k hodnocení a řízení rizik </w:t>
      </w:r>
      <w:r w:rsidR="00EB4C16" w:rsidRPr="00210BC1">
        <w:rPr>
          <w:rFonts w:ascii="Arial" w:hAnsi="Arial" w:cs="Arial"/>
        </w:rPr>
        <w:t xml:space="preserve">týkajících se </w:t>
      </w:r>
      <w:r w:rsidRPr="00210BC1">
        <w:rPr>
          <w:rFonts w:ascii="Arial" w:hAnsi="Arial" w:cs="Arial"/>
        </w:rPr>
        <w:t xml:space="preserve">domácího násilí. </w:t>
      </w:r>
      <w:r w:rsidR="00DD6297" w:rsidRPr="00210BC1">
        <w:rPr>
          <w:rFonts w:ascii="Arial" w:hAnsi="Arial" w:cs="Arial"/>
        </w:rPr>
        <w:t>Jeho z</w:t>
      </w:r>
      <w:r w:rsidRPr="00210BC1">
        <w:rPr>
          <w:rFonts w:ascii="Arial" w:hAnsi="Arial" w:cs="Arial"/>
        </w:rPr>
        <w:t xml:space="preserve">ákladem je sdílení informací napříč zapojeními institucemi. </w:t>
      </w:r>
      <w:r w:rsidR="00EB4C16" w:rsidRPr="00210BC1">
        <w:rPr>
          <w:rFonts w:ascii="Arial" w:hAnsi="Arial" w:cs="Arial"/>
        </w:rPr>
        <w:t>I</w:t>
      </w:r>
      <w:r w:rsidRPr="00210BC1">
        <w:rPr>
          <w:rFonts w:ascii="Arial" w:hAnsi="Arial" w:cs="Arial"/>
        </w:rPr>
        <w:t>ntegrova</w:t>
      </w:r>
      <w:r w:rsidR="00EB4C16" w:rsidRPr="00210BC1">
        <w:rPr>
          <w:rFonts w:ascii="Arial" w:hAnsi="Arial" w:cs="Arial"/>
        </w:rPr>
        <w:t>ný</w:t>
      </w:r>
      <w:r w:rsidRPr="00210BC1">
        <w:rPr>
          <w:rFonts w:ascii="Arial" w:hAnsi="Arial" w:cs="Arial"/>
        </w:rPr>
        <w:t xml:space="preserve"> přístup k hodnocení a řízení rizik </w:t>
      </w:r>
      <w:r w:rsidR="00EB4C16" w:rsidRPr="00210BC1">
        <w:rPr>
          <w:rFonts w:ascii="Arial" w:hAnsi="Arial" w:cs="Arial"/>
        </w:rPr>
        <w:t xml:space="preserve">umožňuje lepší spolupráci mezi službami, které tak mohou účinněji </w:t>
      </w:r>
      <w:r w:rsidRPr="00210BC1">
        <w:rPr>
          <w:rFonts w:ascii="Arial" w:hAnsi="Arial" w:cs="Arial"/>
        </w:rPr>
        <w:t>podporova</w:t>
      </w:r>
      <w:r w:rsidR="00EB4C16" w:rsidRPr="00210BC1">
        <w:rPr>
          <w:rFonts w:ascii="Arial" w:hAnsi="Arial" w:cs="Arial"/>
        </w:rPr>
        <w:t>t</w:t>
      </w:r>
      <w:r w:rsidRPr="00210BC1">
        <w:rPr>
          <w:rFonts w:ascii="Arial" w:hAnsi="Arial" w:cs="Arial"/>
        </w:rPr>
        <w:t xml:space="preserve"> osoby postižené domácím násilím a v</w:t>
      </w:r>
      <w:r w:rsidR="00EB4C16" w:rsidRPr="00210BC1">
        <w:rPr>
          <w:rFonts w:ascii="Arial" w:hAnsi="Arial" w:cs="Arial"/>
        </w:rPr>
        <w:t>ést</w:t>
      </w:r>
      <w:r w:rsidRPr="00210BC1">
        <w:rPr>
          <w:rFonts w:ascii="Arial" w:hAnsi="Arial" w:cs="Arial"/>
        </w:rPr>
        <w:t xml:space="preserve"> pachatele k odpovědnosti. Společné sdílení informací odbourává překážky, které mohou lidem bránit v přístupu k podpoře, kterou potřebují.</w:t>
      </w:r>
    </w:p>
    <w:p w14:paraId="09823793" w14:textId="77777777" w:rsidR="006400CA" w:rsidRPr="00210BC1" w:rsidRDefault="006400CA" w:rsidP="006D0C16">
      <w:pPr>
        <w:spacing w:after="0"/>
        <w:jc w:val="both"/>
        <w:rPr>
          <w:rFonts w:ascii="Arial" w:hAnsi="Arial" w:cs="Arial"/>
        </w:rPr>
      </w:pPr>
      <w:r w:rsidRPr="00210BC1">
        <w:rPr>
          <w:rFonts w:ascii="Arial" w:hAnsi="Arial" w:cs="Arial"/>
        </w:rPr>
        <w:t xml:space="preserve">Integrovaný přístup vyžaduje, aby </w:t>
      </w:r>
      <w:r w:rsidR="00887859" w:rsidRPr="00210BC1">
        <w:rPr>
          <w:rFonts w:ascii="Arial" w:hAnsi="Arial" w:cs="Arial"/>
        </w:rPr>
        <w:t xml:space="preserve">se zapojené instituce shodly na následujících principech: </w:t>
      </w:r>
    </w:p>
    <w:p w14:paraId="639AAE9C" w14:textId="77777777" w:rsidR="006400CA" w:rsidRPr="00210BC1" w:rsidRDefault="006400CA" w:rsidP="006D0C16">
      <w:pPr>
        <w:pStyle w:val="Odstavecseseznamem"/>
        <w:numPr>
          <w:ilvl w:val="0"/>
          <w:numId w:val="10"/>
        </w:numPr>
        <w:spacing w:after="0"/>
        <w:jc w:val="both"/>
        <w:rPr>
          <w:rFonts w:ascii="Arial" w:hAnsi="Arial" w:cs="Arial"/>
        </w:rPr>
      </w:pPr>
      <w:r w:rsidRPr="00210BC1">
        <w:rPr>
          <w:rFonts w:ascii="Arial" w:hAnsi="Arial" w:cs="Arial"/>
        </w:rPr>
        <w:t xml:space="preserve">Všechny zapojené instituce napříč systémem služeb uplatňují přístup založený </w:t>
      </w:r>
      <w:r w:rsidR="00B00860" w:rsidRPr="00210BC1">
        <w:rPr>
          <w:rFonts w:ascii="Arial" w:hAnsi="Arial" w:cs="Arial"/>
        </w:rPr>
        <w:br/>
      </w:r>
      <w:r w:rsidRPr="00210BC1">
        <w:rPr>
          <w:rFonts w:ascii="Arial" w:hAnsi="Arial" w:cs="Arial"/>
        </w:rPr>
        <w:t>na datech.</w:t>
      </w:r>
    </w:p>
    <w:p w14:paraId="402976F4" w14:textId="77777777" w:rsidR="006400CA" w:rsidRPr="00210BC1" w:rsidRDefault="006400CA" w:rsidP="006D0C16">
      <w:pPr>
        <w:pStyle w:val="Odstavecseseznamem"/>
        <w:numPr>
          <w:ilvl w:val="0"/>
          <w:numId w:val="10"/>
        </w:numPr>
        <w:spacing w:after="0"/>
        <w:jc w:val="both"/>
        <w:rPr>
          <w:rFonts w:ascii="Arial" w:hAnsi="Arial" w:cs="Arial"/>
        </w:rPr>
      </w:pPr>
      <w:r w:rsidRPr="00210BC1">
        <w:rPr>
          <w:rFonts w:ascii="Arial" w:hAnsi="Arial" w:cs="Arial"/>
        </w:rPr>
        <w:t xml:space="preserve">Všechny zapojené instituce </w:t>
      </w:r>
      <w:r w:rsidR="00EB4C16" w:rsidRPr="00210BC1">
        <w:rPr>
          <w:rFonts w:ascii="Arial" w:hAnsi="Arial" w:cs="Arial"/>
        </w:rPr>
        <w:t xml:space="preserve">stejně </w:t>
      </w:r>
      <w:r w:rsidRPr="00210BC1">
        <w:rPr>
          <w:rFonts w:ascii="Arial" w:hAnsi="Arial" w:cs="Arial"/>
        </w:rPr>
        <w:t>chápou pojem domácí násilí a násilí na dětech.</w:t>
      </w:r>
    </w:p>
    <w:p w14:paraId="11C55825" w14:textId="77777777" w:rsidR="006400CA" w:rsidRPr="00210BC1" w:rsidRDefault="006400CA" w:rsidP="006D0C16">
      <w:pPr>
        <w:pStyle w:val="Odstavecseseznamem"/>
        <w:numPr>
          <w:ilvl w:val="0"/>
          <w:numId w:val="10"/>
        </w:numPr>
        <w:spacing w:after="0"/>
        <w:jc w:val="both"/>
        <w:rPr>
          <w:rFonts w:ascii="Arial" w:hAnsi="Arial" w:cs="Arial"/>
        </w:rPr>
      </w:pPr>
      <w:r w:rsidRPr="00210BC1">
        <w:rPr>
          <w:rFonts w:ascii="Arial" w:hAnsi="Arial" w:cs="Arial"/>
        </w:rPr>
        <w:t>Všechny služby a sektory spolu vzájemně spolupracují.</w:t>
      </w:r>
    </w:p>
    <w:p w14:paraId="5AD32D53" w14:textId="77777777" w:rsidR="006400CA" w:rsidRPr="00210BC1" w:rsidRDefault="006400CA" w:rsidP="006D0C16">
      <w:pPr>
        <w:pStyle w:val="Odstavecseseznamem"/>
        <w:numPr>
          <w:ilvl w:val="0"/>
          <w:numId w:val="10"/>
        </w:numPr>
        <w:spacing w:after="0"/>
        <w:jc w:val="both"/>
        <w:rPr>
          <w:rFonts w:ascii="Arial" w:hAnsi="Arial" w:cs="Arial"/>
        </w:rPr>
      </w:pPr>
      <w:r w:rsidRPr="00210BC1">
        <w:rPr>
          <w:rFonts w:ascii="Arial" w:hAnsi="Arial" w:cs="Arial"/>
        </w:rPr>
        <w:t>Mezi zapojenými institucemi</w:t>
      </w:r>
      <w:r w:rsidR="00EB4C16" w:rsidRPr="00210BC1">
        <w:rPr>
          <w:rFonts w:ascii="Arial" w:hAnsi="Arial" w:cs="Arial"/>
        </w:rPr>
        <w:t xml:space="preserve"> funguje</w:t>
      </w:r>
      <w:r w:rsidRPr="00210BC1">
        <w:rPr>
          <w:rFonts w:ascii="Arial" w:hAnsi="Arial" w:cs="Arial"/>
        </w:rPr>
        <w:t xml:space="preserve"> formální i neformální komunikace a partnerství.</w:t>
      </w:r>
    </w:p>
    <w:p w14:paraId="727EB798" w14:textId="77777777" w:rsidR="006400CA" w:rsidRPr="00210BC1" w:rsidRDefault="006400CA" w:rsidP="006D0C16">
      <w:pPr>
        <w:pStyle w:val="Odstavecseseznamem"/>
        <w:numPr>
          <w:ilvl w:val="0"/>
          <w:numId w:val="10"/>
        </w:numPr>
        <w:spacing w:after="0"/>
        <w:jc w:val="both"/>
        <w:rPr>
          <w:rFonts w:ascii="Arial" w:hAnsi="Arial" w:cs="Arial"/>
        </w:rPr>
      </w:pPr>
      <w:r w:rsidRPr="00210BC1">
        <w:rPr>
          <w:rFonts w:ascii="Arial" w:hAnsi="Arial" w:cs="Arial"/>
        </w:rPr>
        <w:t>Všechny zapojené instituce spojuje silné vedení.</w:t>
      </w:r>
    </w:p>
    <w:p w14:paraId="02563862" w14:textId="77777777" w:rsidR="006400CA" w:rsidRPr="00210BC1" w:rsidRDefault="006400CA" w:rsidP="006D0C16">
      <w:pPr>
        <w:pStyle w:val="Odstavecseseznamem"/>
        <w:numPr>
          <w:ilvl w:val="0"/>
          <w:numId w:val="10"/>
        </w:numPr>
        <w:spacing w:after="0"/>
        <w:jc w:val="both"/>
        <w:rPr>
          <w:rFonts w:ascii="Arial" w:hAnsi="Arial" w:cs="Arial"/>
        </w:rPr>
      </w:pPr>
      <w:r w:rsidRPr="00210BC1">
        <w:rPr>
          <w:rFonts w:ascii="Arial" w:hAnsi="Arial" w:cs="Arial"/>
        </w:rPr>
        <w:t>Postupy a rozhodovací procesy jsou společné všem institucím.</w:t>
      </w:r>
      <w:r w:rsidR="00827901" w:rsidRPr="00210BC1">
        <w:rPr>
          <w:rStyle w:val="Znakapoznpodarou"/>
          <w:rFonts w:ascii="Arial" w:hAnsi="Arial" w:cs="Arial"/>
        </w:rPr>
        <w:footnoteReference w:id="76"/>
      </w:r>
    </w:p>
    <w:p w14:paraId="40BDCC50" w14:textId="77777777" w:rsidR="00887859" w:rsidRPr="00210BC1" w:rsidRDefault="008D1D0F" w:rsidP="006D0C16">
      <w:pPr>
        <w:pStyle w:val="Nadpis3"/>
        <w:jc w:val="both"/>
        <w:rPr>
          <w:rFonts w:ascii="Arial" w:hAnsi="Arial" w:cs="Arial"/>
        </w:rPr>
      </w:pPr>
      <w:bookmarkStart w:id="70" w:name="_Toc201912362"/>
      <w:bookmarkStart w:id="71" w:name="_Toc201912359"/>
      <w:r w:rsidRPr="00210BC1">
        <w:rPr>
          <w:rFonts w:ascii="Arial" w:hAnsi="Arial" w:cs="Arial"/>
        </w:rPr>
        <w:lastRenderedPageBreak/>
        <w:br/>
      </w:r>
      <w:bookmarkStart w:id="72" w:name="_Toc215220926"/>
      <w:r w:rsidR="00887859" w:rsidRPr="00210BC1">
        <w:rPr>
          <w:rFonts w:ascii="Arial" w:hAnsi="Arial" w:cs="Arial"/>
        </w:rPr>
        <w:t>Zásady CRASF</w:t>
      </w:r>
      <w:bookmarkEnd w:id="70"/>
      <w:r w:rsidR="002D1808" w:rsidRPr="00210BC1">
        <w:rPr>
          <w:rStyle w:val="Znakapoznpodarou"/>
          <w:rFonts w:ascii="Arial" w:hAnsi="Arial" w:cs="Arial"/>
        </w:rPr>
        <w:footnoteReference w:id="77"/>
      </w:r>
      <w:bookmarkEnd w:id="72"/>
    </w:p>
    <w:p w14:paraId="4C53E232" w14:textId="77777777" w:rsidR="00887859" w:rsidRPr="00210BC1" w:rsidRDefault="00887859" w:rsidP="006D0C16">
      <w:pPr>
        <w:jc w:val="both"/>
        <w:rPr>
          <w:rFonts w:ascii="Arial" w:hAnsi="Arial" w:cs="Arial"/>
        </w:rPr>
      </w:pPr>
      <w:r w:rsidRPr="00210BC1">
        <w:rPr>
          <w:rFonts w:ascii="Arial" w:hAnsi="Arial" w:cs="Arial"/>
          <w:u w:val="single"/>
        </w:rPr>
        <w:t>Posílení postavení obětí</w:t>
      </w:r>
      <w:r w:rsidRPr="00210BC1">
        <w:rPr>
          <w:rFonts w:ascii="Arial" w:hAnsi="Arial" w:cs="Arial"/>
        </w:rPr>
        <w:t xml:space="preserve">: </w:t>
      </w:r>
      <w:r w:rsidR="00EB4C16" w:rsidRPr="00210BC1">
        <w:rPr>
          <w:rFonts w:ascii="Arial" w:hAnsi="Arial" w:cs="Arial"/>
        </w:rPr>
        <w:t xml:space="preserve">Osobní </w:t>
      </w:r>
      <w:r w:rsidRPr="00210BC1">
        <w:rPr>
          <w:rFonts w:ascii="Arial" w:hAnsi="Arial" w:cs="Arial"/>
        </w:rPr>
        <w:t xml:space="preserve">zkušenosti, důstojnost a bezpečí obětí jsou pro CRASF klíčové. </w:t>
      </w:r>
      <w:r w:rsidR="00C26525" w:rsidRPr="00210BC1">
        <w:rPr>
          <w:rFonts w:ascii="Arial" w:hAnsi="Arial" w:cs="Arial"/>
        </w:rPr>
        <w:t xml:space="preserve">O tom, jakým způsobem se nástroje CRASF používají, by </w:t>
      </w:r>
      <w:r w:rsidRPr="00210BC1">
        <w:rPr>
          <w:rFonts w:ascii="Arial" w:hAnsi="Arial" w:cs="Arial"/>
        </w:rPr>
        <w:t>měl</w:t>
      </w:r>
      <w:r w:rsidR="00EB4C16" w:rsidRPr="00210BC1">
        <w:rPr>
          <w:rFonts w:ascii="Arial" w:hAnsi="Arial" w:cs="Arial"/>
        </w:rPr>
        <w:t xml:space="preserve">a </w:t>
      </w:r>
      <w:r w:rsidR="00C26525" w:rsidRPr="00210BC1">
        <w:rPr>
          <w:rFonts w:ascii="Arial" w:hAnsi="Arial" w:cs="Arial"/>
        </w:rPr>
        <w:t>rozhodovat</w:t>
      </w:r>
      <w:r w:rsidR="00EB4C16" w:rsidRPr="00210BC1">
        <w:rPr>
          <w:rFonts w:ascii="Arial" w:hAnsi="Arial" w:cs="Arial"/>
        </w:rPr>
        <w:t xml:space="preserve"> sama </w:t>
      </w:r>
      <w:r w:rsidRPr="00210BC1">
        <w:rPr>
          <w:rFonts w:ascii="Arial" w:hAnsi="Arial" w:cs="Arial"/>
        </w:rPr>
        <w:t>obě</w:t>
      </w:r>
      <w:r w:rsidR="00EB4C16" w:rsidRPr="00210BC1">
        <w:rPr>
          <w:rFonts w:ascii="Arial" w:hAnsi="Arial" w:cs="Arial"/>
        </w:rPr>
        <w:t>ť</w:t>
      </w:r>
      <w:r w:rsidRPr="00210BC1">
        <w:rPr>
          <w:rFonts w:ascii="Arial" w:hAnsi="Arial" w:cs="Arial"/>
        </w:rPr>
        <w:t xml:space="preserve">. </w:t>
      </w:r>
      <w:r w:rsidR="00EB4C16" w:rsidRPr="00210BC1">
        <w:rPr>
          <w:rFonts w:ascii="Arial" w:hAnsi="Arial" w:cs="Arial"/>
        </w:rPr>
        <w:t>Právě o</w:t>
      </w:r>
      <w:r w:rsidRPr="00210BC1">
        <w:rPr>
          <w:rFonts w:ascii="Arial" w:hAnsi="Arial" w:cs="Arial"/>
        </w:rPr>
        <w:t xml:space="preserve">běti </w:t>
      </w:r>
      <w:r w:rsidR="00EB4C16" w:rsidRPr="00210BC1">
        <w:rPr>
          <w:rFonts w:ascii="Arial" w:hAnsi="Arial" w:cs="Arial"/>
        </w:rPr>
        <w:t xml:space="preserve">totiž </w:t>
      </w:r>
      <w:r w:rsidR="00EB7634" w:rsidRPr="00210BC1">
        <w:rPr>
          <w:rFonts w:ascii="Arial" w:hAnsi="Arial" w:cs="Arial"/>
        </w:rPr>
        <w:t>nejlépe rozumějí své vlastní zkušenosti s domácím</w:t>
      </w:r>
      <w:r w:rsidR="00C26525" w:rsidRPr="00210BC1">
        <w:rPr>
          <w:rFonts w:ascii="Arial" w:hAnsi="Arial" w:cs="Arial"/>
        </w:rPr>
        <w:t xml:space="preserve"> násilí</w:t>
      </w:r>
      <w:r w:rsidR="00EB7634" w:rsidRPr="00210BC1">
        <w:rPr>
          <w:rFonts w:ascii="Arial" w:hAnsi="Arial" w:cs="Arial"/>
        </w:rPr>
        <w:t>m</w:t>
      </w:r>
      <w:r w:rsidRPr="00210BC1">
        <w:rPr>
          <w:rFonts w:ascii="Arial" w:hAnsi="Arial" w:cs="Arial"/>
        </w:rPr>
        <w:t xml:space="preserve">. Důkazy naznačují, že </w:t>
      </w:r>
      <w:r w:rsidR="00C26525" w:rsidRPr="00210BC1">
        <w:rPr>
          <w:rFonts w:ascii="Arial" w:hAnsi="Arial" w:cs="Arial"/>
        </w:rPr>
        <w:t xml:space="preserve">hodnocení </w:t>
      </w:r>
      <w:r w:rsidRPr="00210BC1">
        <w:rPr>
          <w:rFonts w:ascii="Arial" w:hAnsi="Arial" w:cs="Arial"/>
        </w:rPr>
        <w:t xml:space="preserve">rizika ze strany </w:t>
      </w:r>
      <w:r w:rsidR="00C26525" w:rsidRPr="00210BC1">
        <w:rPr>
          <w:rFonts w:ascii="Arial" w:hAnsi="Arial" w:cs="Arial"/>
        </w:rPr>
        <w:t>oběti je klí</w:t>
      </w:r>
      <w:r w:rsidRPr="00210BC1">
        <w:rPr>
          <w:rFonts w:ascii="Arial" w:hAnsi="Arial" w:cs="Arial"/>
        </w:rPr>
        <w:t xml:space="preserve">čovou složkou při posuzování míry </w:t>
      </w:r>
      <w:r w:rsidR="00C26525" w:rsidRPr="00210BC1">
        <w:rPr>
          <w:rFonts w:ascii="Arial" w:hAnsi="Arial" w:cs="Arial"/>
        </w:rPr>
        <w:t>nebezpečí ze strany pachatele</w:t>
      </w:r>
      <w:r w:rsidRPr="00210BC1">
        <w:rPr>
          <w:rFonts w:ascii="Arial" w:hAnsi="Arial" w:cs="Arial"/>
        </w:rPr>
        <w:t>. Nástroje CRASF pomáhají odborníkům dokumentovat</w:t>
      </w:r>
      <w:r w:rsidR="00C26525" w:rsidRPr="00210BC1">
        <w:rPr>
          <w:rFonts w:ascii="Arial" w:hAnsi="Arial" w:cs="Arial"/>
        </w:rPr>
        <w:t xml:space="preserve">, jak oběť </w:t>
      </w:r>
      <w:r w:rsidR="00EB7634" w:rsidRPr="00210BC1">
        <w:rPr>
          <w:rFonts w:ascii="Arial" w:hAnsi="Arial" w:cs="Arial"/>
        </w:rPr>
        <w:t>popisuje vztah</w:t>
      </w:r>
      <w:r w:rsidR="00C26525" w:rsidRPr="00210BC1">
        <w:rPr>
          <w:rFonts w:ascii="Arial" w:hAnsi="Arial" w:cs="Arial"/>
        </w:rPr>
        <w:t xml:space="preserve"> k útočníkovi, nakolik vnímá riziko a jaké jsou její</w:t>
      </w:r>
      <w:r w:rsidRPr="00210BC1">
        <w:rPr>
          <w:rFonts w:ascii="Arial" w:hAnsi="Arial" w:cs="Arial"/>
        </w:rPr>
        <w:t xml:space="preserve"> potřeby a obavy týkající se plánování bezpečnosti. </w:t>
      </w:r>
      <w:r w:rsidR="00EB7634" w:rsidRPr="00210BC1">
        <w:rPr>
          <w:rFonts w:ascii="Arial" w:hAnsi="Arial" w:cs="Arial"/>
        </w:rPr>
        <w:t>Osoby, které</w:t>
      </w:r>
      <w:r w:rsidRPr="00210BC1">
        <w:rPr>
          <w:rFonts w:ascii="Arial" w:hAnsi="Arial" w:cs="Arial"/>
        </w:rPr>
        <w:t xml:space="preserve"> používaj</w:t>
      </w:r>
      <w:r w:rsidR="00EB7634" w:rsidRPr="00210BC1">
        <w:rPr>
          <w:rFonts w:ascii="Arial" w:hAnsi="Arial" w:cs="Arial"/>
        </w:rPr>
        <w:t>í</w:t>
      </w:r>
      <w:r w:rsidRPr="00210BC1">
        <w:rPr>
          <w:rFonts w:ascii="Arial" w:hAnsi="Arial" w:cs="Arial"/>
        </w:rPr>
        <w:t xml:space="preserve"> nástroje CRASF</w:t>
      </w:r>
      <w:r w:rsidR="00EB7634" w:rsidRPr="00210BC1">
        <w:rPr>
          <w:rFonts w:ascii="Arial" w:hAnsi="Arial" w:cs="Arial"/>
        </w:rPr>
        <w:t>,</w:t>
      </w:r>
      <w:r w:rsidRPr="00210BC1">
        <w:rPr>
          <w:rFonts w:ascii="Arial" w:hAnsi="Arial" w:cs="Arial"/>
        </w:rPr>
        <w:t xml:space="preserve"> </w:t>
      </w:r>
      <w:r w:rsidR="00EB7634" w:rsidRPr="00210BC1">
        <w:rPr>
          <w:rFonts w:ascii="Arial" w:hAnsi="Arial" w:cs="Arial"/>
        </w:rPr>
        <w:t xml:space="preserve">by měly respektovat potřeby </w:t>
      </w:r>
      <w:r w:rsidRPr="00210BC1">
        <w:rPr>
          <w:rFonts w:ascii="Arial" w:hAnsi="Arial" w:cs="Arial"/>
        </w:rPr>
        <w:t>obět</w:t>
      </w:r>
      <w:r w:rsidR="00C26525" w:rsidRPr="00210BC1">
        <w:rPr>
          <w:rFonts w:ascii="Arial" w:hAnsi="Arial" w:cs="Arial"/>
        </w:rPr>
        <w:t>í</w:t>
      </w:r>
      <w:r w:rsidRPr="00210BC1">
        <w:rPr>
          <w:rFonts w:ascii="Arial" w:hAnsi="Arial" w:cs="Arial"/>
        </w:rPr>
        <w:t xml:space="preserve">, odpovědnost za vyhodnocení a řízení rizika </w:t>
      </w:r>
      <w:r w:rsidR="00EB7634" w:rsidRPr="00210BC1">
        <w:rPr>
          <w:rFonts w:ascii="Arial" w:hAnsi="Arial" w:cs="Arial"/>
        </w:rPr>
        <w:t xml:space="preserve">však </w:t>
      </w:r>
      <w:r w:rsidRPr="00210BC1">
        <w:rPr>
          <w:rFonts w:ascii="Arial" w:hAnsi="Arial" w:cs="Arial"/>
        </w:rPr>
        <w:t>nesou odborníci, nikoli samotné oběti.</w:t>
      </w:r>
    </w:p>
    <w:p w14:paraId="49196D6F" w14:textId="77777777" w:rsidR="00887859" w:rsidRPr="00210BC1" w:rsidRDefault="00887859" w:rsidP="006D0C16">
      <w:pPr>
        <w:jc w:val="both"/>
        <w:rPr>
          <w:rFonts w:ascii="Arial" w:hAnsi="Arial" w:cs="Arial"/>
        </w:rPr>
      </w:pPr>
      <w:r w:rsidRPr="00210BC1">
        <w:rPr>
          <w:rFonts w:ascii="Arial" w:hAnsi="Arial" w:cs="Arial"/>
          <w:u w:val="single"/>
        </w:rPr>
        <w:t xml:space="preserve">Děti </w:t>
      </w:r>
      <w:r w:rsidR="008C0308" w:rsidRPr="00210BC1">
        <w:rPr>
          <w:rFonts w:ascii="Arial" w:hAnsi="Arial" w:cs="Arial"/>
          <w:u w:val="single"/>
        </w:rPr>
        <w:t>jako</w:t>
      </w:r>
      <w:r w:rsidRPr="00210BC1">
        <w:rPr>
          <w:rFonts w:ascii="Arial" w:hAnsi="Arial" w:cs="Arial"/>
          <w:u w:val="single"/>
        </w:rPr>
        <w:t xml:space="preserve"> samostatné oběti</w:t>
      </w:r>
      <w:r w:rsidR="008C0308" w:rsidRPr="00210BC1">
        <w:rPr>
          <w:rFonts w:ascii="Arial" w:hAnsi="Arial" w:cs="Arial"/>
          <w:u w:val="single"/>
        </w:rPr>
        <w:t xml:space="preserve"> (i nepřímé)</w:t>
      </w:r>
      <w:r w:rsidRPr="00210BC1">
        <w:rPr>
          <w:rFonts w:ascii="Arial" w:hAnsi="Arial" w:cs="Arial"/>
        </w:rPr>
        <w:t xml:space="preserve">: </w:t>
      </w:r>
      <w:r w:rsidR="008C0308" w:rsidRPr="00210BC1">
        <w:rPr>
          <w:rFonts w:ascii="Arial" w:hAnsi="Arial" w:cs="Arial"/>
        </w:rPr>
        <w:t>Instituce zaměřené na ochranu dětí fungovaly tradičně odděleně od institucí zabývajících se domácím násilím. N</w:t>
      </w:r>
      <w:r w:rsidRPr="00210BC1">
        <w:rPr>
          <w:rFonts w:ascii="Arial" w:hAnsi="Arial" w:cs="Arial"/>
        </w:rPr>
        <w:t xml:space="preserve">ástroje </w:t>
      </w:r>
      <w:r w:rsidR="008C0308" w:rsidRPr="00210BC1">
        <w:rPr>
          <w:rFonts w:ascii="Arial" w:hAnsi="Arial" w:cs="Arial"/>
        </w:rPr>
        <w:t xml:space="preserve">pro </w:t>
      </w:r>
      <w:r w:rsidRPr="00210BC1">
        <w:rPr>
          <w:rFonts w:ascii="Arial" w:hAnsi="Arial" w:cs="Arial"/>
        </w:rPr>
        <w:t xml:space="preserve">hodnocení rizik posuzovaly </w:t>
      </w:r>
      <w:r w:rsidR="003A1ED8" w:rsidRPr="00210BC1">
        <w:rPr>
          <w:rFonts w:ascii="Arial" w:hAnsi="Arial" w:cs="Arial"/>
        </w:rPr>
        <w:t>ohrožení</w:t>
      </w:r>
      <w:r w:rsidRPr="00210BC1">
        <w:rPr>
          <w:rFonts w:ascii="Arial" w:hAnsi="Arial" w:cs="Arial"/>
        </w:rPr>
        <w:t xml:space="preserve"> dítě</w:t>
      </w:r>
      <w:r w:rsidR="003A1ED8" w:rsidRPr="00210BC1">
        <w:rPr>
          <w:rFonts w:ascii="Arial" w:hAnsi="Arial" w:cs="Arial"/>
        </w:rPr>
        <w:t>te</w:t>
      </w:r>
      <w:r w:rsidRPr="00210BC1">
        <w:rPr>
          <w:rFonts w:ascii="Arial" w:hAnsi="Arial" w:cs="Arial"/>
        </w:rPr>
        <w:t xml:space="preserve"> pouze </w:t>
      </w:r>
      <w:r w:rsidR="006B0F50" w:rsidRPr="00210BC1">
        <w:rPr>
          <w:rFonts w:ascii="Arial" w:hAnsi="Arial" w:cs="Arial"/>
        </w:rPr>
        <w:t xml:space="preserve">na základě toho, jaké </w:t>
      </w:r>
      <w:r w:rsidRPr="00210BC1">
        <w:rPr>
          <w:rFonts w:ascii="Arial" w:hAnsi="Arial" w:cs="Arial"/>
        </w:rPr>
        <w:t>rizik</w:t>
      </w:r>
      <w:r w:rsidR="006B0F50" w:rsidRPr="00210BC1">
        <w:rPr>
          <w:rFonts w:ascii="Arial" w:hAnsi="Arial" w:cs="Arial"/>
        </w:rPr>
        <w:t>o hrozí jeho rodiči nebo opatrovníkovi</w:t>
      </w:r>
      <w:r w:rsidRPr="00210BC1">
        <w:rPr>
          <w:rFonts w:ascii="Arial" w:hAnsi="Arial" w:cs="Arial"/>
        </w:rPr>
        <w:t xml:space="preserve">, který není pachatelem. </w:t>
      </w:r>
      <w:r w:rsidR="006B0F50" w:rsidRPr="00210BC1">
        <w:rPr>
          <w:rFonts w:ascii="Arial" w:hAnsi="Arial" w:cs="Arial"/>
        </w:rPr>
        <w:t>Současné v</w:t>
      </w:r>
      <w:r w:rsidRPr="00210BC1">
        <w:rPr>
          <w:rFonts w:ascii="Arial" w:hAnsi="Arial" w:cs="Arial"/>
        </w:rPr>
        <w:t xml:space="preserve">ýzkumy </w:t>
      </w:r>
      <w:r w:rsidR="006B0F50" w:rsidRPr="00210BC1">
        <w:rPr>
          <w:rFonts w:ascii="Arial" w:hAnsi="Arial" w:cs="Arial"/>
        </w:rPr>
        <w:t xml:space="preserve">však </w:t>
      </w:r>
      <w:r w:rsidRPr="00210BC1">
        <w:rPr>
          <w:rFonts w:ascii="Arial" w:hAnsi="Arial" w:cs="Arial"/>
        </w:rPr>
        <w:t xml:space="preserve">zdůrazňují </w:t>
      </w:r>
      <w:r w:rsidR="006B0F50" w:rsidRPr="00210BC1">
        <w:rPr>
          <w:rFonts w:ascii="Arial" w:hAnsi="Arial" w:cs="Arial"/>
        </w:rPr>
        <w:t xml:space="preserve">potřebu využívat nástroje, které umožní posoudit riziko, které hrozí dětem, </w:t>
      </w:r>
      <w:r w:rsidRPr="00210BC1">
        <w:rPr>
          <w:rFonts w:ascii="Arial" w:hAnsi="Arial" w:cs="Arial"/>
        </w:rPr>
        <w:t xml:space="preserve">odděleně od jiných členů rodiny. Míra </w:t>
      </w:r>
      <w:r w:rsidR="006B0F50" w:rsidRPr="00210BC1">
        <w:rPr>
          <w:rFonts w:ascii="Arial" w:hAnsi="Arial" w:cs="Arial"/>
        </w:rPr>
        <w:t>ohrožení</w:t>
      </w:r>
      <w:r w:rsidRPr="00210BC1">
        <w:rPr>
          <w:rFonts w:ascii="Arial" w:hAnsi="Arial" w:cs="Arial"/>
        </w:rPr>
        <w:t xml:space="preserve">, kterému čelí dospělá oběť a dítě, se liší a může </w:t>
      </w:r>
      <w:r w:rsidR="006B0F50" w:rsidRPr="00210BC1">
        <w:rPr>
          <w:rFonts w:ascii="Arial" w:hAnsi="Arial" w:cs="Arial"/>
        </w:rPr>
        <w:t>být rozdílná</w:t>
      </w:r>
      <w:r w:rsidRPr="00210BC1">
        <w:rPr>
          <w:rFonts w:ascii="Arial" w:hAnsi="Arial" w:cs="Arial"/>
        </w:rPr>
        <w:t xml:space="preserve"> i u jednotlivých dětí</w:t>
      </w:r>
      <w:r w:rsidR="006B0F50" w:rsidRPr="00210BC1">
        <w:rPr>
          <w:rFonts w:ascii="Arial" w:hAnsi="Arial" w:cs="Arial"/>
        </w:rPr>
        <w:t xml:space="preserve"> v rodině</w:t>
      </w:r>
      <w:r w:rsidRPr="00210BC1">
        <w:rPr>
          <w:rFonts w:ascii="Arial" w:hAnsi="Arial" w:cs="Arial"/>
        </w:rPr>
        <w:t xml:space="preserve">. Rodiče nebo pečovatelé se navíc mohou rozhodnout, že nepřiznají plný rozsah domácího násilí, a to z řady důvodů, včetně studu a obav z následků. </w:t>
      </w:r>
      <w:r w:rsidR="003A1ED8" w:rsidRPr="00210BC1">
        <w:rPr>
          <w:rFonts w:ascii="Arial" w:hAnsi="Arial" w:cs="Arial"/>
        </w:rPr>
        <w:t xml:space="preserve">Skutečnost, že je dítě v ohrožení, tak může být přehlédnuta, </w:t>
      </w:r>
      <w:r w:rsidRPr="00210BC1">
        <w:rPr>
          <w:rFonts w:ascii="Arial" w:hAnsi="Arial" w:cs="Arial"/>
        </w:rPr>
        <w:t xml:space="preserve">pokud není provedeno specifické posouzení rizik. Nástroje </w:t>
      </w:r>
      <w:r w:rsidR="003A1ED8" w:rsidRPr="00210BC1">
        <w:rPr>
          <w:rFonts w:ascii="Arial" w:hAnsi="Arial" w:cs="Arial"/>
        </w:rPr>
        <w:t xml:space="preserve">systému </w:t>
      </w:r>
      <w:r w:rsidRPr="00210BC1">
        <w:rPr>
          <w:rFonts w:ascii="Arial" w:hAnsi="Arial" w:cs="Arial"/>
        </w:rPr>
        <w:t xml:space="preserve">CRASF </w:t>
      </w:r>
      <w:r w:rsidR="003A1ED8" w:rsidRPr="00210BC1">
        <w:rPr>
          <w:rFonts w:ascii="Arial" w:hAnsi="Arial" w:cs="Arial"/>
        </w:rPr>
        <w:t xml:space="preserve">vybízejí </w:t>
      </w:r>
      <w:r w:rsidRPr="00210BC1">
        <w:rPr>
          <w:rFonts w:ascii="Arial" w:hAnsi="Arial" w:cs="Arial"/>
        </w:rPr>
        <w:t>odborníky, aby zvážili specifick</w:t>
      </w:r>
      <w:r w:rsidR="003A1ED8" w:rsidRPr="00210BC1">
        <w:rPr>
          <w:rFonts w:ascii="Arial" w:hAnsi="Arial" w:cs="Arial"/>
        </w:rPr>
        <w:t>ou situaci dětí vystavených domácímu násilí a věnovali zvláštní pozornost zajištění jejich</w:t>
      </w:r>
      <w:r w:rsidRPr="00210BC1">
        <w:rPr>
          <w:rFonts w:ascii="Arial" w:hAnsi="Arial" w:cs="Arial"/>
        </w:rPr>
        <w:t xml:space="preserve"> bezpečnosti.</w:t>
      </w:r>
    </w:p>
    <w:p w14:paraId="6F8809EC" w14:textId="77777777" w:rsidR="001D48C7" w:rsidRPr="00210BC1" w:rsidRDefault="00887859" w:rsidP="006D0C16">
      <w:pPr>
        <w:jc w:val="both"/>
        <w:rPr>
          <w:rFonts w:ascii="Arial" w:hAnsi="Arial" w:cs="Arial"/>
        </w:rPr>
      </w:pPr>
      <w:r w:rsidRPr="00210BC1">
        <w:rPr>
          <w:rFonts w:ascii="Arial" w:hAnsi="Arial" w:cs="Arial"/>
          <w:u w:val="single"/>
        </w:rPr>
        <w:t>Přístup založen</w:t>
      </w:r>
      <w:r w:rsidR="005B744C" w:rsidRPr="00210BC1">
        <w:rPr>
          <w:rFonts w:ascii="Arial" w:hAnsi="Arial" w:cs="Arial"/>
          <w:u w:val="single"/>
        </w:rPr>
        <w:t>ý</w:t>
      </w:r>
      <w:r w:rsidRPr="00210BC1">
        <w:rPr>
          <w:rFonts w:ascii="Arial" w:hAnsi="Arial" w:cs="Arial"/>
          <w:u w:val="single"/>
        </w:rPr>
        <w:t xml:space="preserve"> na </w:t>
      </w:r>
      <w:r w:rsidR="001D48C7" w:rsidRPr="00210BC1">
        <w:rPr>
          <w:rFonts w:ascii="Arial" w:hAnsi="Arial" w:cs="Arial"/>
          <w:u w:val="single"/>
        </w:rPr>
        <w:t xml:space="preserve">přijetí </w:t>
      </w:r>
      <w:r w:rsidRPr="00210BC1">
        <w:rPr>
          <w:rFonts w:ascii="Arial" w:hAnsi="Arial" w:cs="Arial"/>
          <w:u w:val="single"/>
        </w:rPr>
        <w:t>silných strán</w:t>
      </w:r>
      <w:r w:rsidR="001D48C7" w:rsidRPr="00210BC1">
        <w:rPr>
          <w:rFonts w:ascii="Arial" w:hAnsi="Arial" w:cs="Arial"/>
          <w:u w:val="single"/>
        </w:rPr>
        <w:t>ek</w:t>
      </w:r>
      <w:r w:rsidRPr="00210BC1">
        <w:rPr>
          <w:rFonts w:ascii="Arial" w:hAnsi="Arial" w:cs="Arial"/>
          <w:u w:val="single"/>
        </w:rPr>
        <w:t xml:space="preserve"> při práci s oběťmi</w:t>
      </w:r>
      <w:r w:rsidRPr="00210BC1">
        <w:rPr>
          <w:rFonts w:ascii="Arial" w:hAnsi="Arial" w:cs="Arial"/>
        </w:rPr>
        <w:t xml:space="preserve">: Násilné kontrolující chování může pachatel využít k podkopání sebedůvěry oběti. Vzhledem k této dynamice je důležité jednat s obětí způsobem, který zdůrazňuje a potvrzuje její silné stránky a který přenáší odpovědnost za </w:t>
      </w:r>
      <w:r w:rsidR="001D48C7" w:rsidRPr="00210BC1">
        <w:rPr>
          <w:rFonts w:ascii="Arial" w:hAnsi="Arial" w:cs="Arial"/>
        </w:rPr>
        <w:t xml:space="preserve">vzniklou situaci </w:t>
      </w:r>
      <w:r w:rsidRPr="00210BC1">
        <w:rPr>
          <w:rFonts w:ascii="Arial" w:hAnsi="Arial" w:cs="Arial"/>
        </w:rPr>
        <w:t xml:space="preserve">výhradně na pachatele. </w:t>
      </w:r>
    </w:p>
    <w:p w14:paraId="50F19154" w14:textId="77777777" w:rsidR="00887859" w:rsidRPr="00210BC1" w:rsidRDefault="00883385" w:rsidP="006D0C16">
      <w:pPr>
        <w:jc w:val="both"/>
        <w:rPr>
          <w:rFonts w:ascii="Arial" w:hAnsi="Arial" w:cs="Arial"/>
        </w:rPr>
      </w:pPr>
      <w:r w:rsidRPr="00210BC1">
        <w:rPr>
          <w:rFonts w:ascii="Arial" w:hAnsi="Arial" w:cs="Arial"/>
          <w:u w:val="single"/>
        </w:rPr>
        <w:t>Posílení schopnosti obětí rozpoznat násilné chování a reagovat na něj:</w:t>
      </w:r>
      <w:r w:rsidR="001D48C7" w:rsidRPr="00210BC1">
        <w:rPr>
          <w:rFonts w:ascii="Arial" w:hAnsi="Arial" w:cs="Arial"/>
        </w:rPr>
        <w:t xml:space="preserve"> </w:t>
      </w:r>
      <w:r w:rsidR="00887859" w:rsidRPr="00210BC1">
        <w:rPr>
          <w:rFonts w:ascii="Arial" w:hAnsi="Arial" w:cs="Arial"/>
        </w:rPr>
        <w:t>Oběti nemusí být vždy schopné okamžitě rozpoznat nátlakové vzorce chování, které pachatel používá, nebo si nemusí být vědom</w:t>
      </w:r>
      <w:r w:rsidR="001D48C7" w:rsidRPr="00210BC1">
        <w:rPr>
          <w:rFonts w:ascii="Arial" w:hAnsi="Arial" w:cs="Arial"/>
        </w:rPr>
        <w:t>y</w:t>
      </w:r>
      <w:r w:rsidR="00887859" w:rsidRPr="00210BC1">
        <w:rPr>
          <w:rFonts w:ascii="Arial" w:hAnsi="Arial" w:cs="Arial"/>
        </w:rPr>
        <w:t>, že určité typy chování představují domácí násilí. Poskytnutí informací o tom, co představuje domácí násilí</w:t>
      </w:r>
      <w:r w:rsidR="001D48C7" w:rsidRPr="00210BC1">
        <w:rPr>
          <w:rFonts w:ascii="Arial" w:hAnsi="Arial" w:cs="Arial"/>
        </w:rPr>
        <w:t>,</w:t>
      </w:r>
      <w:r w:rsidR="00887859" w:rsidRPr="00210BC1">
        <w:rPr>
          <w:rFonts w:ascii="Arial" w:hAnsi="Arial" w:cs="Arial"/>
        </w:rPr>
        <w:t xml:space="preserve"> může obětem umožnit identifikovat </w:t>
      </w:r>
      <w:r w:rsidR="001D48C7" w:rsidRPr="00210BC1">
        <w:rPr>
          <w:rFonts w:ascii="Arial" w:hAnsi="Arial" w:cs="Arial"/>
        </w:rPr>
        <w:t xml:space="preserve">nežádoucí </w:t>
      </w:r>
      <w:r w:rsidR="00887859" w:rsidRPr="00210BC1">
        <w:rPr>
          <w:rFonts w:ascii="Arial" w:hAnsi="Arial" w:cs="Arial"/>
        </w:rPr>
        <w:t>vzorce chování a odpovídajícím způsobem na ně reagovat.</w:t>
      </w:r>
    </w:p>
    <w:p w14:paraId="5E612140" w14:textId="77777777" w:rsidR="00887859" w:rsidRPr="00210BC1" w:rsidRDefault="00887859" w:rsidP="006D0C16">
      <w:pPr>
        <w:jc w:val="both"/>
        <w:rPr>
          <w:rFonts w:ascii="Arial" w:hAnsi="Arial" w:cs="Arial"/>
        </w:rPr>
      </w:pPr>
      <w:proofErr w:type="spellStart"/>
      <w:r w:rsidRPr="00210BC1">
        <w:rPr>
          <w:rFonts w:ascii="Arial" w:hAnsi="Arial" w:cs="Arial"/>
          <w:u w:val="single"/>
        </w:rPr>
        <w:t>Intersekcionální</w:t>
      </w:r>
      <w:proofErr w:type="spellEnd"/>
      <w:r w:rsidRPr="00210BC1">
        <w:rPr>
          <w:rFonts w:ascii="Arial" w:hAnsi="Arial" w:cs="Arial"/>
          <w:u w:val="single"/>
        </w:rPr>
        <w:t xml:space="preserve"> přístup</w:t>
      </w:r>
      <w:r w:rsidRPr="00210BC1">
        <w:rPr>
          <w:rFonts w:ascii="Arial" w:hAnsi="Arial" w:cs="Arial"/>
        </w:rPr>
        <w:t xml:space="preserve">: </w:t>
      </w:r>
      <w:r w:rsidR="005B744C" w:rsidRPr="00210BC1">
        <w:rPr>
          <w:rFonts w:ascii="Arial" w:hAnsi="Arial" w:cs="Arial"/>
        </w:rPr>
        <w:t xml:space="preserve">Tento </w:t>
      </w:r>
      <w:r w:rsidRPr="00210BC1">
        <w:rPr>
          <w:rFonts w:ascii="Arial" w:hAnsi="Arial" w:cs="Arial"/>
        </w:rPr>
        <w:t xml:space="preserve">přístup bere v úvahu celou mnohovrstevnatou identitu a životní zkušenosti člověka. </w:t>
      </w:r>
      <w:proofErr w:type="spellStart"/>
      <w:r w:rsidRPr="00210BC1">
        <w:rPr>
          <w:rFonts w:ascii="Arial" w:hAnsi="Arial" w:cs="Arial"/>
        </w:rPr>
        <w:t>Intersekcionální</w:t>
      </w:r>
      <w:proofErr w:type="spellEnd"/>
      <w:r w:rsidRPr="00210BC1">
        <w:rPr>
          <w:rFonts w:ascii="Arial" w:hAnsi="Arial" w:cs="Arial"/>
        </w:rPr>
        <w:t xml:space="preserve"> přístup zahrnuje reflexi vlastních předsudků, aby bylo možné v praxi bezpečně a vhodně reagovat. Domácí násilí ovlivňuje různé lidi </w:t>
      </w:r>
      <w:r w:rsidRPr="00210BC1">
        <w:rPr>
          <w:rFonts w:ascii="Arial" w:hAnsi="Arial" w:cs="Arial"/>
        </w:rPr>
        <w:lastRenderedPageBreak/>
        <w:t>různými způsoby. Někte</w:t>
      </w:r>
      <w:r w:rsidR="001D48C7" w:rsidRPr="00210BC1">
        <w:rPr>
          <w:rFonts w:ascii="Arial" w:hAnsi="Arial" w:cs="Arial"/>
        </w:rPr>
        <w:t>ré skupiny lidí</w:t>
      </w:r>
      <w:r w:rsidRPr="00210BC1">
        <w:rPr>
          <w:rFonts w:ascii="Arial" w:hAnsi="Arial" w:cs="Arial"/>
        </w:rPr>
        <w:t xml:space="preserve"> </w:t>
      </w:r>
      <w:r w:rsidR="001D48C7" w:rsidRPr="00210BC1">
        <w:rPr>
          <w:rFonts w:ascii="Arial" w:hAnsi="Arial" w:cs="Arial"/>
        </w:rPr>
        <w:t>souběžně více formám</w:t>
      </w:r>
      <w:r w:rsidRPr="00210BC1">
        <w:rPr>
          <w:rFonts w:ascii="Arial" w:hAnsi="Arial" w:cs="Arial"/>
        </w:rPr>
        <w:t xml:space="preserve"> diskriminace a znevýhod</w:t>
      </w:r>
      <w:r w:rsidR="001D48C7" w:rsidRPr="00210BC1">
        <w:rPr>
          <w:rFonts w:ascii="Arial" w:hAnsi="Arial" w:cs="Arial"/>
        </w:rPr>
        <w:t>ňování</w:t>
      </w:r>
      <w:r w:rsidRPr="00210BC1">
        <w:rPr>
          <w:rFonts w:ascii="Arial" w:hAnsi="Arial" w:cs="Arial"/>
        </w:rPr>
        <w:t xml:space="preserve">, </w:t>
      </w:r>
      <w:r w:rsidR="001D48C7" w:rsidRPr="00210BC1">
        <w:rPr>
          <w:rFonts w:ascii="Arial" w:hAnsi="Arial" w:cs="Arial"/>
        </w:rPr>
        <w:t>což v důsledku zvyšuje jejich zranitelnost</w:t>
      </w:r>
      <w:r w:rsidRPr="00210BC1">
        <w:rPr>
          <w:rFonts w:ascii="Arial" w:hAnsi="Arial" w:cs="Arial"/>
        </w:rPr>
        <w:t xml:space="preserve"> vůči </w:t>
      </w:r>
      <w:r w:rsidR="001D48C7" w:rsidRPr="00210BC1">
        <w:rPr>
          <w:rFonts w:ascii="Arial" w:hAnsi="Arial" w:cs="Arial"/>
        </w:rPr>
        <w:t>specifickým formám</w:t>
      </w:r>
      <w:r w:rsidRPr="00210BC1">
        <w:rPr>
          <w:rFonts w:ascii="Arial" w:hAnsi="Arial" w:cs="Arial"/>
        </w:rPr>
        <w:t xml:space="preserve"> násilí a </w:t>
      </w:r>
      <w:r w:rsidR="001D48C7" w:rsidRPr="00210BC1">
        <w:rPr>
          <w:rFonts w:ascii="Arial" w:hAnsi="Arial" w:cs="Arial"/>
        </w:rPr>
        <w:t>komplikuje přístup k pomoci</w:t>
      </w:r>
      <w:r w:rsidRPr="00210BC1">
        <w:rPr>
          <w:rFonts w:ascii="Arial" w:hAnsi="Arial" w:cs="Arial"/>
        </w:rPr>
        <w:t xml:space="preserve">. Při práci s oběťmi z těchto </w:t>
      </w:r>
      <w:r w:rsidR="001D48C7" w:rsidRPr="00210BC1">
        <w:rPr>
          <w:rFonts w:ascii="Arial" w:hAnsi="Arial" w:cs="Arial"/>
        </w:rPr>
        <w:t xml:space="preserve">skupin </w:t>
      </w:r>
      <w:r w:rsidRPr="00210BC1">
        <w:rPr>
          <w:rFonts w:ascii="Arial" w:hAnsi="Arial" w:cs="Arial"/>
        </w:rPr>
        <w:t xml:space="preserve">je </w:t>
      </w:r>
      <w:r w:rsidR="001D48C7" w:rsidRPr="00210BC1">
        <w:rPr>
          <w:rFonts w:ascii="Arial" w:hAnsi="Arial" w:cs="Arial"/>
        </w:rPr>
        <w:t xml:space="preserve">proto nezbytné </w:t>
      </w:r>
      <w:r w:rsidRPr="00210BC1">
        <w:rPr>
          <w:rFonts w:ascii="Arial" w:hAnsi="Arial" w:cs="Arial"/>
        </w:rPr>
        <w:t xml:space="preserve">přizpůsobit </w:t>
      </w:r>
      <w:r w:rsidR="001D48C7" w:rsidRPr="00210BC1">
        <w:rPr>
          <w:rFonts w:ascii="Arial" w:hAnsi="Arial" w:cs="Arial"/>
        </w:rPr>
        <w:t>způsob</w:t>
      </w:r>
      <w:r w:rsidRPr="00210BC1">
        <w:rPr>
          <w:rFonts w:ascii="Arial" w:hAnsi="Arial" w:cs="Arial"/>
        </w:rPr>
        <w:t xml:space="preserve"> screeningu, hodnocení rizik</w:t>
      </w:r>
      <w:r w:rsidR="001D48C7" w:rsidRPr="00210BC1">
        <w:rPr>
          <w:rFonts w:ascii="Arial" w:hAnsi="Arial" w:cs="Arial"/>
        </w:rPr>
        <w:t xml:space="preserve"> a plánování bezpečnostních opatření tak</w:t>
      </w:r>
      <w:r w:rsidRPr="00210BC1">
        <w:rPr>
          <w:rFonts w:ascii="Arial" w:hAnsi="Arial" w:cs="Arial"/>
        </w:rPr>
        <w:t xml:space="preserve">, </w:t>
      </w:r>
      <w:r w:rsidR="001D48C7" w:rsidRPr="00210BC1">
        <w:rPr>
          <w:rFonts w:ascii="Arial" w:hAnsi="Arial" w:cs="Arial"/>
        </w:rPr>
        <w:t>aby byly zohledněny tyto kombinované formy útlaku</w:t>
      </w:r>
      <w:r w:rsidRPr="00210BC1">
        <w:rPr>
          <w:rFonts w:ascii="Arial" w:hAnsi="Arial" w:cs="Arial"/>
        </w:rPr>
        <w:t>.</w:t>
      </w:r>
    </w:p>
    <w:p w14:paraId="4F457701" w14:textId="77777777" w:rsidR="00887859" w:rsidRPr="00210BC1" w:rsidRDefault="00887859" w:rsidP="006D0C16">
      <w:pPr>
        <w:jc w:val="both"/>
        <w:rPr>
          <w:rFonts w:ascii="Arial" w:hAnsi="Arial" w:cs="Arial"/>
        </w:rPr>
      </w:pPr>
      <w:r w:rsidRPr="00210BC1">
        <w:rPr>
          <w:rFonts w:ascii="Arial" w:hAnsi="Arial" w:cs="Arial"/>
          <w:u w:val="single"/>
        </w:rPr>
        <w:t>Získání souhlasu</w:t>
      </w:r>
      <w:r w:rsidR="00B00515" w:rsidRPr="00210BC1">
        <w:rPr>
          <w:rFonts w:ascii="Arial" w:hAnsi="Arial" w:cs="Arial"/>
          <w:u w:val="single"/>
        </w:rPr>
        <w:t xml:space="preserve"> oběti</w:t>
      </w:r>
      <w:r w:rsidRPr="00210BC1">
        <w:rPr>
          <w:rFonts w:ascii="Arial" w:hAnsi="Arial" w:cs="Arial"/>
        </w:rPr>
        <w:t xml:space="preserve">: Ve většině situací je nutné získat informovaný souhlas </w:t>
      </w:r>
      <w:r w:rsidR="005B744C" w:rsidRPr="00210BC1">
        <w:rPr>
          <w:rFonts w:ascii="Arial" w:hAnsi="Arial" w:cs="Arial"/>
        </w:rPr>
        <w:t xml:space="preserve">oběti </w:t>
      </w:r>
      <w:r w:rsidRPr="00210BC1">
        <w:rPr>
          <w:rFonts w:ascii="Arial" w:hAnsi="Arial" w:cs="Arial"/>
        </w:rPr>
        <w:t>před</w:t>
      </w:r>
      <w:r w:rsidR="005B744C" w:rsidRPr="00210BC1">
        <w:rPr>
          <w:rFonts w:ascii="Arial" w:hAnsi="Arial" w:cs="Arial"/>
        </w:rPr>
        <w:t xml:space="preserve">tím, než je její případ předán </w:t>
      </w:r>
      <w:r w:rsidRPr="00210BC1">
        <w:rPr>
          <w:rFonts w:ascii="Arial" w:hAnsi="Arial" w:cs="Arial"/>
        </w:rPr>
        <w:t>jiné instituci</w:t>
      </w:r>
      <w:r w:rsidR="005B744C" w:rsidRPr="00210BC1">
        <w:rPr>
          <w:rFonts w:ascii="Arial" w:hAnsi="Arial" w:cs="Arial"/>
        </w:rPr>
        <w:t xml:space="preserve">. Totéž platí i o </w:t>
      </w:r>
      <w:r w:rsidRPr="00210BC1">
        <w:rPr>
          <w:rFonts w:ascii="Arial" w:hAnsi="Arial" w:cs="Arial"/>
        </w:rPr>
        <w:t xml:space="preserve">sdílení informací o klientovi s jinými poskytovateli služeb. Pokud však existují vážné obavy o bezpečnost </w:t>
      </w:r>
      <w:r w:rsidR="005B744C" w:rsidRPr="00210BC1">
        <w:rPr>
          <w:rFonts w:ascii="Arial" w:hAnsi="Arial" w:cs="Arial"/>
        </w:rPr>
        <w:t>oběti</w:t>
      </w:r>
      <w:r w:rsidRPr="00210BC1">
        <w:rPr>
          <w:rFonts w:ascii="Arial" w:hAnsi="Arial" w:cs="Arial"/>
        </w:rPr>
        <w:t xml:space="preserve">, lze informace sdílet i bez </w:t>
      </w:r>
      <w:r w:rsidR="005B744C" w:rsidRPr="00210BC1">
        <w:rPr>
          <w:rFonts w:ascii="Arial" w:hAnsi="Arial" w:cs="Arial"/>
        </w:rPr>
        <w:t xml:space="preserve">jejího </w:t>
      </w:r>
      <w:r w:rsidRPr="00210BC1">
        <w:rPr>
          <w:rFonts w:ascii="Arial" w:hAnsi="Arial" w:cs="Arial"/>
        </w:rPr>
        <w:t>souhlasu.</w:t>
      </w:r>
    </w:p>
    <w:p w14:paraId="36F34AA3" w14:textId="77777777" w:rsidR="00DD6297" w:rsidRPr="00210BC1" w:rsidRDefault="00DD6297" w:rsidP="006D0C16">
      <w:pPr>
        <w:pStyle w:val="Nadpis3"/>
        <w:jc w:val="both"/>
        <w:rPr>
          <w:rFonts w:ascii="Arial" w:hAnsi="Arial" w:cs="Arial"/>
        </w:rPr>
      </w:pPr>
    </w:p>
    <w:p w14:paraId="2E8330EC" w14:textId="77777777" w:rsidR="00DD6297" w:rsidRPr="00210BC1" w:rsidRDefault="00DD6297" w:rsidP="006D0C16">
      <w:pPr>
        <w:pStyle w:val="Nadpis3"/>
        <w:jc w:val="both"/>
        <w:rPr>
          <w:rFonts w:ascii="Arial" w:hAnsi="Arial" w:cs="Arial"/>
        </w:rPr>
      </w:pPr>
      <w:bookmarkStart w:id="73" w:name="_Toc215220927"/>
      <w:r w:rsidRPr="00210BC1">
        <w:rPr>
          <w:rFonts w:ascii="Arial" w:hAnsi="Arial" w:cs="Arial"/>
        </w:rPr>
        <w:t xml:space="preserve">Nástroje pro </w:t>
      </w:r>
      <w:bookmarkEnd w:id="71"/>
      <w:r w:rsidR="00887859" w:rsidRPr="00210BC1">
        <w:rPr>
          <w:rFonts w:ascii="Arial" w:hAnsi="Arial" w:cs="Arial"/>
        </w:rPr>
        <w:t>identifikace a řízení rizik recidivy násilí</w:t>
      </w:r>
      <w:r w:rsidR="00B00515" w:rsidRPr="00210BC1">
        <w:rPr>
          <w:rFonts w:ascii="Arial" w:hAnsi="Arial" w:cs="Arial"/>
        </w:rPr>
        <w:t xml:space="preserve"> v systému CRASF</w:t>
      </w:r>
      <w:r w:rsidR="00B00515" w:rsidRPr="00210BC1">
        <w:rPr>
          <w:rFonts w:ascii="Arial" w:hAnsi="Arial" w:cs="Arial"/>
          <w:vertAlign w:val="superscript"/>
        </w:rPr>
        <w:footnoteReference w:id="78"/>
      </w:r>
      <w:bookmarkEnd w:id="73"/>
    </w:p>
    <w:p w14:paraId="79F8A22D" w14:textId="77777777" w:rsidR="00887859" w:rsidRPr="00210BC1" w:rsidRDefault="00963FD8" w:rsidP="006D0C16">
      <w:pPr>
        <w:jc w:val="both"/>
        <w:rPr>
          <w:rFonts w:ascii="Arial" w:hAnsi="Arial" w:cs="Arial"/>
        </w:rPr>
      </w:pPr>
      <w:r w:rsidRPr="00210BC1">
        <w:rPr>
          <w:rFonts w:ascii="Arial" w:hAnsi="Arial" w:cs="Arial"/>
        </w:rPr>
        <w:t xml:space="preserve">Model </w:t>
      </w:r>
      <w:r w:rsidRPr="00210BC1">
        <w:rPr>
          <w:rStyle w:val="Siln"/>
          <w:rFonts w:ascii="Arial" w:hAnsi="Arial" w:cs="Arial"/>
          <w:b w:val="0"/>
        </w:rPr>
        <w:t>CRASF</w:t>
      </w:r>
      <w:r w:rsidRPr="00210BC1">
        <w:rPr>
          <w:rFonts w:ascii="Arial" w:hAnsi="Arial" w:cs="Arial"/>
        </w:rPr>
        <w:t xml:space="preserve"> zahrnuje soubor nástrojů, které pomáhají pracovníkům z různých institucí včas rozpoznat domácí násilí a posoudit jeho závažnost. Sjednocuje způsob, jímž se přistupuje </w:t>
      </w:r>
      <w:proofErr w:type="gramStart"/>
      <w:r w:rsidRPr="00210BC1">
        <w:rPr>
          <w:rFonts w:ascii="Arial" w:hAnsi="Arial" w:cs="Arial"/>
        </w:rPr>
        <w:t>k  </w:t>
      </w:r>
      <w:r w:rsidR="00DD6297" w:rsidRPr="00210BC1">
        <w:rPr>
          <w:rFonts w:ascii="Arial" w:hAnsi="Arial" w:cs="Arial"/>
        </w:rPr>
        <w:t>rozpoznávání</w:t>
      </w:r>
      <w:proofErr w:type="gramEnd"/>
      <w:r w:rsidRPr="00210BC1">
        <w:rPr>
          <w:rFonts w:ascii="Arial" w:hAnsi="Arial" w:cs="Arial"/>
        </w:rPr>
        <w:t xml:space="preserve"> a</w:t>
      </w:r>
      <w:r w:rsidR="00DD6297" w:rsidRPr="00210BC1">
        <w:rPr>
          <w:rFonts w:ascii="Arial" w:hAnsi="Arial" w:cs="Arial"/>
        </w:rPr>
        <w:t xml:space="preserve"> posuzování </w:t>
      </w:r>
      <w:r w:rsidRPr="00210BC1">
        <w:rPr>
          <w:rFonts w:ascii="Arial" w:hAnsi="Arial" w:cs="Arial"/>
        </w:rPr>
        <w:t>případů domácího násilí (včetně jednotného jazyka)</w:t>
      </w:r>
      <w:r w:rsidR="00DD6297" w:rsidRPr="00210BC1">
        <w:rPr>
          <w:rFonts w:ascii="Arial" w:hAnsi="Arial" w:cs="Arial"/>
        </w:rPr>
        <w:t xml:space="preserve"> a </w:t>
      </w:r>
      <w:r w:rsidRPr="00210BC1">
        <w:rPr>
          <w:rFonts w:ascii="Arial" w:hAnsi="Arial" w:cs="Arial"/>
        </w:rPr>
        <w:t>stanovuje osvědčené postupy</w:t>
      </w:r>
      <w:r w:rsidR="00DD6297" w:rsidRPr="00210BC1">
        <w:rPr>
          <w:rFonts w:ascii="Arial" w:hAnsi="Arial" w:cs="Arial"/>
        </w:rPr>
        <w:t>.</w:t>
      </w:r>
      <w:r w:rsidR="0049714D" w:rsidRPr="00210BC1">
        <w:rPr>
          <w:rFonts w:ascii="Arial" w:hAnsi="Arial" w:cs="Arial"/>
        </w:rPr>
        <w:t xml:space="preserve"> </w:t>
      </w:r>
      <w:r w:rsidR="00BE0D34" w:rsidRPr="00210BC1">
        <w:rPr>
          <w:rFonts w:ascii="Arial" w:hAnsi="Arial" w:cs="Arial"/>
        </w:rPr>
        <w:t xml:space="preserve">Přístup </w:t>
      </w:r>
      <w:r w:rsidR="00DD6297" w:rsidRPr="00210BC1">
        <w:rPr>
          <w:rFonts w:ascii="Arial" w:hAnsi="Arial" w:cs="Arial"/>
        </w:rPr>
        <w:t xml:space="preserve">CRASF </w:t>
      </w:r>
      <w:r w:rsidR="00BE0D34" w:rsidRPr="00210BC1">
        <w:rPr>
          <w:rFonts w:ascii="Arial" w:hAnsi="Arial" w:cs="Arial"/>
        </w:rPr>
        <w:t xml:space="preserve">k hodnocení a řízení rizik DFV je </w:t>
      </w:r>
      <w:r w:rsidR="00DD6297" w:rsidRPr="00210BC1">
        <w:rPr>
          <w:rFonts w:ascii="Arial" w:hAnsi="Arial" w:cs="Arial"/>
        </w:rPr>
        <w:t xml:space="preserve">strukturovaný, </w:t>
      </w:r>
      <w:r w:rsidR="00BE0D34" w:rsidRPr="00210BC1">
        <w:rPr>
          <w:rFonts w:ascii="Arial" w:hAnsi="Arial" w:cs="Arial"/>
        </w:rPr>
        <w:t xml:space="preserve">založený </w:t>
      </w:r>
      <w:r w:rsidR="00DD6297" w:rsidRPr="00210BC1">
        <w:rPr>
          <w:rFonts w:ascii="Arial" w:hAnsi="Arial" w:cs="Arial"/>
        </w:rPr>
        <w:t xml:space="preserve">na důkazech, konzistentní a integrovaný. Nástroje CRASF </w:t>
      </w:r>
      <w:r w:rsidR="00BE0D34" w:rsidRPr="00210BC1">
        <w:rPr>
          <w:rFonts w:ascii="Arial" w:hAnsi="Arial" w:cs="Arial"/>
        </w:rPr>
        <w:t>druhé a třetí úrovně</w:t>
      </w:r>
      <w:r w:rsidR="00DD6297" w:rsidRPr="00210BC1">
        <w:rPr>
          <w:rFonts w:ascii="Arial" w:hAnsi="Arial" w:cs="Arial"/>
        </w:rPr>
        <w:t xml:space="preserve"> poskytují konkrétní </w:t>
      </w:r>
      <w:r w:rsidR="00BE0D34" w:rsidRPr="00210BC1">
        <w:rPr>
          <w:rFonts w:ascii="Arial" w:hAnsi="Arial" w:cs="Arial"/>
        </w:rPr>
        <w:t xml:space="preserve">metodická vodítka pro identifikaci </w:t>
      </w:r>
      <w:r w:rsidR="00DD6297" w:rsidRPr="00210BC1">
        <w:rPr>
          <w:rFonts w:ascii="Arial" w:hAnsi="Arial" w:cs="Arial"/>
        </w:rPr>
        <w:t>rizikových faktorů</w:t>
      </w:r>
      <w:r w:rsidR="00BE0D34" w:rsidRPr="00210BC1">
        <w:rPr>
          <w:rFonts w:ascii="Arial" w:hAnsi="Arial" w:cs="Arial"/>
        </w:rPr>
        <w:t>, sledování četnosti a frekvence násilných incidentů.</w:t>
      </w:r>
      <w:r w:rsidR="00DD6297" w:rsidRPr="00210BC1">
        <w:rPr>
          <w:rFonts w:ascii="Arial" w:hAnsi="Arial" w:cs="Arial"/>
        </w:rPr>
        <w:t xml:space="preserve"> </w:t>
      </w:r>
      <w:r w:rsidR="00BE0D34" w:rsidRPr="00210BC1">
        <w:rPr>
          <w:rFonts w:ascii="Arial" w:hAnsi="Arial" w:cs="Arial"/>
        </w:rPr>
        <w:t xml:space="preserve"> Zároveň dávají odborníkům rámec, v němž mohou uplatnit vlastní profesionální úsudek a zohlednit sebehodnocení oběti, zejména její vnímání rizika, strachu a pocitu bezpečí</w:t>
      </w:r>
      <w:r w:rsidR="009A065F" w:rsidRPr="00210BC1">
        <w:rPr>
          <w:rFonts w:ascii="Arial" w:hAnsi="Arial" w:cs="Arial"/>
        </w:rPr>
        <w:t>.</w:t>
      </w:r>
    </w:p>
    <w:p w14:paraId="52728D63" w14:textId="77777777" w:rsidR="00DD6297" w:rsidRPr="00210BC1" w:rsidRDefault="00DD6297" w:rsidP="006D0C16">
      <w:pPr>
        <w:jc w:val="both"/>
        <w:rPr>
          <w:rFonts w:ascii="Arial" w:hAnsi="Arial" w:cs="Arial"/>
        </w:rPr>
      </w:pPr>
      <w:r w:rsidRPr="00210BC1">
        <w:rPr>
          <w:rFonts w:ascii="Arial" w:hAnsi="Arial" w:cs="Arial"/>
        </w:rPr>
        <w:t xml:space="preserve">Nástroj pro plánování bezpečnosti </w:t>
      </w:r>
      <w:r w:rsidR="00BE0D34" w:rsidRPr="00210BC1">
        <w:rPr>
          <w:rFonts w:ascii="Arial" w:hAnsi="Arial" w:cs="Arial"/>
        </w:rPr>
        <w:t xml:space="preserve">druhé </w:t>
      </w:r>
      <w:r w:rsidRPr="00210BC1">
        <w:rPr>
          <w:rFonts w:ascii="Arial" w:hAnsi="Arial" w:cs="Arial"/>
        </w:rPr>
        <w:t xml:space="preserve">úrovně </w:t>
      </w:r>
      <w:r w:rsidR="00BE0D34" w:rsidRPr="00210BC1">
        <w:rPr>
          <w:rFonts w:ascii="Arial" w:hAnsi="Arial" w:cs="Arial"/>
        </w:rPr>
        <w:t>slouží</w:t>
      </w:r>
      <w:r w:rsidRPr="00210BC1">
        <w:rPr>
          <w:rFonts w:ascii="Arial" w:hAnsi="Arial" w:cs="Arial"/>
        </w:rPr>
        <w:t xml:space="preserve"> pracovník</w:t>
      </w:r>
      <w:r w:rsidR="00BE0D34" w:rsidRPr="00210BC1">
        <w:rPr>
          <w:rFonts w:ascii="Arial" w:hAnsi="Arial" w:cs="Arial"/>
        </w:rPr>
        <w:t>ům k tomu, aby společně s obětí</w:t>
      </w:r>
      <w:r w:rsidRPr="00210BC1">
        <w:rPr>
          <w:rFonts w:ascii="Arial" w:hAnsi="Arial" w:cs="Arial"/>
        </w:rPr>
        <w:t xml:space="preserve"> </w:t>
      </w:r>
      <w:r w:rsidR="00BE0D34" w:rsidRPr="00210BC1">
        <w:rPr>
          <w:rFonts w:ascii="Arial" w:hAnsi="Arial" w:cs="Arial"/>
        </w:rPr>
        <w:t xml:space="preserve">identifikovali </w:t>
      </w:r>
      <w:r w:rsidRPr="00210BC1">
        <w:rPr>
          <w:rFonts w:ascii="Arial" w:hAnsi="Arial" w:cs="Arial"/>
        </w:rPr>
        <w:t xml:space="preserve">její potřeby v oblasti bezpečnosti a propojili </w:t>
      </w:r>
      <w:r w:rsidR="00FB5EEA" w:rsidRPr="00210BC1">
        <w:rPr>
          <w:rFonts w:ascii="Arial" w:hAnsi="Arial" w:cs="Arial"/>
        </w:rPr>
        <w:t>oběť</w:t>
      </w:r>
      <w:r w:rsidRPr="00210BC1">
        <w:rPr>
          <w:rFonts w:ascii="Arial" w:hAnsi="Arial" w:cs="Arial"/>
        </w:rPr>
        <w:t xml:space="preserve"> s příslušnými podpůrnými službami. Pokud se má za to, že oběti </w:t>
      </w:r>
      <w:r w:rsidR="00FB5EEA" w:rsidRPr="00210BC1">
        <w:rPr>
          <w:rFonts w:ascii="Arial" w:hAnsi="Arial" w:cs="Arial"/>
        </w:rPr>
        <w:t>bezprostředně hrozí</w:t>
      </w:r>
      <w:r w:rsidRPr="00210BC1">
        <w:rPr>
          <w:rFonts w:ascii="Arial" w:hAnsi="Arial" w:cs="Arial"/>
        </w:rPr>
        <w:t xml:space="preserve"> vážn</w:t>
      </w:r>
      <w:r w:rsidR="00FB5EEA" w:rsidRPr="00210BC1">
        <w:rPr>
          <w:rFonts w:ascii="Arial" w:hAnsi="Arial" w:cs="Arial"/>
        </w:rPr>
        <w:t>á</w:t>
      </w:r>
      <w:r w:rsidRPr="00210BC1">
        <w:rPr>
          <w:rFonts w:ascii="Arial" w:hAnsi="Arial" w:cs="Arial"/>
        </w:rPr>
        <w:t xml:space="preserve"> újm</w:t>
      </w:r>
      <w:r w:rsidR="00FB5EEA" w:rsidRPr="00210BC1">
        <w:rPr>
          <w:rFonts w:ascii="Arial" w:hAnsi="Arial" w:cs="Arial"/>
        </w:rPr>
        <w:t>a</w:t>
      </w:r>
      <w:r w:rsidRPr="00210BC1">
        <w:rPr>
          <w:rFonts w:ascii="Arial" w:hAnsi="Arial" w:cs="Arial"/>
        </w:rPr>
        <w:t xml:space="preserve"> nebo smrtelné nebezpečí, </w:t>
      </w:r>
      <w:r w:rsidR="00FB5EEA" w:rsidRPr="00210BC1">
        <w:rPr>
          <w:rFonts w:ascii="Arial" w:hAnsi="Arial" w:cs="Arial"/>
        </w:rPr>
        <w:t xml:space="preserve">vstupuje do procesu </w:t>
      </w:r>
      <w:r w:rsidRPr="00210BC1">
        <w:rPr>
          <w:rFonts w:ascii="Arial" w:hAnsi="Arial" w:cs="Arial"/>
        </w:rPr>
        <w:t xml:space="preserve">nástroj </w:t>
      </w:r>
      <w:r w:rsidR="00BE0D34" w:rsidRPr="00210BC1">
        <w:rPr>
          <w:rFonts w:ascii="Arial" w:hAnsi="Arial" w:cs="Arial"/>
        </w:rPr>
        <w:t xml:space="preserve">třetí </w:t>
      </w:r>
      <w:r w:rsidRPr="00210BC1">
        <w:rPr>
          <w:rFonts w:ascii="Arial" w:hAnsi="Arial" w:cs="Arial"/>
        </w:rPr>
        <w:t>úrovně</w:t>
      </w:r>
      <w:r w:rsidR="00FB5EEA" w:rsidRPr="00210BC1">
        <w:rPr>
          <w:rFonts w:ascii="Arial" w:hAnsi="Arial" w:cs="Arial"/>
        </w:rPr>
        <w:t>. Ten umožňuje</w:t>
      </w:r>
      <w:r w:rsidRPr="00210BC1">
        <w:rPr>
          <w:rFonts w:ascii="Arial" w:hAnsi="Arial" w:cs="Arial"/>
        </w:rPr>
        <w:t xml:space="preserve"> koordinovanou reakci </w:t>
      </w:r>
      <w:r w:rsidR="006A2877" w:rsidRPr="00210BC1">
        <w:rPr>
          <w:rFonts w:ascii="Arial" w:hAnsi="Arial" w:cs="Arial"/>
        </w:rPr>
        <w:t>multi</w:t>
      </w:r>
      <w:r w:rsidR="00934421" w:rsidRPr="00210BC1">
        <w:rPr>
          <w:rFonts w:ascii="Arial" w:hAnsi="Arial" w:cs="Arial"/>
        </w:rPr>
        <w:t>oborového</w:t>
      </w:r>
      <w:r w:rsidR="00854731" w:rsidRPr="00210BC1">
        <w:rPr>
          <w:rFonts w:ascii="Arial" w:hAnsi="Arial" w:cs="Arial"/>
        </w:rPr>
        <w:t xml:space="preserve"> </w:t>
      </w:r>
      <w:r w:rsidRPr="00210BC1">
        <w:rPr>
          <w:rFonts w:ascii="Arial" w:hAnsi="Arial" w:cs="Arial"/>
        </w:rPr>
        <w:t xml:space="preserve">týmu pro vysoce rizikové případy, </w:t>
      </w:r>
      <w:r w:rsidR="00FB5EEA" w:rsidRPr="00210BC1">
        <w:rPr>
          <w:rFonts w:ascii="Arial" w:hAnsi="Arial" w:cs="Arial"/>
        </w:rPr>
        <w:t>zahrnující</w:t>
      </w:r>
      <w:r w:rsidRPr="00210BC1">
        <w:rPr>
          <w:rFonts w:ascii="Arial" w:hAnsi="Arial" w:cs="Arial"/>
        </w:rPr>
        <w:t xml:space="preserve"> širší škálu služeb a strategií </w:t>
      </w:r>
      <w:r w:rsidR="00934421" w:rsidRPr="00210BC1">
        <w:rPr>
          <w:rFonts w:ascii="Arial" w:hAnsi="Arial" w:cs="Arial"/>
        </w:rPr>
        <w:t xml:space="preserve">zvládání </w:t>
      </w:r>
      <w:r w:rsidRPr="00210BC1">
        <w:rPr>
          <w:rFonts w:ascii="Arial" w:hAnsi="Arial" w:cs="Arial"/>
        </w:rPr>
        <w:t>rizik</w:t>
      </w:r>
      <w:r w:rsidR="00934421" w:rsidRPr="00210BC1">
        <w:rPr>
          <w:rFonts w:ascii="Arial" w:hAnsi="Arial" w:cs="Arial"/>
        </w:rPr>
        <w:t xml:space="preserve"> (risk management)</w:t>
      </w:r>
      <w:r w:rsidRPr="00210BC1">
        <w:rPr>
          <w:rFonts w:ascii="Arial" w:hAnsi="Arial" w:cs="Arial"/>
        </w:rPr>
        <w:t>.</w:t>
      </w:r>
    </w:p>
    <w:p w14:paraId="0FA6DE51" w14:textId="77777777" w:rsidR="00887859" w:rsidRPr="00210BC1" w:rsidRDefault="00DD6297" w:rsidP="006D0C16">
      <w:pPr>
        <w:pStyle w:val="Nadpis3"/>
        <w:jc w:val="both"/>
        <w:rPr>
          <w:rFonts w:ascii="Arial" w:hAnsi="Arial" w:cs="Arial"/>
        </w:rPr>
      </w:pPr>
      <w:bookmarkStart w:id="74" w:name="_Toc201912360"/>
      <w:bookmarkStart w:id="75" w:name="_Toc215220928"/>
      <w:r w:rsidRPr="00210BC1">
        <w:rPr>
          <w:rFonts w:ascii="Arial" w:hAnsi="Arial" w:cs="Arial"/>
        </w:rPr>
        <w:t>Hodnocení rizik</w:t>
      </w:r>
      <w:bookmarkEnd w:id="74"/>
      <w:bookmarkEnd w:id="75"/>
    </w:p>
    <w:p w14:paraId="0FAB8A9E" w14:textId="77777777" w:rsidR="00887859" w:rsidRPr="00210BC1" w:rsidRDefault="00B761A3" w:rsidP="006D0C16">
      <w:pPr>
        <w:jc w:val="both"/>
        <w:rPr>
          <w:rFonts w:ascii="Arial" w:hAnsi="Arial" w:cs="Arial"/>
        </w:rPr>
      </w:pPr>
      <w:r w:rsidRPr="00210BC1">
        <w:rPr>
          <w:rFonts w:ascii="Arial" w:hAnsi="Arial" w:cs="Arial"/>
        </w:rPr>
        <w:t>Toto hodnocení</w:t>
      </w:r>
      <w:r w:rsidR="00DD6297" w:rsidRPr="00210BC1">
        <w:rPr>
          <w:rFonts w:ascii="Arial" w:hAnsi="Arial" w:cs="Arial"/>
        </w:rPr>
        <w:t xml:space="preserve"> slouží k identifikaci a zmírnění rizika</w:t>
      </w:r>
      <w:r w:rsidR="00F66805" w:rsidRPr="00210BC1">
        <w:rPr>
          <w:rFonts w:ascii="Arial" w:hAnsi="Arial" w:cs="Arial"/>
        </w:rPr>
        <w:t xml:space="preserve"> ze strany agresora vůči oběti</w:t>
      </w:r>
      <w:r w:rsidR="00DD6297" w:rsidRPr="00210BC1">
        <w:rPr>
          <w:rFonts w:ascii="Arial" w:hAnsi="Arial" w:cs="Arial"/>
        </w:rPr>
        <w:t>. Hodnocení rizik se používá j</w:t>
      </w:r>
      <w:r w:rsidR="00F66805" w:rsidRPr="00210BC1">
        <w:rPr>
          <w:rFonts w:ascii="Arial" w:hAnsi="Arial" w:cs="Arial"/>
        </w:rPr>
        <w:t xml:space="preserve">ednak jako </w:t>
      </w:r>
      <w:r w:rsidR="00DD6297" w:rsidRPr="00210BC1">
        <w:rPr>
          <w:rFonts w:ascii="Arial" w:hAnsi="Arial" w:cs="Arial"/>
        </w:rPr>
        <w:t>prevenc</w:t>
      </w:r>
      <w:r w:rsidR="00F66805" w:rsidRPr="00210BC1">
        <w:rPr>
          <w:rFonts w:ascii="Arial" w:hAnsi="Arial" w:cs="Arial"/>
        </w:rPr>
        <w:t>e</w:t>
      </w:r>
      <w:r w:rsidR="00DD6297" w:rsidRPr="00210BC1">
        <w:rPr>
          <w:rFonts w:ascii="Arial" w:hAnsi="Arial" w:cs="Arial"/>
        </w:rPr>
        <w:t xml:space="preserve"> budoucího násilí, </w:t>
      </w:r>
      <w:r w:rsidR="00F66805" w:rsidRPr="00210BC1">
        <w:rPr>
          <w:rFonts w:ascii="Arial" w:hAnsi="Arial" w:cs="Arial"/>
        </w:rPr>
        <w:t>jednak</w:t>
      </w:r>
      <w:r w:rsidR="00DD6297" w:rsidRPr="00210BC1">
        <w:rPr>
          <w:rFonts w:ascii="Arial" w:hAnsi="Arial" w:cs="Arial"/>
        </w:rPr>
        <w:t xml:space="preserve"> k určení případů</w:t>
      </w:r>
      <w:r w:rsidR="00F66805" w:rsidRPr="00210BC1">
        <w:rPr>
          <w:rFonts w:ascii="Arial" w:hAnsi="Arial" w:cs="Arial"/>
        </w:rPr>
        <w:t>, které je třeba řešit prioritně</w:t>
      </w:r>
      <w:r w:rsidR="00DD6297" w:rsidRPr="00210BC1">
        <w:rPr>
          <w:rFonts w:ascii="Arial" w:hAnsi="Arial" w:cs="Arial"/>
        </w:rPr>
        <w:t xml:space="preserve">. </w:t>
      </w:r>
      <w:r w:rsidR="00F66805" w:rsidRPr="00210BC1">
        <w:rPr>
          <w:rFonts w:ascii="Arial" w:hAnsi="Arial" w:cs="Arial"/>
        </w:rPr>
        <w:t xml:space="preserve">Na základě výsledků hodnocení se </w:t>
      </w:r>
      <w:r w:rsidR="00E845B9" w:rsidRPr="00210BC1">
        <w:rPr>
          <w:rFonts w:ascii="Arial" w:hAnsi="Arial" w:cs="Arial"/>
        </w:rPr>
        <w:t xml:space="preserve">následně vytváří </w:t>
      </w:r>
      <w:r w:rsidR="00DD6297" w:rsidRPr="00210BC1">
        <w:rPr>
          <w:rFonts w:ascii="Arial" w:hAnsi="Arial" w:cs="Arial"/>
        </w:rPr>
        <w:t>strategie</w:t>
      </w:r>
      <w:r w:rsidR="00E845B9" w:rsidRPr="00210BC1">
        <w:rPr>
          <w:rFonts w:ascii="Arial" w:hAnsi="Arial" w:cs="Arial"/>
        </w:rPr>
        <w:t xml:space="preserve">, jejímž účelem je zvýšit </w:t>
      </w:r>
      <w:r w:rsidR="00DD6297" w:rsidRPr="00210BC1">
        <w:rPr>
          <w:rFonts w:ascii="Arial" w:hAnsi="Arial" w:cs="Arial"/>
        </w:rPr>
        <w:t xml:space="preserve">bezpečnost a </w:t>
      </w:r>
      <w:r w:rsidR="00E845B9" w:rsidRPr="00210BC1">
        <w:rPr>
          <w:rFonts w:ascii="Arial" w:hAnsi="Arial" w:cs="Arial"/>
        </w:rPr>
        <w:t xml:space="preserve">zajistit </w:t>
      </w:r>
      <w:r w:rsidR="00DD6297" w:rsidRPr="00210BC1">
        <w:rPr>
          <w:rFonts w:ascii="Arial" w:hAnsi="Arial" w:cs="Arial"/>
        </w:rPr>
        <w:t>ochran</w:t>
      </w:r>
      <w:r w:rsidR="00E845B9" w:rsidRPr="00210BC1">
        <w:rPr>
          <w:rFonts w:ascii="Arial" w:hAnsi="Arial" w:cs="Arial"/>
        </w:rPr>
        <w:t>u</w:t>
      </w:r>
      <w:r w:rsidR="00DD6297" w:rsidRPr="00210BC1">
        <w:rPr>
          <w:rFonts w:ascii="Arial" w:hAnsi="Arial" w:cs="Arial"/>
        </w:rPr>
        <w:t xml:space="preserve"> oběti. </w:t>
      </w:r>
      <w:r w:rsidR="00084F27" w:rsidRPr="00210BC1">
        <w:rPr>
          <w:rFonts w:ascii="Arial" w:hAnsi="Arial" w:cs="Arial"/>
        </w:rPr>
        <w:t>Zahrnuje</w:t>
      </w:r>
      <w:r w:rsidR="00E845B9" w:rsidRPr="00210BC1">
        <w:rPr>
          <w:rFonts w:ascii="Arial" w:hAnsi="Arial" w:cs="Arial"/>
        </w:rPr>
        <w:t xml:space="preserve"> nejrůznější opatření ze strany institucí a neziskových organizací pracujících s oběťmi domácího násilí</w:t>
      </w:r>
      <w:r w:rsidR="00084F27" w:rsidRPr="00210BC1">
        <w:rPr>
          <w:rFonts w:ascii="Arial" w:hAnsi="Arial" w:cs="Arial"/>
        </w:rPr>
        <w:t xml:space="preserve">. Nedílnou součástí celého procesu je i </w:t>
      </w:r>
      <w:r w:rsidR="00DD6297" w:rsidRPr="00210BC1">
        <w:rPr>
          <w:rFonts w:ascii="Arial" w:hAnsi="Arial" w:cs="Arial"/>
        </w:rPr>
        <w:t xml:space="preserve">vyvození odpovědnosti pachatele. </w:t>
      </w:r>
      <w:r w:rsidR="00084F27" w:rsidRPr="00210BC1">
        <w:rPr>
          <w:rFonts w:ascii="Arial" w:hAnsi="Arial" w:cs="Arial"/>
        </w:rPr>
        <w:t xml:space="preserve">Je </w:t>
      </w:r>
      <w:r w:rsidR="00084F27" w:rsidRPr="00210BC1">
        <w:rPr>
          <w:rFonts w:ascii="Arial" w:hAnsi="Arial" w:cs="Arial"/>
        </w:rPr>
        <w:lastRenderedPageBreak/>
        <w:t>žádoucí, aby byli d</w:t>
      </w:r>
      <w:r w:rsidR="00DD6297" w:rsidRPr="00210BC1">
        <w:rPr>
          <w:rFonts w:ascii="Arial" w:hAnsi="Arial" w:cs="Arial"/>
        </w:rPr>
        <w:t xml:space="preserve">o </w:t>
      </w:r>
      <w:r w:rsidR="00084F27" w:rsidRPr="00210BC1">
        <w:rPr>
          <w:rFonts w:ascii="Arial" w:hAnsi="Arial" w:cs="Arial"/>
        </w:rPr>
        <w:t xml:space="preserve">celého postupu zapojeni všichni rodinní příslušníci </w:t>
      </w:r>
      <w:r w:rsidR="00DD6297" w:rsidRPr="00210BC1">
        <w:rPr>
          <w:rFonts w:ascii="Arial" w:hAnsi="Arial" w:cs="Arial"/>
        </w:rPr>
        <w:t xml:space="preserve">a závislé osoby. </w:t>
      </w:r>
      <w:r w:rsidR="00434ABD" w:rsidRPr="00210BC1">
        <w:rPr>
          <w:rFonts w:ascii="Arial" w:hAnsi="Arial" w:cs="Arial"/>
        </w:rPr>
        <w:t>Práce s rizikem (risk management)</w:t>
      </w:r>
      <w:r w:rsidR="00B30A13" w:rsidRPr="00210BC1">
        <w:rPr>
          <w:rFonts w:ascii="Arial" w:hAnsi="Arial" w:cs="Arial"/>
        </w:rPr>
        <w:t xml:space="preserve"> je </w:t>
      </w:r>
      <w:r w:rsidR="00DD6297" w:rsidRPr="00210BC1">
        <w:rPr>
          <w:rFonts w:ascii="Arial" w:hAnsi="Arial" w:cs="Arial"/>
        </w:rPr>
        <w:t xml:space="preserve">průběžný proces, který může probíhat v kterékoli fázi </w:t>
      </w:r>
      <w:r w:rsidR="00434ABD" w:rsidRPr="00210BC1">
        <w:rPr>
          <w:rFonts w:ascii="Arial" w:hAnsi="Arial" w:cs="Arial"/>
        </w:rPr>
        <w:t>práce s obětí, počínaje dobou, kdy bylo násilí rozpo</w:t>
      </w:r>
      <w:r w:rsidRPr="00210BC1">
        <w:rPr>
          <w:rFonts w:ascii="Arial" w:hAnsi="Arial" w:cs="Arial"/>
        </w:rPr>
        <w:t>z</w:t>
      </w:r>
      <w:r w:rsidR="00434ABD" w:rsidRPr="00210BC1">
        <w:rPr>
          <w:rFonts w:ascii="Arial" w:hAnsi="Arial" w:cs="Arial"/>
        </w:rPr>
        <w:t xml:space="preserve">náno. </w:t>
      </w:r>
      <w:r w:rsidR="00DD6297" w:rsidRPr="00210BC1">
        <w:rPr>
          <w:rFonts w:ascii="Arial" w:hAnsi="Arial" w:cs="Arial"/>
        </w:rPr>
        <w:t xml:space="preserve">Rizika se pravidelně přehodnocují </w:t>
      </w:r>
      <w:r w:rsidR="00B30A13" w:rsidRPr="00210BC1">
        <w:rPr>
          <w:rFonts w:ascii="Arial" w:hAnsi="Arial" w:cs="Arial"/>
        </w:rPr>
        <w:t>v závislosti na měnících se</w:t>
      </w:r>
      <w:r w:rsidR="00DD6297" w:rsidRPr="00210BC1">
        <w:rPr>
          <w:rFonts w:ascii="Arial" w:hAnsi="Arial" w:cs="Arial"/>
        </w:rPr>
        <w:t xml:space="preserve"> okolnost</w:t>
      </w:r>
      <w:r w:rsidR="00B30A13" w:rsidRPr="00210BC1">
        <w:rPr>
          <w:rFonts w:ascii="Arial" w:hAnsi="Arial" w:cs="Arial"/>
        </w:rPr>
        <w:t>ech</w:t>
      </w:r>
      <w:r w:rsidR="00DD6297" w:rsidRPr="00210BC1">
        <w:rPr>
          <w:rFonts w:ascii="Arial" w:hAnsi="Arial" w:cs="Arial"/>
        </w:rPr>
        <w:t xml:space="preserve">. </w:t>
      </w:r>
    </w:p>
    <w:p w14:paraId="42F183EC" w14:textId="77777777" w:rsidR="00887859" w:rsidRPr="00210BC1" w:rsidRDefault="00887859" w:rsidP="006D0C16">
      <w:pPr>
        <w:jc w:val="both"/>
        <w:rPr>
          <w:rFonts w:ascii="Arial" w:hAnsi="Arial" w:cs="Arial"/>
        </w:rPr>
      </w:pPr>
    </w:p>
    <w:p w14:paraId="465EDB3C" w14:textId="77777777" w:rsidR="00DD6297" w:rsidRPr="00210BC1" w:rsidRDefault="00DD6297" w:rsidP="006D0C16">
      <w:pPr>
        <w:jc w:val="both"/>
        <w:rPr>
          <w:rFonts w:ascii="Arial" w:hAnsi="Arial" w:cs="Arial"/>
        </w:rPr>
      </w:pPr>
      <w:r w:rsidRPr="00210BC1">
        <w:rPr>
          <w:rFonts w:ascii="Arial" w:hAnsi="Arial" w:cs="Arial"/>
        </w:rPr>
        <w:t xml:space="preserve">Řízení </w:t>
      </w:r>
      <w:r w:rsidR="00887859" w:rsidRPr="00210BC1">
        <w:rPr>
          <w:rFonts w:ascii="Arial" w:hAnsi="Arial" w:cs="Arial"/>
        </w:rPr>
        <w:t xml:space="preserve">výskytu (recidivy) </w:t>
      </w:r>
      <w:r w:rsidRPr="00210BC1">
        <w:rPr>
          <w:rFonts w:ascii="Arial" w:hAnsi="Arial" w:cs="Arial"/>
        </w:rPr>
        <w:t xml:space="preserve">rizik </w:t>
      </w:r>
      <w:r w:rsidR="00887859" w:rsidRPr="00210BC1">
        <w:rPr>
          <w:rFonts w:ascii="Arial" w:hAnsi="Arial" w:cs="Arial"/>
        </w:rPr>
        <w:t xml:space="preserve">násilí </w:t>
      </w:r>
      <w:r w:rsidRPr="00210BC1">
        <w:rPr>
          <w:rFonts w:ascii="Arial" w:hAnsi="Arial" w:cs="Arial"/>
        </w:rPr>
        <w:t>by mělo:</w:t>
      </w:r>
    </w:p>
    <w:p w14:paraId="400D7938" w14:textId="77777777" w:rsidR="00DD6297" w:rsidRPr="00210BC1" w:rsidRDefault="00DD6297" w:rsidP="006D0C16">
      <w:pPr>
        <w:jc w:val="both"/>
        <w:rPr>
          <w:rFonts w:ascii="Arial" w:hAnsi="Arial" w:cs="Arial"/>
        </w:rPr>
      </w:pPr>
      <w:r w:rsidRPr="00210BC1">
        <w:rPr>
          <w:rFonts w:ascii="Arial" w:hAnsi="Arial" w:cs="Arial"/>
          <w:u w:val="single"/>
        </w:rPr>
        <w:t>Určit cíle, úkoly a strategie pro řízení rizik</w:t>
      </w:r>
      <w:r w:rsidRPr="00210BC1">
        <w:rPr>
          <w:rFonts w:ascii="Arial" w:hAnsi="Arial" w:cs="Arial"/>
        </w:rPr>
        <w:t xml:space="preserve">: Zohlednit názory oběti na rizikové a ochranné faktory. Ve spolupráci s obětí navrhnout, realizovat a monitorovat samostatné, avšak </w:t>
      </w:r>
      <w:r w:rsidR="00B761A3" w:rsidRPr="00210BC1">
        <w:rPr>
          <w:rFonts w:ascii="Arial" w:hAnsi="Arial" w:cs="Arial"/>
        </w:rPr>
        <w:t xml:space="preserve">vzájemně provázané </w:t>
      </w:r>
      <w:r w:rsidRPr="00210BC1">
        <w:rPr>
          <w:rFonts w:ascii="Arial" w:hAnsi="Arial" w:cs="Arial"/>
        </w:rPr>
        <w:t xml:space="preserve">bezpečnostní plány pro oběť i </w:t>
      </w:r>
      <w:r w:rsidR="00B761A3" w:rsidRPr="00210BC1">
        <w:rPr>
          <w:rFonts w:ascii="Arial" w:hAnsi="Arial" w:cs="Arial"/>
        </w:rPr>
        <w:t xml:space="preserve">její </w:t>
      </w:r>
      <w:r w:rsidRPr="00210BC1">
        <w:rPr>
          <w:rFonts w:ascii="Arial" w:hAnsi="Arial" w:cs="Arial"/>
        </w:rPr>
        <w:t>děti.</w:t>
      </w:r>
    </w:p>
    <w:p w14:paraId="5FF02CD0" w14:textId="77777777" w:rsidR="00DD6297" w:rsidRPr="00210BC1" w:rsidRDefault="00DD6297" w:rsidP="006D0C16">
      <w:pPr>
        <w:jc w:val="both"/>
        <w:rPr>
          <w:rFonts w:ascii="Arial" w:hAnsi="Arial" w:cs="Arial"/>
        </w:rPr>
      </w:pPr>
      <w:r w:rsidRPr="00210BC1">
        <w:rPr>
          <w:rFonts w:ascii="Arial" w:hAnsi="Arial" w:cs="Arial"/>
          <w:u w:val="single"/>
        </w:rPr>
        <w:t>Definovat roli a odpovědnost</w:t>
      </w:r>
      <w:r w:rsidRPr="00210BC1">
        <w:rPr>
          <w:rFonts w:ascii="Arial" w:hAnsi="Arial" w:cs="Arial"/>
        </w:rPr>
        <w:t>: Oběti je poskytnuta řada podpůrných služeb, nejlépe jako součást koordinované reakce více institucí, kter</w:t>
      </w:r>
      <w:r w:rsidR="00B761A3" w:rsidRPr="00210BC1">
        <w:rPr>
          <w:rFonts w:ascii="Arial" w:hAnsi="Arial" w:cs="Arial"/>
        </w:rPr>
        <w:t>é</w:t>
      </w:r>
      <w:r w:rsidRPr="00210BC1">
        <w:rPr>
          <w:rFonts w:ascii="Arial" w:hAnsi="Arial" w:cs="Arial"/>
        </w:rPr>
        <w:t xml:space="preserve"> řeší potřeby oběti, včetně ochrany, bezpečnosti dětí, poradenství, právních služeb, bydlení a finanční podpory.</w:t>
      </w:r>
    </w:p>
    <w:p w14:paraId="1BF40EBE" w14:textId="77777777" w:rsidR="00DD6297" w:rsidRPr="00210BC1" w:rsidRDefault="00DD6297" w:rsidP="006D0C16">
      <w:pPr>
        <w:jc w:val="both"/>
        <w:rPr>
          <w:rFonts w:ascii="Arial" w:hAnsi="Arial" w:cs="Arial"/>
        </w:rPr>
      </w:pPr>
      <w:r w:rsidRPr="00210BC1">
        <w:rPr>
          <w:rFonts w:ascii="Arial" w:hAnsi="Arial" w:cs="Arial"/>
          <w:u w:val="single"/>
        </w:rPr>
        <w:t>Zajistit, aby pachatel byl veden k odpovědnosti</w:t>
      </w:r>
      <w:r w:rsidRPr="00210BC1">
        <w:rPr>
          <w:rFonts w:ascii="Arial" w:hAnsi="Arial" w:cs="Arial"/>
        </w:rPr>
        <w:t xml:space="preserve"> jednotným způsobem napříč institucemi a aby byl zohledněn názor oběti na přiměřenou odpovědnost pachatele.</w:t>
      </w:r>
    </w:p>
    <w:p w14:paraId="49FE7EC7" w14:textId="4DFDA46D" w:rsidR="00B00515" w:rsidRPr="00210BC1" w:rsidRDefault="00B00515" w:rsidP="006D0C16">
      <w:pPr>
        <w:pStyle w:val="Titulek"/>
        <w:jc w:val="both"/>
        <w:rPr>
          <w:rFonts w:ascii="Arial" w:hAnsi="Arial" w:cs="Arial"/>
        </w:rPr>
      </w:pPr>
      <w:r w:rsidRPr="00210BC1">
        <w:rPr>
          <w:rFonts w:ascii="Arial" w:hAnsi="Arial" w:cs="Arial"/>
          <w:b w:val="0"/>
          <w:bCs w:val="0"/>
          <w:noProof/>
        </w:rPr>
        <w:lastRenderedPageBreak/>
        <w:drawing>
          <wp:inline distT="0" distB="0" distL="0" distR="0" wp14:anchorId="2AD9F29F" wp14:editId="063D91E9">
            <wp:extent cx="5486400" cy="3779762"/>
            <wp:effectExtent l="0" t="0" r="0" b="0"/>
            <wp:docPr id="1697496061" name="image1.png" descr="Obsah obrázku text, snímek obrazovky, Písmo, dokument&#10;&#10;Obsah vygenerovaný umělou inteligencí může být nesprávný."/>
            <wp:cNvGraphicFramePr/>
            <a:graphic xmlns:a="http://schemas.openxmlformats.org/drawingml/2006/main">
              <a:graphicData uri="http://schemas.openxmlformats.org/drawingml/2006/picture">
                <pic:pic xmlns:pic="http://schemas.openxmlformats.org/drawingml/2006/picture">
                  <pic:nvPicPr>
                    <pic:cNvPr id="0" name="image1.png" descr="Obsah obrázku text, snímek obrazovky, Písmo, dokument&#10;&#10;Obsah vygenerovaný umělou inteligencí může být nesprávný."/>
                    <pic:cNvPicPr preferRelativeResize="0"/>
                  </pic:nvPicPr>
                  <pic:blipFill>
                    <a:blip r:embed="rId17"/>
                    <a:srcRect/>
                    <a:stretch>
                      <a:fillRect/>
                    </a:stretch>
                  </pic:blipFill>
                  <pic:spPr>
                    <a:xfrm>
                      <a:off x="0" y="0"/>
                      <a:ext cx="5486400" cy="3779762"/>
                    </a:xfrm>
                    <a:prstGeom prst="rect">
                      <a:avLst/>
                    </a:prstGeom>
                    <a:ln/>
                  </pic:spPr>
                </pic:pic>
              </a:graphicData>
            </a:graphic>
          </wp:inline>
        </w:drawing>
      </w:r>
      <w:bookmarkStart w:id="76" w:name="_Toc202021285"/>
      <w:r w:rsidRPr="00210BC1">
        <w:rPr>
          <w:rFonts w:ascii="Arial" w:hAnsi="Arial" w:cs="Arial"/>
        </w:rPr>
        <w:t xml:space="preserve">Schéma </w:t>
      </w:r>
      <w:r w:rsidR="009B1CE4" w:rsidRPr="00210BC1">
        <w:rPr>
          <w:rFonts w:ascii="Arial" w:hAnsi="Arial" w:cs="Arial"/>
        </w:rPr>
        <w:fldChar w:fldCharType="begin"/>
      </w:r>
      <w:r w:rsidRPr="00210BC1">
        <w:rPr>
          <w:rFonts w:ascii="Arial" w:hAnsi="Arial" w:cs="Arial"/>
        </w:rPr>
        <w:instrText xml:space="preserve"> SEQ Schéma \* ARABIC </w:instrText>
      </w:r>
      <w:r w:rsidR="009B1CE4" w:rsidRPr="00210BC1">
        <w:rPr>
          <w:rFonts w:ascii="Arial" w:hAnsi="Arial" w:cs="Arial"/>
        </w:rPr>
        <w:fldChar w:fldCharType="separate"/>
      </w:r>
      <w:r w:rsidR="00630244" w:rsidRPr="00210BC1">
        <w:rPr>
          <w:rFonts w:ascii="Arial" w:hAnsi="Arial" w:cs="Arial"/>
          <w:noProof/>
        </w:rPr>
        <w:t>2</w:t>
      </w:r>
      <w:r w:rsidR="009B1CE4" w:rsidRPr="00210BC1">
        <w:rPr>
          <w:rFonts w:ascii="Arial" w:hAnsi="Arial" w:cs="Arial"/>
        </w:rPr>
        <w:fldChar w:fldCharType="end"/>
      </w:r>
      <w:r w:rsidR="006F671B" w:rsidRPr="00210BC1">
        <w:rPr>
          <w:rFonts w:ascii="Arial" w:hAnsi="Arial" w:cs="Arial"/>
        </w:rPr>
        <w:t>–</w:t>
      </w:r>
      <w:r w:rsidRPr="00210BC1">
        <w:rPr>
          <w:rFonts w:ascii="Arial" w:hAnsi="Arial" w:cs="Arial"/>
        </w:rPr>
        <w:t xml:space="preserve"> CRASF</w:t>
      </w:r>
      <w:r w:rsidR="00B761A3" w:rsidRPr="00210BC1">
        <w:rPr>
          <w:rFonts w:ascii="Arial" w:hAnsi="Arial" w:cs="Arial"/>
        </w:rPr>
        <w:t>:</w:t>
      </w:r>
      <w:r w:rsidRPr="00210BC1">
        <w:rPr>
          <w:rFonts w:ascii="Arial" w:hAnsi="Arial" w:cs="Arial"/>
        </w:rPr>
        <w:t xml:space="preserve"> model vyhodnocování rizik recidivy násilí</w:t>
      </w:r>
      <w:bookmarkEnd w:id="76"/>
      <w:r w:rsidRPr="00210BC1">
        <w:rPr>
          <w:rFonts w:ascii="Arial" w:hAnsi="Arial" w:cs="Arial"/>
        </w:rPr>
        <w:t xml:space="preserve"> </w:t>
      </w:r>
      <w:r w:rsidR="008A1DA7" w:rsidRPr="00210BC1">
        <w:rPr>
          <w:rStyle w:val="Znakapoznpodarou"/>
          <w:rFonts w:ascii="Arial" w:hAnsi="Arial" w:cs="Arial"/>
        </w:rPr>
        <w:footnoteReference w:id="79"/>
      </w:r>
    </w:p>
    <w:p w14:paraId="43528457" w14:textId="77777777" w:rsidR="00B00515" w:rsidRPr="00210BC1" w:rsidRDefault="00B00515" w:rsidP="006D0C16">
      <w:pPr>
        <w:jc w:val="both"/>
        <w:rPr>
          <w:rFonts w:ascii="Arial" w:hAnsi="Arial" w:cs="Arial"/>
        </w:rPr>
      </w:pPr>
    </w:p>
    <w:p w14:paraId="4FABD499" w14:textId="77777777" w:rsidR="00B00515" w:rsidRPr="00210BC1" w:rsidRDefault="00B00515" w:rsidP="006D0C16">
      <w:pPr>
        <w:jc w:val="both"/>
        <w:rPr>
          <w:rFonts w:ascii="Arial" w:hAnsi="Arial" w:cs="Arial"/>
        </w:rPr>
      </w:pPr>
      <w:r w:rsidRPr="00210BC1">
        <w:rPr>
          <w:rFonts w:ascii="Arial" w:hAnsi="Arial" w:cs="Arial"/>
        </w:rPr>
        <w:t xml:space="preserve">Jednotlivé úrovně pro vyhodnocení rizik jsou určeny různým kontaktním nebo expertním pracovníkům (od nástrojů </w:t>
      </w:r>
      <w:r w:rsidR="00B761A3" w:rsidRPr="00210BC1">
        <w:rPr>
          <w:rFonts w:ascii="Arial" w:hAnsi="Arial" w:cs="Arial"/>
        </w:rPr>
        <w:t xml:space="preserve">určených </w:t>
      </w:r>
      <w:r w:rsidRPr="00210BC1">
        <w:rPr>
          <w:rFonts w:ascii="Arial" w:hAnsi="Arial" w:cs="Arial"/>
        </w:rPr>
        <w:t>pro veřejnost</w:t>
      </w:r>
      <w:r w:rsidR="00B761A3" w:rsidRPr="00210BC1">
        <w:rPr>
          <w:rFonts w:ascii="Arial" w:hAnsi="Arial" w:cs="Arial"/>
        </w:rPr>
        <w:t xml:space="preserve"> až</w:t>
      </w:r>
      <w:r w:rsidRPr="00210BC1">
        <w:rPr>
          <w:rFonts w:ascii="Arial" w:hAnsi="Arial" w:cs="Arial"/>
        </w:rPr>
        <w:t xml:space="preserve"> po nástroje </w:t>
      </w:r>
      <w:r w:rsidR="00B761A3" w:rsidRPr="00210BC1">
        <w:rPr>
          <w:rFonts w:ascii="Arial" w:hAnsi="Arial" w:cs="Arial"/>
        </w:rPr>
        <w:t xml:space="preserve">využívané </w:t>
      </w:r>
      <w:r w:rsidRPr="00210BC1">
        <w:rPr>
          <w:rFonts w:ascii="Arial" w:hAnsi="Arial" w:cs="Arial"/>
        </w:rPr>
        <w:t>vysoce kvalifikovan</w:t>
      </w:r>
      <w:r w:rsidR="00B761A3" w:rsidRPr="00210BC1">
        <w:rPr>
          <w:rFonts w:ascii="Arial" w:hAnsi="Arial" w:cs="Arial"/>
        </w:rPr>
        <w:t>ými</w:t>
      </w:r>
      <w:r w:rsidRPr="00210BC1">
        <w:rPr>
          <w:rFonts w:ascii="Arial" w:hAnsi="Arial" w:cs="Arial"/>
        </w:rPr>
        <w:t xml:space="preserve"> odborníky). Zjištěním vyplývajícím z těchto úrovní vyhodnocení odpovídají i doporučené intervenční postupy, včetně tvorby bezpečnostních plánů</w:t>
      </w:r>
      <w:r w:rsidR="00F05F54" w:rsidRPr="00210BC1">
        <w:rPr>
          <w:rFonts w:ascii="Arial" w:hAnsi="Arial" w:cs="Arial"/>
        </w:rPr>
        <w:t xml:space="preserve"> či návrhů na soudní ochranu. </w:t>
      </w:r>
    </w:p>
    <w:p w14:paraId="0E07C701" w14:textId="77777777" w:rsidR="00F05F54" w:rsidRPr="00210BC1" w:rsidRDefault="00F05F54" w:rsidP="006D0C16">
      <w:pPr>
        <w:jc w:val="both"/>
        <w:rPr>
          <w:rFonts w:ascii="Arial" w:hAnsi="Arial" w:cs="Arial"/>
        </w:rPr>
      </w:pPr>
      <w:r w:rsidRPr="00210BC1">
        <w:rPr>
          <w:rFonts w:ascii="Arial" w:hAnsi="Arial" w:cs="Arial"/>
          <w:noProof/>
        </w:rPr>
        <w:lastRenderedPageBreak/>
        <w:drawing>
          <wp:inline distT="0" distB="0" distL="0" distR="0" wp14:anchorId="03134A73" wp14:editId="161BD71A">
            <wp:extent cx="5486400" cy="3200400"/>
            <wp:effectExtent l="0" t="19050" r="57150" b="19050"/>
            <wp:docPr id="107317566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B6A2789" w14:textId="77777777" w:rsidR="00F05F54" w:rsidRPr="00210BC1" w:rsidRDefault="00F05F54" w:rsidP="006D0C16">
      <w:pPr>
        <w:pStyle w:val="Titulek"/>
        <w:jc w:val="both"/>
        <w:rPr>
          <w:rFonts w:ascii="Arial" w:hAnsi="Arial" w:cs="Arial"/>
        </w:rPr>
      </w:pPr>
      <w:bookmarkStart w:id="77" w:name="_Toc202021286"/>
      <w:r w:rsidRPr="00210BC1">
        <w:rPr>
          <w:rFonts w:ascii="Arial" w:hAnsi="Arial" w:cs="Arial"/>
        </w:rPr>
        <w:t xml:space="preserve">Schéma </w:t>
      </w:r>
      <w:r w:rsidR="009B1CE4" w:rsidRPr="00210BC1">
        <w:rPr>
          <w:rFonts w:ascii="Arial" w:hAnsi="Arial" w:cs="Arial"/>
        </w:rPr>
        <w:fldChar w:fldCharType="begin"/>
      </w:r>
      <w:r w:rsidRPr="00210BC1">
        <w:rPr>
          <w:rFonts w:ascii="Arial" w:hAnsi="Arial" w:cs="Arial"/>
        </w:rPr>
        <w:instrText xml:space="preserve"> SEQ Schéma \* ARABIC </w:instrText>
      </w:r>
      <w:r w:rsidR="009B1CE4" w:rsidRPr="00210BC1">
        <w:rPr>
          <w:rFonts w:ascii="Arial" w:hAnsi="Arial" w:cs="Arial"/>
        </w:rPr>
        <w:fldChar w:fldCharType="separate"/>
      </w:r>
      <w:r w:rsidR="00630244" w:rsidRPr="00210BC1">
        <w:rPr>
          <w:rFonts w:ascii="Arial" w:hAnsi="Arial" w:cs="Arial"/>
          <w:noProof/>
        </w:rPr>
        <w:t>3</w:t>
      </w:r>
      <w:r w:rsidR="009B1CE4" w:rsidRPr="00210BC1">
        <w:rPr>
          <w:rFonts w:ascii="Arial" w:hAnsi="Arial" w:cs="Arial"/>
        </w:rPr>
        <w:fldChar w:fldCharType="end"/>
      </w:r>
      <w:r w:rsidRPr="00210BC1">
        <w:rPr>
          <w:rFonts w:ascii="Arial" w:hAnsi="Arial" w:cs="Arial"/>
        </w:rPr>
        <w:t xml:space="preserve"> – CRASF nástroje pro úrovně </w:t>
      </w:r>
      <w:bookmarkEnd w:id="77"/>
      <w:r w:rsidR="00E62727" w:rsidRPr="00210BC1">
        <w:rPr>
          <w:rFonts w:ascii="Arial" w:hAnsi="Arial" w:cs="Arial"/>
        </w:rPr>
        <w:t>rizika</w:t>
      </w:r>
      <w:r w:rsidRPr="00210BC1">
        <w:rPr>
          <w:rFonts w:ascii="Arial" w:hAnsi="Arial" w:cs="Arial"/>
        </w:rPr>
        <w:t xml:space="preserve"> </w:t>
      </w:r>
    </w:p>
    <w:p w14:paraId="127B9920" w14:textId="77777777" w:rsidR="004773C8" w:rsidRPr="00210BC1" w:rsidRDefault="004773C8" w:rsidP="006D0C16">
      <w:pPr>
        <w:pStyle w:val="Nadpis4"/>
        <w:jc w:val="both"/>
        <w:rPr>
          <w:rFonts w:ascii="Arial" w:hAnsi="Arial" w:cs="Arial"/>
        </w:rPr>
      </w:pPr>
    </w:p>
    <w:p w14:paraId="2AAE18BF" w14:textId="77777777" w:rsidR="00DD6297" w:rsidRPr="00210BC1" w:rsidRDefault="00B27DEF" w:rsidP="006D0C16">
      <w:pPr>
        <w:pStyle w:val="Nadpis4"/>
        <w:jc w:val="both"/>
        <w:rPr>
          <w:rFonts w:ascii="Arial" w:hAnsi="Arial" w:cs="Arial"/>
        </w:rPr>
      </w:pPr>
      <w:r w:rsidRPr="00210BC1">
        <w:rPr>
          <w:rFonts w:ascii="Arial" w:hAnsi="Arial" w:cs="Arial"/>
        </w:rPr>
        <w:t>CRASF – Nástroje</w:t>
      </w:r>
      <w:r w:rsidR="00DD6297" w:rsidRPr="00210BC1">
        <w:rPr>
          <w:rFonts w:ascii="Arial" w:hAnsi="Arial" w:cs="Arial"/>
        </w:rPr>
        <w:t xml:space="preserve"> </w:t>
      </w:r>
      <w:r w:rsidR="003736DB" w:rsidRPr="00210BC1">
        <w:rPr>
          <w:rFonts w:ascii="Arial" w:hAnsi="Arial" w:cs="Arial"/>
        </w:rPr>
        <w:t xml:space="preserve">první </w:t>
      </w:r>
      <w:r w:rsidR="00DD6297" w:rsidRPr="00210BC1">
        <w:rPr>
          <w:rFonts w:ascii="Arial" w:hAnsi="Arial" w:cs="Arial"/>
        </w:rPr>
        <w:t xml:space="preserve">úrovně </w:t>
      </w:r>
      <w:r w:rsidR="004466B7" w:rsidRPr="00210BC1">
        <w:rPr>
          <w:rFonts w:ascii="Arial" w:hAnsi="Arial" w:cs="Arial"/>
          <w:vertAlign w:val="superscript"/>
        </w:rPr>
        <w:footnoteReference w:id="80"/>
      </w:r>
    </w:p>
    <w:p w14:paraId="73F83319" w14:textId="77777777" w:rsidR="00DD6297" w:rsidRPr="00210BC1" w:rsidRDefault="00F05F54" w:rsidP="006D0C16">
      <w:pPr>
        <w:jc w:val="both"/>
        <w:rPr>
          <w:rFonts w:ascii="Arial" w:hAnsi="Arial" w:cs="Arial"/>
        </w:rPr>
      </w:pPr>
      <w:r w:rsidRPr="00210BC1">
        <w:rPr>
          <w:rFonts w:ascii="Arial" w:hAnsi="Arial" w:cs="Arial"/>
        </w:rPr>
        <w:t xml:space="preserve">Nástroj </w:t>
      </w:r>
      <w:r w:rsidR="003736DB" w:rsidRPr="00210BC1">
        <w:rPr>
          <w:rFonts w:ascii="Arial" w:hAnsi="Arial" w:cs="Arial"/>
        </w:rPr>
        <w:t xml:space="preserve">první </w:t>
      </w:r>
      <w:r w:rsidRPr="00210BC1">
        <w:rPr>
          <w:rFonts w:ascii="Arial" w:hAnsi="Arial" w:cs="Arial"/>
        </w:rPr>
        <w:t>úrovně slouží k identifikaci varovných znamení („</w:t>
      </w:r>
      <w:proofErr w:type="spellStart"/>
      <w:r w:rsidRPr="00210BC1">
        <w:rPr>
          <w:rFonts w:ascii="Arial" w:hAnsi="Arial" w:cs="Arial"/>
        </w:rPr>
        <w:t>red</w:t>
      </w:r>
      <w:proofErr w:type="spellEnd"/>
      <w:r w:rsidRPr="00210BC1">
        <w:rPr>
          <w:rFonts w:ascii="Arial" w:hAnsi="Arial" w:cs="Arial"/>
        </w:rPr>
        <w:t xml:space="preserve"> </w:t>
      </w:r>
      <w:proofErr w:type="spellStart"/>
      <w:r w:rsidRPr="00210BC1">
        <w:rPr>
          <w:rFonts w:ascii="Arial" w:hAnsi="Arial" w:cs="Arial"/>
        </w:rPr>
        <w:t>flags</w:t>
      </w:r>
      <w:proofErr w:type="spellEnd"/>
      <w:r w:rsidRPr="00210BC1">
        <w:rPr>
          <w:rFonts w:ascii="Arial" w:hAnsi="Arial" w:cs="Arial"/>
        </w:rPr>
        <w:t xml:space="preserve">“), které mohou naznačovat, že osoba je ohrožena nebo zažívá domácí násilí. Nástroje lze použít, když osoba vykazující příznaky domácího násilí </w:t>
      </w:r>
      <w:r w:rsidR="003736DB" w:rsidRPr="00210BC1">
        <w:rPr>
          <w:rFonts w:ascii="Arial" w:hAnsi="Arial" w:cs="Arial"/>
        </w:rPr>
        <w:t xml:space="preserve">navštíví </w:t>
      </w:r>
      <w:r w:rsidRPr="00210BC1">
        <w:rPr>
          <w:rFonts w:ascii="Arial" w:hAnsi="Arial" w:cs="Arial"/>
        </w:rPr>
        <w:t>zdravotnick</w:t>
      </w:r>
      <w:r w:rsidR="003736DB" w:rsidRPr="00210BC1">
        <w:rPr>
          <w:rFonts w:ascii="Arial" w:hAnsi="Arial" w:cs="Arial"/>
        </w:rPr>
        <w:t>é</w:t>
      </w:r>
      <w:r w:rsidRPr="00210BC1">
        <w:rPr>
          <w:rFonts w:ascii="Arial" w:hAnsi="Arial" w:cs="Arial"/>
        </w:rPr>
        <w:t xml:space="preserve"> </w:t>
      </w:r>
      <w:r w:rsidR="003736DB" w:rsidRPr="00210BC1">
        <w:rPr>
          <w:rFonts w:ascii="Arial" w:hAnsi="Arial" w:cs="Arial"/>
        </w:rPr>
        <w:t>nebo</w:t>
      </w:r>
      <w:r w:rsidRPr="00210BC1">
        <w:rPr>
          <w:rFonts w:ascii="Arial" w:hAnsi="Arial" w:cs="Arial"/>
        </w:rPr>
        <w:t xml:space="preserve"> vzdělávací zařízení</w:t>
      </w:r>
      <w:r w:rsidR="003736DB" w:rsidRPr="00210BC1">
        <w:rPr>
          <w:rFonts w:ascii="Arial" w:hAnsi="Arial" w:cs="Arial"/>
        </w:rPr>
        <w:t xml:space="preserve">, </w:t>
      </w:r>
      <w:r w:rsidRPr="00210BC1">
        <w:rPr>
          <w:rFonts w:ascii="Arial" w:hAnsi="Arial" w:cs="Arial"/>
        </w:rPr>
        <w:t>komunitní služb</w:t>
      </w:r>
      <w:r w:rsidR="003736DB" w:rsidRPr="00210BC1">
        <w:rPr>
          <w:rFonts w:ascii="Arial" w:hAnsi="Arial" w:cs="Arial"/>
        </w:rPr>
        <w:t>u či</w:t>
      </w:r>
      <w:r w:rsidRPr="00210BC1">
        <w:rPr>
          <w:rFonts w:ascii="Arial" w:hAnsi="Arial" w:cs="Arial"/>
        </w:rPr>
        <w:t xml:space="preserve"> podnik. Některé instituce mohou používat rutinní screeningové otázky pro všechny osoby, které poprvé vstupují do jejich služeb. Nástroje m</w:t>
      </w:r>
      <w:r w:rsidR="00DD6297" w:rsidRPr="00210BC1">
        <w:rPr>
          <w:rFonts w:ascii="Arial" w:hAnsi="Arial" w:cs="Arial"/>
        </w:rPr>
        <w:t>ůže používat kdokoli, kdo by mohl přijít do kontaktu s osobou, která zažívá domácí násilí</w:t>
      </w:r>
      <w:r w:rsidR="003736DB" w:rsidRPr="00210BC1">
        <w:rPr>
          <w:rFonts w:ascii="Arial" w:hAnsi="Arial" w:cs="Arial"/>
        </w:rPr>
        <w:t>. Mohou to být např.</w:t>
      </w:r>
      <w:r w:rsidRPr="00210BC1">
        <w:rPr>
          <w:rFonts w:ascii="Arial" w:hAnsi="Arial" w:cs="Arial"/>
        </w:rPr>
        <w:t xml:space="preserve"> </w:t>
      </w:r>
      <w:r w:rsidR="00DD6297" w:rsidRPr="00210BC1">
        <w:rPr>
          <w:rFonts w:ascii="Arial" w:hAnsi="Arial" w:cs="Arial"/>
        </w:rPr>
        <w:t xml:space="preserve">zdravotničtí </w:t>
      </w:r>
      <w:r w:rsidR="003736DB" w:rsidRPr="00210BC1">
        <w:rPr>
          <w:rFonts w:ascii="Arial" w:hAnsi="Arial" w:cs="Arial"/>
        </w:rPr>
        <w:t>či</w:t>
      </w:r>
      <w:r w:rsidRPr="00210BC1">
        <w:rPr>
          <w:rFonts w:ascii="Arial" w:hAnsi="Arial" w:cs="Arial"/>
        </w:rPr>
        <w:t xml:space="preserve"> </w:t>
      </w:r>
      <w:r w:rsidR="00DD6297" w:rsidRPr="00210BC1">
        <w:rPr>
          <w:rFonts w:ascii="Arial" w:hAnsi="Arial" w:cs="Arial"/>
        </w:rPr>
        <w:t>komunitní pracovníci</w:t>
      </w:r>
      <w:r w:rsidRPr="00210BC1">
        <w:rPr>
          <w:rFonts w:ascii="Arial" w:hAnsi="Arial" w:cs="Arial"/>
        </w:rPr>
        <w:t xml:space="preserve">, </w:t>
      </w:r>
      <w:r w:rsidR="00DD6297" w:rsidRPr="00210BC1">
        <w:rPr>
          <w:rFonts w:ascii="Arial" w:hAnsi="Arial" w:cs="Arial"/>
        </w:rPr>
        <w:t>pracovníci v oblasti vzděláván</w:t>
      </w:r>
      <w:r w:rsidR="003736DB" w:rsidRPr="00210BC1">
        <w:rPr>
          <w:rFonts w:ascii="Arial" w:hAnsi="Arial" w:cs="Arial"/>
        </w:rPr>
        <w:t>í nebo</w:t>
      </w:r>
      <w:r w:rsidR="00DD6297" w:rsidRPr="00210BC1">
        <w:rPr>
          <w:rFonts w:ascii="Arial" w:hAnsi="Arial" w:cs="Arial"/>
        </w:rPr>
        <w:t xml:space="preserve"> péče o staré lidi</w:t>
      </w:r>
      <w:r w:rsidRPr="00210BC1">
        <w:rPr>
          <w:rFonts w:ascii="Arial" w:hAnsi="Arial" w:cs="Arial"/>
        </w:rPr>
        <w:t xml:space="preserve">, </w:t>
      </w:r>
      <w:r w:rsidR="00DD6297" w:rsidRPr="00210BC1">
        <w:rPr>
          <w:rFonts w:ascii="Arial" w:hAnsi="Arial" w:cs="Arial"/>
        </w:rPr>
        <w:t xml:space="preserve">pracovníci </w:t>
      </w:r>
      <w:r w:rsidR="003736DB" w:rsidRPr="00210BC1">
        <w:rPr>
          <w:rFonts w:ascii="Arial" w:hAnsi="Arial" w:cs="Arial"/>
        </w:rPr>
        <w:t xml:space="preserve">organizací zaměřených na </w:t>
      </w:r>
      <w:r w:rsidR="00DD6297" w:rsidRPr="00210BC1">
        <w:rPr>
          <w:rFonts w:ascii="Arial" w:hAnsi="Arial" w:cs="Arial"/>
        </w:rPr>
        <w:t>podporu rodin a dětí</w:t>
      </w:r>
      <w:r w:rsidRPr="00210BC1">
        <w:rPr>
          <w:rFonts w:ascii="Arial" w:hAnsi="Arial" w:cs="Arial"/>
        </w:rPr>
        <w:t xml:space="preserve">, </w:t>
      </w:r>
      <w:r w:rsidR="00DD6297" w:rsidRPr="00210BC1">
        <w:rPr>
          <w:rFonts w:ascii="Arial" w:hAnsi="Arial" w:cs="Arial"/>
        </w:rPr>
        <w:t>pracovní</w:t>
      </w:r>
      <w:r w:rsidR="003736DB" w:rsidRPr="00210BC1">
        <w:rPr>
          <w:rFonts w:ascii="Arial" w:hAnsi="Arial" w:cs="Arial"/>
        </w:rPr>
        <w:t>ci</w:t>
      </w:r>
      <w:r w:rsidR="00DD6297" w:rsidRPr="00210BC1">
        <w:rPr>
          <w:rFonts w:ascii="Arial" w:hAnsi="Arial" w:cs="Arial"/>
        </w:rPr>
        <w:t xml:space="preserve"> ve službách pro seniory</w:t>
      </w:r>
      <w:r w:rsidRPr="00210BC1">
        <w:rPr>
          <w:rFonts w:ascii="Arial" w:hAnsi="Arial" w:cs="Arial"/>
        </w:rPr>
        <w:t xml:space="preserve">, </w:t>
      </w:r>
      <w:r w:rsidR="00DD6297" w:rsidRPr="00210BC1">
        <w:rPr>
          <w:rFonts w:ascii="Arial" w:hAnsi="Arial" w:cs="Arial"/>
        </w:rPr>
        <w:t>poskytovatelé bydlení</w:t>
      </w:r>
      <w:r w:rsidRPr="00210BC1">
        <w:rPr>
          <w:rFonts w:ascii="Arial" w:hAnsi="Arial" w:cs="Arial"/>
        </w:rPr>
        <w:t xml:space="preserve">, </w:t>
      </w:r>
      <w:r w:rsidR="00DD6297" w:rsidRPr="00210BC1">
        <w:rPr>
          <w:rFonts w:ascii="Arial" w:hAnsi="Arial" w:cs="Arial"/>
        </w:rPr>
        <w:t>podniky, jako jsou kadeřnictví, banky atd.</w:t>
      </w:r>
      <w:r w:rsidR="004466B7" w:rsidRPr="00210BC1">
        <w:rPr>
          <w:rStyle w:val="Znakapoznpodarou"/>
          <w:rFonts w:ascii="Arial" w:hAnsi="Arial" w:cs="Arial"/>
        </w:rPr>
        <w:t xml:space="preserve"> </w:t>
      </w:r>
      <w:r w:rsidR="004466B7" w:rsidRPr="00210BC1">
        <w:rPr>
          <w:rStyle w:val="Znakapoznpodarou"/>
          <w:rFonts w:ascii="Arial" w:hAnsi="Arial" w:cs="Arial"/>
        </w:rPr>
        <w:footnoteReference w:id="81"/>
      </w:r>
    </w:p>
    <w:p w14:paraId="13CD2C83" w14:textId="77777777" w:rsidR="00545A47" w:rsidRPr="00210BC1" w:rsidRDefault="00F05F54" w:rsidP="006D0C16">
      <w:pPr>
        <w:jc w:val="both"/>
        <w:rPr>
          <w:rFonts w:ascii="Arial" w:hAnsi="Arial" w:cs="Arial"/>
        </w:rPr>
      </w:pPr>
      <w:r w:rsidRPr="00210BC1">
        <w:rPr>
          <w:rFonts w:ascii="Arial" w:hAnsi="Arial" w:cs="Arial"/>
        </w:rPr>
        <w:lastRenderedPageBreak/>
        <w:t xml:space="preserve">Na </w:t>
      </w:r>
      <w:r w:rsidR="003736DB" w:rsidRPr="00210BC1">
        <w:rPr>
          <w:rFonts w:ascii="Arial" w:hAnsi="Arial" w:cs="Arial"/>
        </w:rPr>
        <w:t xml:space="preserve">první </w:t>
      </w:r>
      <w:r w:rsidRPr="00210BC1">
        <w:rPr>
          <w:rFonts w:ascii="Arial" w:hAnsi="Arial" w:cs="Arial"/>
        </w:rPr>
        <w:t>úrovni e</w:t>
      </w:r>
      <w:r w:rsidR="00DD6297" w:rsidRPr="00210BC1">
        <w:rPr>
          <w:rFonts w:ascii="Arial" w:hAnsi="Arial" w:cs="Arial"/>
        </w:rPr>
        <w:t xml:space="preserve">xistují </w:t>
      </w:r>
      <w:r w:rsidR="003736DB" w:rsidRPr="00210BC1">
        <w:rPr>
          <w:rFonts w:ascii="Arial" w:hAnsi="Arial" w:cs="Arial"/>
        </w:rPr>
        <w:t>dvě</w:t>
      </w:r>
      <w:r w:rsidR="00DD6297" w:rsidRPr="00210BC1">
        <w:rPr>
          <w:rFonts w:ascii="Arial" w:hAnsi="Arial" w:cs="Arial"/>
        </w:rPr>
        <w:t xml:space="preserve"> sady nástrojů</w:t>
      </w:r>
      <w:r w:rsidR="00545A47" w:rsidRPr="00210BC1">
        <w:rPr>
          <w:rFonts w:ascii="Arial" w:hAnsi="Arial" w:cs="Arial"/>
        </w:rPr>
        <w:t xml:space="preserve">: </w:t>
      </w:r>
    </w:p>
    <w:p w14:paraId="41315CC1" w14:textId="77777777" w:rsidR="00545A47" w:rsidRPr="00210BC1" w:rsidRDefault="00545A47" w:rsidP="006D0C16">
      <w:pPr>
        <w:jc w:val="both"/>
        <w:rPr>
          <w:rFonts w:ascii="Arial" w:hAnsi="Arial" w:cs="Arial"/>
        </w:rPr>
      </w:pPr>
      <w:r w:rsidRPr="00210BC1">
        <w:rPr>
          <w:rFonts w:ascii="Arial" w:hAnsi="Arial" w:cs="Arial"/>
        </w:rPr>
        <w:t>A</w:t>
      </w:r>
      <w:r w:rsidR="00883385" w:rsidRPr="00210BC1">
        <w:rPr>
          <w:rFonts w:ascii="Arial" w:hAnsi="Arial" w:cs="Arial"/>
        </w:rPr>
        <w:t xml:space="preserve">) </w:t>
      </w:r>
      <w:r w:rsidR="00DD6297" w:rsidRPr="00210BC1">
        <w:rPr>
          <w:rFonts w:ascii="Arial" w:hAnsi="Arial" w:cs="Arial"/>
          <w:u w:val="single"/>
        </w:rPr>
        <w:t xml:space="preserve">Rutinní </w:t>
      </w:r>
      <w:r w:rsidR="007752C4" w:rsidRPr="00210BC1">
        <w:rPr>
          <w:rFonts w:ascii="Arial" w:hAnsi="Arial" w:cs="Arial"/>
          <w:u w:val="single"/>
        </w:rPr>
        <w:t xml:space="preserve">nástroj pro </w:t>
      </w:r>
      <w:r w:rsidR="00DD6297" w:rsidRPr="00210BC1">
        <w:rPr>
          <w:rFonts w:ascii="Arial" w:hAnsi="Arial" w:cs="Arial"/>
          <w:u w:val="single"/>
        </w:rPr>
        <w:t>screening domácí</w:t>
      </w:r>
      <w:r w:rsidR="007752C4" w:rsidRPr="00210BC1">
        <w:rPr>
          <w:rFonts w:ascii="Arial" w:hAnsi="Arial" w:cs="Arial"/>
          <w:u w:val="single"/>
        </w:rPr>
        <w:t>ho</w:t>
      </w:r>
      <w:r w:rsidR="00DD6297" w:rsidRPr="00210BC1">
        <w:rPr>
          <w:rFonts w:ascii="Arial" w:hAnsi="Arial" w:cs="Arial"/>
          <w:u w:val="single"/>
        </w:rPr>
        <w:t xml:space="preserve"> násilí </w:t>
      </w:r>
      <w:r w:rsidR="007752C4" w:rsidRPr="00210BC1">
        <w:rPr>
          <w:rFonts w:ascii="Arial" w:hAnsi="Arial" w:cs="Arial"/>
          <w:u w:val="single"/>
        </w:rPr>
        <w:t>u</w:t>
      </w:r>
      <w:r w:rsidR="00DD6297" w:rsidRPr="00210BC1">
        <w:rPr>
          <w:rFonts w:ascii="Arial" w:hAnsi="Arial" w:cs="Arial"/>
          <w:u w:val="single"/>
        </w:rPr>
        <w:t xml:space="preserve"> dospěl</w:t>
      </w:r>
      <w:r w:rsidR="007752C4" w:rsidRPr="00210BC1">
        <w:rPr>
          <w:rFonts w:ascii="Arial" w:hAnsi="Arial" w:cs="Arial"/>
          <w:u w:val="single"/>
        </w:rPr>
        <w:t>ých</w:t>
      </w:r>
      <w:r w:rsidR="00883385" w:rsidRPr="00210BC1">
        <w:rPr>
          <w:rStyle w:val="Znakapoznpodarou"/>
          <w:rFonts w:ascii="Arial" w:hAnsi="Arial" w:cs="Arial"/>
        </w:rPr>
        <w:footnoteReference w:id="82"/>
      </w:r>
      <w:r w:rsidR="00DD6297" w:rsidRPr="00210BC1">
        <w:rPr>
          <w:rFonts w:ascii="Arial" w:hAnsi="Arial" w:cs="Arial"/>
        </w:rPr>
        <w:t xml:space="preserve"> </w:t>
      </w:r>
      <w:r w:rsidRPr="00210BC1">
        <w:rPr>
          <w:rFonts w:ascii="Arial" w:hAnsi="Arial" w:cs="Arial"/>
        </w:rPr>
        <w:t>–</w:t>
      </w:r>
      <w:r w:rsidR="00DD6297" w:rsidRPr="00210BC1">
        <w:rPr>
          <w:rFonts w:ascii="Arial" w:hAnsi="Arial" w:cs="Arial"/>
        </w:rPr>
        <w:t xml:space="preserve"> </w:t>
      </w:r>
      <w:r w:rsidRPr="00210BC1">
        <w:rPr>
          <w:rFonts w:ascii="Arial" w:hAnsi="Arial" w:cs="Arial"/>
        </w:rPr>
        <w:t>slouží ke zjišťování výskytu</w:t>
      </w:r>
      <w:r w:rsidR="00DD6297" w:rsidRPr="00210BC1">
        <w:rPr>
          <w:rFonts w:ascii="Arial" w:hAnsi="Arial" w:cs="Arial"/>
        </w:rPr>
        <w:t xml:space="preserve"> domácího násilí u dospělých a u dětí starších 13 let. Lze jej použít ke </w:t>
      </w:r>
      <w:r w:rsidRPr="00210BC1">
        <w:rPr>
          <w:rFonts w:ascii="Arial" w:hAnsi="Arial" w:cs="Arial"/>
        </w:rPr>
        <w:t xml:space="preserve">zjištění </w:t>
      </w:r>
      <w:r w:rsidR="00DD6297" w:rsidRPr="00210BC1">
        <w:rPr>
          <w:rFonts w:ascii="Arial" w:hAnsi="Arial" w:cs="Arial"/>
        </w:rPr>
        <w:t xml:space="preserve">rizika násilí ze strany intimního partnera u mladých lidí </w:t>
      </w:r>
      <w:r w:rsidRPr="00210BC1">
        <w:rPr>
          <w:rFonts w:ascii="Arial" w:hAnsi="Arial" w:cs="Arial"/>
        </w:rPr>
        <w:t>(</w:t>
      </w:r>
      <w:r w:rsidR="00DD6297" w:rsidRPr="00210BC1">
        <w:rPr>
          <w:rFonts w:ascii="Arial" w:hAnsi="Arial" w:cs="Arial"/>
        </w:rPr>
        <w:t>obvykle ve věku 13 let a více</w:t>
      </w:r>
      <w:r w:rsidRPr="00210BC1">
        <w:rPr>
          <w:rFonts w:ascii="Arial" w:hAnsi="Arial" w:cs="Arial"/>
        </w:rPr>
        <w:t>),</w:t>
      </w:r>
      <w:r w:rsidR="00DD6297" w:rsidRPr="00210BC1">
        <w:rPr>
          <w:rFonts w:ascii="Arial" w:hAnsi="Arial" w:cs="Arial"/>
        </w:rPr>
        <w:t xml:space="preserve"> není však určen k</w:t>
      </w:r>
      <w:r w:rsidR="007752C4" w:rsidRPr="00210BC1">
        <w:rPr>
          <w:rFonts w:ascii="Arial" w:hAnsi="Arial" w:cs="Arial"/>
        </w:rPr>
        <w:t xml:space="preserve"> práci s </w:t>
      </w:r>
      <w:r w:rsidR="00DD6297" w:rsidRPr="00210BC1">
        <w:rPr>
          <w:rFonts w:ascii="Arial" w:hAnsi="Arial" w:cs="Arial"/>
        </w:rPr>
        <w:t>mladý</w:t>
      </w:r>
      <w:r w:rsidR="007752C4" w:rsidRPr="00210BC1">
        <w:rPr>
          <w:rFonts w:ascii="Arial" w:hAnsi="Arial" w:cs="Arial"/>
        </w:rPr>
        <w:t xml:space="preserve">mi </w:t>
      </w:r>
      <w:r w:rsidR="00DD6297" w:rsidRPr="00210BC1">
        <w:rPr>
          <w:rFonts w:ascii="Arial" w:hAnsi="Arial" w:cs="Arial"/>
        </w:rPr>
        <w:t>lid</w:t>
      </w:r>
      <w:r w:rsidR="007752C4" w:rsidRPr="00210BC1">
        <w:rPr>
          <w:rFonts w:ascii="Arial" w:hAnsi="Arial" w:cs="Arial"/>
        </w:rPr>
        <w:t>mi</w:t>
      </w:r>
      <w:r w:rsidR="00DD6297" w:rsidRPr="00210BC1">
        <w:rPr>
          <w:rFonts w:ascii="Arial" w:hAnsi="Arial" w:cs="Arial"/>
        </w:rPr>
        <w:t>, kteří mohou násilí sami používat.</w:t>
      </w:r>
      <w:r w:rsidR="004773C8" w:rsidRPr="00210BC1">
        <w:rPr>
          <w:rFonts w:ascii="Arial" w:hAnsi="Arial" w:cs="Arial"/>
        </w:rPr>
        <w:t xml:space="preserve"> </w:t>
      </w:r>
    </w:p>
    <w:p w14:paraId="1DC036AD" w14:textId="77777777" w:rsidR="00DD6297" w:rsidRPr="00210BC1" w:rsidRDefault="004773C8" w:rsidP="006D0C16">
      <w:pPr>
        <w:jc w:val="both"/>
        <w:rPr>
          <w:rFonts w:ascii="Arial" w:hAnsi="Arial" w:cs="Arial"/>
        </w:rPr>
      </w:pPr>
      <w:r w:rsidRPr="00210BC1">
        <w:rPr>
          <w:rFonts w:ascii="Arial" w:hAnsi="Arial" w:cs="Arial"/>
        </w:rPr>
        <w:t xml:space="preserve">B) </w:t>
      </w:r>
      <w:r w:rsidR="00DD6297" w:rsidRPr="00210BC1">
        <w:rPr>
          <w:rFonts w:ascii="Arial" w:hAnsi="Arial" w:cs="Arial"/>
          <w:u w:val="single"/>
        </w:rPr>
        <w:t>Rutinní nástroj pro screening domácího násilí u dětí</w:t>
      </w:r>
      <w:r w:rsidR="00883385" w:rsidRPr="00210BC1">
        <w:rPr>
          <w:rFonts w:ascii="Arial" w:hAnsi="Arial" w:cs="Arial"/>
        </w:rPr>
        <w:t xml:space="preserve"> </w:t>
      </w:r>
      <w:r w:rsidR="00883385" w:rsidRPr="00210BC1">
        <w:rPr>
          <w:rStyle w:val="Znakapoznpodarou"/>
          <w:rFonts w:ascii="Arial" w:hAnsi="Arial" w:cs="Arial"/>
        </w:rPr>
        <w:footnoteReference w:id="83"/>
      </w:r>
      <w:r w:rsidR="00545A47" w:rsidRPr="00210BC1">
        <w:rPr>
          <w:rFonts w:ascii="Arial" w:hAnsi="Arial" w:cs="Arial"/>
        </w:rPr>
        <w:t xml:space="preserve"> – </w:t>
      </w:r>
      <w:r w:rsidR="007752C4" w:rsidRPr="00210BC1">
        <w:rPr>
          <w:rFonts w:ascii="Arial" w:hAnsi="Arial" w:cs="Arial"/>
        </w:rPr>
        <w:t>je určen pro práci s dětmi mladšími</w:t>
      </w:r>
      <w:r w:rsidR="00DD6297" w:rsidRPr="00210BC1">
        <w:rPr>
          <w:rFonts w:ascii="Arial" w:hAnsi="Arial" w:cs="Arial"/>
        </w:rPr>
        <w:t xml:space="preserve"> 13 let, které zažily nebo mohou zažívat domácí násilí.</w:t>
      </w:r>
      <w:r w:rsidRPr="00210BC1">
        <w:rPr>
          <w:rFonts w:ascii="Arial" w:hAnsi="Arial" w:cs="Arial"/>
        </w:rPr>
        <w:t xml:space="preserve"> </w:t>
      </w:r>
      <w:r w:rsidR="00DD6297" w:rsidRPr="00210BC1">
        <w:rPr>
          <w:rFonts w:ascii="Arial" w:hAnsi="Arial" w:cs="Arial"/>
        </w:rPr>
        <w:t xml:space="preserve">V závislosti na úrovni vzdělání a zkušeností s prací s dětmi může kompetentní osoba </w:t>
      </w:r>
      <w:r w:rsidR="007752C4" w:rsidRPr="00210BC1">
        <w:rPr>
          <w:rFonts w:ascii="Arial" w:hAnsi="Arial" w:cs="Arial"/>
        </w:rPr>
        <w:t>prostřednictvím nástroje</w:t>
      </w:r>
      <w:r w:rsidR="00DD6297" w:rsidRPr="00210BC1">
        <w:rPr>
          <w:rFonts w:ascii="Arial" w:hAnsi="Arial" w:cs="Arial"/>
        </w:rPr>
        <w:t xml:space="preserve"> CRASF </w:t>
      </w:r>
      <w:r w:rsidR="007752C4" w:rsidRPr="00210BC1">
        <w:rPr>
          <w:rFonts w:ascii="Arial" w:hAnsi="Arial" w:cs="Arial"/>
        </w:rPr>
        <w:t xml:space="preserve">prověřit, zda je dítě ohrožené, buď </w:t>
      </w:r>
      <w:r w:rsidR="00DD6297" w:rsidRPr="00210BC1">
        <w:rPr>
          <w:rFonts w:ascii="Arial" w:hAnsi="Arial" w:cs="Arial"/>
        </w:rPr>
        <w:t xml:space="preserve">přímo při rozhovoru s ním, nebo při rozhovoru s rodičem nebo opatrovníkem, který se </w:t>
      </w:r>
      <w:r w:rsidR="007752C4" w:rsidRPr="00210BC1">
        <w:rPr>
          <w:rFonts w:ascii="Arial" w:hAnsi="Arial" w:cs="Arial"/>
        </w:rPr>
        <w:t xml:space="preserve">násilí </w:t>
      </w:r>
      <w:r w:rsidR="00DD6297" w:rsidRPr="00210BC1">
        <w:rPr>
          <w:rFonts w:ascii="Arial" w:hAnsi="Arial" w:cs="Arial"/>
        </w:rPr>
        <w:t>nedopustil.</w:t>
      </w:r>
    </w:p>
    <w:p w14:paraId="71FE472A" w14:textId="77777777" w:rsidR="00DD6297" w:rsidRPr="00210BC1" w:rsidRDefault="004B0BB1" w:rsidP="006D0C16">
      <w:pPr>
        <w:jc w:val="both"/>
        <w:rPr>
          <w:rFonts w:ascii="Arial" w:hAnsi="Arial" w:cs="Arial"/>
          <w:b/>
          <w:bCs/>
        </w:rPr>
      </w:pPr>
      <w:r w:rsidRPr="00210BC1">
        <w:rPr>
          <w:rFonts w:ascii="Arial" w:hAnsi="Arial" w:cs="Arial"/>
          <w:b/>
          <w:bCs/>
        </w:rPr>
        <w:t>Rozhovor s dítětem</w:t>
      </w:r>
    </w:p>
    <w:p w14:paraId="42FCF890" w14:textId="77777777" w:rsidR="00DD6297" w:rsidRPr="00210BC1" w:rsidRDefault="004B0BB1" w:rsidP="006D0C16">
      <w:pPr>
        <w:jc w:val="both"/>
        <w:rPr>
          <w:rFonts w:ascii="Arial" w:hAnsi="Arial" w:cs="Arial"/>
        </w:rPr>
      </w:pPr>
      <w:r w:rsidRPr="00210BC1">
        <w:rPr>
          <w:rFonts w:ascii="Arial" w:hAnsi="Arial" w:cs="Arial"/>
        </w:rPr>
        <w:t xml:space="preserve">Zjišťovat, zda v rodině dochází k domácímu násilí, lze také na základě přímého rozhovoru s dítětem. Takový rozhovor by však </w:t>
      </w:r>
      <w:r w:rsidR="00DD6297" w:rsidRPr="00210BC1">
        <w:rPr>
          <w:rFonts w:ascii="Arial" w:hAnsi="Arial" w:cs="Arial"/>
        </w:rPr>
        <w:t xml:space="preserve">měla </w:t>
      </w:r>
      <w:r w:rsidRPr="00210BC1">
        <w:rPr>
          <w:rFonts w:ascii="Arial" w:hAnsi="Arial" w:cs="Arial"/>
        </w:rPr>
        <w:t>vést</w:t>
      </w:r>
      <w:r w:rsidR="00DD6297" w:rsidRPr="00210BC1">
        <w:rPr>
          <w:rFonts w:ascii="Arial" w:hAnsi="Arial" w:cs="Arial"/>
        </w:rPr>
        <w:t xml:space="preserve"> pouze osoba, která má odborné znalosti a školení pro práci s</w:t>
      </w:r>
      <w:r w:rsidR="007752C4" w:rsidRPr="00210BC1">
        <w:rPr>
          <w:rFonts w:ascii="Arial" w:hAnsi="Arial" w:cs="Arial"/>
        </w:rPr>
        <w:t> </w:t>
      </w:r>
      <w:r w:rsidR="00DD6297" w:rsidRPr="00210BC1">
        <w:rPr>
          <w:rFonts w:ascii="Arial" w:hAnsi="Arial" w:cs="Arial"/>
        </w:rPr>
        <w:t>dětmi</w:t>
      </w:r>
      <w:r w:rsidR="007752C4" w:rsidRPr="00210BC1">
        <w:rPr>
          <w:rFonts w:ascii="Arial" w:hAnsi="Arial" w:cs="Arial"/>
        </w:rPr>
        <w:t>,</w:t>
      </w:r>
      <w:r w:rsidR="00DD6297" w:rsidRPr="00210BC1">
        <w:rPr>
          <w:rFonts w:ascii="Arial" w:hAnsi="Arial" w:cs="Arial"/>
        </w:rPr>
        <w:t xml:space="preserve"> a </w:t>
      </w:r>
      <w:r w:rsidR="007752C4" w:rsidRPr="00210BC1">
        <w:rPr>
          <w:rFonts w:ascii="Arial" w:hAnsi="Arial" w:cs="Arial"/>
        </w:rPr>
        <w:t xml:space="preserve">to jen tehdy, </w:t>
      </w:r>
      <w:r w:rsidR="00DD6297" w:rsidRPr="00210BC1">
        <w:rPr>
          <w:rFonts w:ascii="Arial" w:hAnsi="Arial" w:cs="Arial"/>
        </w:rPr>
        <w:t xml:space="preserve">je-li to za daných okolností bezpečné, vhodné a přiměřené. Pro </w:t>
      </w:r>
      <w:r w:rsidRPr="00210BC1">
        <w:rPr>
          <w:rFonts w:ascii="Arial" w:hAnsi="Arial" w:cs="Arial"/>
        </w:rPr>
        <w:t>identifikaci domácího násilí</w:t>
      </w:r>
      <w:r w:rsidR="00DD6297" w:rsidRPr="00210BC1">
        <w:rPr>
          <w:rFonts w:ascii="Arial" w:hAnsi="Arial" w:cs="Arial"/>
        </w:rPr>
        <w:t xml:space="preserve"> přímo prostřednictvím dítěte </w:t>
      </w:r>
      <w:r w:rsidRPr="00210BC1">
        <w:rPr>
          <w:rFonts w:ascii="Arial" w:hAnsi="Arial" w:cs="Arial"/>
        </w:rPr>
        <w:t>je třeba uplatňovat</w:t>
      </w:r>
      <w:r w:rsidR="00DD6297" w:rsidRPr="00210BC1">
        <w:rPr>
          <w:rFonts w:ascii="Arial" w:hAnsi="Arial" w:cs="Arial"/>
        </w:rPr>
        <w:t xml:space="preserve"> následující zásady:</w:t>
      </w:r>
      <w:r w:rsidR="004466B7" w:rsidRPr="00210BC1">
        <w:rPr>
          <w:rStyle w:val="Znakapoznpodarou"/>
          <w:rFonts w:ascii="Arial" w:hAnsi="Arial" w:cs="Arial"/>
        </w:rPr>
        <w:footnoteReference w:id="84"/>
      </w:r>
    </w:p>
    <w:p w14:paraId="7DD89223" w14:textId="77777777" w:rsidR="00DD6297" w:rsidRPr="00210BC1" w:rsidRDefault="00DD6297" w:rsidP="006D0C16">
      <w:pPr>
        <w:pStyle w:val="Odstavecseseznamem"/>
        <w:numPr>
          <w:ilvl w:val="0"/>
          <w:numId w:val="19"/>
        </w:numPr>
        <w:jc w:val="both"/>
        <w:rPr>
          <w:rFonts w:ascii="Arial" w:hAnsi="Arial" w:cs="Arial"/>
        </w:rPr>
      </w:pPr>
      <w:r w:rsidRPr="00210BC1">
        <w:rPr>
          <w:rFonts w:ascii="Arial" w:hAnsi="Arial" w:cs="Arial"/>
        </w:rPr>
        <w:t>Při rozhovoru s mladšími dětmi je vhodné fyzicky sestoupit na jejich úroveň, zvážit tón hlasu a mluvit jemně a uklidňujícím způsobem.</w:t>
      </w:r>
    </w:p>
    <w:p w14:paraId="786B4325" w14:textId="77777777" w:rsidR="00DD6297" w:rsidRPr="00210BC1" w:rsidRDefault="00DD6297" w:rsidP="006D0C16">
      <w:pPr>
        <w:pStyle w:val="Odstavecseseznamem"/>
        <w:numPr>
          <w:ilvl w:val="0"/>
          <w:numId w:val="19"/>
        </w:numPr>
        <w:jc w:val="both"/>
        <w:rPr>
          <w:rFonts w:ascii="Arial" w:hAnsi="Arial" w:cs="Arial"/>
        </w:rPr>
      </w:pPr>
      <w:r w:rsidRPr="00210BC1">
        <w:rPr>
          <w:rFonts w:ascii="Arial" w:hAnsi="Arial" w:cs="Arial"/>
        </w:rPr>
        <w:t>Děti je třeba ujistit, že nebudou mít problémy a že je nebude nikd</w:t>
      </w:r>
      <w:r w:rsidR="007752C4" w:rsidRPr="00210BC1">
        <w:rPr>
          <w:rFonts w:ascii="Arial" w:hAnsi="Arial" w:cs="Arial"/>
        </w:rPr>
        <w:t>o</w:t>
      </w:r>
      <w:r w:rsidRPr="00210BC1">
        <w:rPr>
          <w:rFonts w:ascii="Arial" w:hAnsi="Arial" w:cs="Arial"/>
        </w:rPr>
        <w:t xml:space="preserve"> soudit, ať už řeknou cokoli.</w:t>
      </w:r>
    </w:p>
    <w:p w14:paraId="45FBDB27" w14:textId="77777777" w:rsidR="00DD6297" w:rsidRPr="00210BC1" w:rsidRDefault="00DD6297" w:rsidP="006D0C16">
      <w:pPr>
        <w:pStyle w:val="Odstavecseseznamem"/>
        <w:numPr>
          <w:ilvl w:val="0"/>
          <w:numId w:val="19"/>
        </w:numPr>
        <w:jc w:val="both"/>
        <w:rPr>
          <w:rFonts w:ascii="Arial" w:hAnsi="Arial" w:cs="Arial"/>
        </w:rPr>
      </w:pPr>
      <w:r w:rsidRPr="00210BC1">
        <w:rPr>
          <w:rFonts w:ascii="Arial" w:hAnsi="Arial" w:cs="Arial"/>
        </w:rPr>
        <w:t>Je důležité se ptát empaticky a bez odsuzování.</w:t>
      </w:r>
    </w:p>
    <w:p w14:paraId="6A13329E" w14:textId="77777777" w:rsidR="00DD6297" w:rsidRPr="00210BC1" w:rsidRDefault="00DD6297" w:rsidP="006D0C16">
      <w:pPr>
        <w:pStyle w:val="Odstavecseseznamem"/>
        <w:numPr>
          <w:ilvl w:val="0"/>
          <w:numId w:val="19"/>
        </w:numPr>
        <w:jc w:val="both"/>
        <w:rPr>
          <w:rFonts w:ascii="Arial" w:hAnsi="Arial" w:cs="Arial"/>
        </w:rPr>
      </w:pPr>
      <w:r w:rsidRPr="00210BC1">
        <w:rPr>
          <w:rFonts w:ascii="Arial" w:hAnsi="Arial" w:cs="Arial"/>
        </w:rPr>
        <w:t>Otázky by neměl</w:t>
      </w:r>
      <w:r w:rsidR="007752C4" w:rsidRPr="00210BC1">
        <w:rPr>
          <w:rFonts w:ascii="Arial" w:hAnsi="Arial" w:cs="Arial"/>
        </w:rPr>
        <w:t>y</w:t>
      </w:r>
      <w:r w:rsidRPr="00210BC1">
        <w:rPr>
          <w:rFonts w:ascii="Arial" w:hAnsi="Arial" w:cs="Arial"/>
        </w:rPr>
        <w:t xml:space="preserve"> působit jako předem připravený seznam.</w:t>
      </w:r>
    </w:p>
    <w:p w14:paraId="7D89D43A" w14:textId="77777777" w:rsidR="00DD6297" w:rsidRPr="00210BC1" w:rsidRDefault="00DD6297" w:rsidP="006D0C16">
      <w:pPr>
        <w:pStyle w:val="Odstavecseseznamem"/>
        <w:numPr>
          <w:ilvl w:val="0"/>
          <w:numId w:val="19"/>
        </w:numPr>
        <w:jc w:val="both"/>
        <w:rPr>
          <w:rFonts w:ascii="Arial" w:hAnsi="Arial" w:cs="Arial"/>
        </w:rPr>
      </w:pPr>
      <w:r w:rsidRPr="00210BC1">
        <w:rPr>
          <w:rFonts w:ascii="Arial" w:hAnsi="Arial" w:cs="Arial"/>
        </w:rPr>
        <w:t xml:space="preserve">Je důležité používat slova, která děti samy používají. Neměly by být </w:t>
      </w:r>
      <w:r w:rsidR="004B0BB1" w:rsidRPr="00210BC1">
        <w:rPr>
          <w:rFonts w:ascii="Arial" w:hAnsi="Arial" w:cs="Arial"/>
        </w:rPr>
        <w:t xml:space="preserve">pokládány návodné </w:t>
      </w:r>
      <w:r w:rsidRPr="00210BC1">
        <w:rPr>
          <w:rFonts w:ascii="Arial" w:hAnsi="Arial" w:cs="Arial"/>
        </w:rPr>
        <w:t xml:space="preserve">otázky, které by mohly ovlivnit </w:t>
      </w:r>
      <w:r w:rsidR="004B0BB1" w:rsidRPr="00210BC1">
        <w:rPr>
          <w:rFonts w:ascii="Arial" w:hAnsi="Arial" w:cs="Arial"/>
        </w:rPr>
        <w:t>to, jak děti mluví</w:t>
      </w:r>
      <w:r w:rsidR="007752C4" w:rsidRPr="00210BC1">
        <w:rPr>
          <w:rFonts w:ascii="Arial" w:hAnsi="Arial" w:cs="Arial"/>
        </w:rPr>
        <w:t xml:space="preserve"> </w:t>
      </w:r>
      <w:r w:rsidRPr="00210BC1">
        <w:rPr>
          <w:rFonts w:ascii="Arial" w:hAnsi="Arial" w:cs="Arial"/>
        </w:rPr>
        <w:t>o svých zkušenostech.</w:t>
      </w:r>
    </w:p>
    <w:p w14:paraId="2B9FA670" w14:textId="77777777" w:rsidR="00DD6297" w:rsidRPr="00210BC1" w:rsidRDefault="00DD6297" w:rsidP="006D0C16">
      <w:pPr>
        <w:pStyle w:val="Odstavecseseznamem"/>
        <w:numPr>
          <w:ilvl w:val="0"/>
          <w:numId w:val="19"/>
        </w:numPr>
        <w:jc w:val="both"/>
        <w:rPr>
          <w:rFonts w:ascii="Arial" w:hAnsi="Arial" w:cs="Arial"/>
        </w:rPr>
      </w:pPr>
      <w:r w:rsidRPr="00210BC1">
        <w:rPr>
          <w:rFonts w:ascii="Arial" w:hAnsi="Arial" w:cs="Arial"/>
        </w:rPr>
        <w:t>Pokud je to možné, měly by být zaznamenávány přesné formulace, které dítě používá.</w:t>
      </w:r>
    </w:p>
    <w:p w14:paraId="26C0E9C9" w14:textId="77777777" w:rsidR="00DD6297" w:rsidRPr="00210BC1" w:rsidRDefault="004B0BB1" w:rsidP="006D0C16">
      <w:pPr>
        <w:jc w:val="both"/>
        <w:rPr>
          <w:rFonts w:ascii="Arial" w:hAnsi="Arial" w:cs="Arial"/>
          <w:b/>
          <w:bCs/>
        </w:rPr>
      </w:pPr>
      <w:r w:rsidRPr="00210BC1">
        <w:rPr>
          <w:rFonts w:ascii="Arial" w:hAnsi="Arial" w:cs="Arial"/>
          <w:b/>
          <w:bCs/>
        </w:rPr>
        <w:t>Rozhovor s dospělým</w:t>
      </w:r>
    </w:p>
    <w:p w14:paraId="51D5885A" w14:textId="77777777" w:rsidR="00DD6297" w:rsidRPr="00210BC1" w:rsidRDefault="0026762A" w:rsidP="006D0C16">
      <w:pPr>
        <w:jc w:val="both"/>
        <w:rPr>
          <w:rFonts w:ascii="Arial" w:hAnsi="Arial" w:cs="Arial"/>
        </w:rPr>
      </w:pPr>
      <w:r w:rsidRPr="00210BC1">
        <w:rPr>
          <w:rFonts w:ascii="Arial" w:hAnsi="Arial" w:cs="Arial"/>
        </w:rPr>
        <w:lastRenderedPageBreak/>
        <w:t>Screening</w:t>
      </w:r>
      <w:r w:rsidR="00DD6297" w:rsidRPr="00210BC1">
        <w:rPr>
          <w:rFonts w:ascii="Arial" w:hAnsi="Arial" w:cs="Arial"/>
        </w:rPr>
        <w:t xml:space="preserve"> nebo hodnocení rizik pro dítě </w:t>
      </w:r>
      <w:r w:rsidRPr="00210BC1">
        <w:rPr>
          <w:rFonts w:ascii="Arial" w:hAnsi="Arial" w:cs="Arial"/>
        </w:rPr>
        <w:t xml:space="preserve">lze provádět také </w:t>
      </w:r>
      <w:r w:rsidR="00DD6297" w:rsidRPr="00210BC1">
        <w:rPr>
          <w:rFonts w:ascii="Arial" w:hAnsi="Arial" w:cs="Arial"/>
        </w:rPr>
        <w:t xml:space="preserve">prostřednictvím </w:t>
      </w:r>
      <w:r w:rsidRPr="00210BC1">
        <w:rPr>
          <w:rFonts w:ascii="Arial" w:hAnsi="Arial" w:cs="Arial"/>
        </w:rPr>
        <w:t xml:space="preserve">rozhovoru s </w:t>
      </w:r>
      <w:r w:rsidR="00DD6297" w:rsidRPr="00210BC1">
        <w:rPr>
          <w:rFonts w:ascii="Arial" w:hAnsi="Arial" w:cs="Arial"/>
        </w:rPr>
        <w:t>rodiče</w:t>
      </w:r>
      <w:r w:rsidRPr="00210BC1">
        <w:rPr>
          <w:rFonts w:ascii="Arial" w:hAnsi="Arial" w:cs="Arial"/>
        </w:rPr>
        <w:t>m</w:t>
      </w:r>
      <w:r w:rsidR="00DD6297" w:rsidRPr="00210BC1">
        <w:rPr>
          <w:rFonts w:ascii="Arial" w:hAnsi="Arial" w:cs="Arial"/>
        </w:rPr>
        <w:t xml:space="preserve"> nebo pečovatele</w:t>
      </w:r>
      <w:r w:rsidRPr="00210BC1">
        <w:rPr>
          <w:rFonts w:ascii="Arial" w:hAnsi="Arial" w:cs="Arial"/>
        </w:rPr>
        <w:t>m</w:t>
      </w:r>
      <w:r w:rsidR="00DD6297" w:rsidRPr="00210BC1">
        <w:rPr>
          <w:rFonts w:ascii="Arial" w:hAnsi="Arial" w:cs="Arial"/>
        </w:rPr>
        <w:t>, který není pachatelem</w:t>
      </w:r>
      <w:r w:rsidRPr="00210BC1">
        <w:rPr>
          <w:rFonts w:ascii="Arial" w:hAnsi="Arial" w:cs="Arial"/>
        </w:rPr>
        <w:t>.</w:t>
      </w:r>
      <w:r w:rsidR="00DD6297" w:rsidRPr="00210BC1">
        <w:rPr>
          <w:rFonts w:ascii="Arial" w:hAnsi="Arial" w:cs="Arial"/>
        </w:rPr>
        <w:t xml:space="preserve"> </w:t>
      </w:r>
      <w:r w:rsidRPr="00210BC1">
        <w:rPr>
          <w:rFonts w:ascii="Arial" w:hAnsi="Arial" w:cs="Arial"/>
        </w:rPr>
        <w:t>J</w:t>
      </w:r>
      <w:r w:rsidR="00DD6297" w:rsidRPr="00210BC1">
        <w:rPr>
          <w:rFonts w:ascii="Arial" w:hAnsi="Arial" w:cs="Arial"/>
        </w:rPr>
        <w:t xml:space="preserve">e </w:t>
      </w:r>
      <w:r w:rsidRPr="00210BC1">
        <w:rPr>
          <w:rFonts w:ascii="Arial" w:hAnsi="Arial" w:cs="Arial"/>
        </w:rPr>
        <w:t xml:space="preserve">však </w:t>
      </w:r>
      <w:r w:rsidR="00B91DF8" w:rsidRPr="00210BC1">
        <w:rPr>
          <w:rFonts w:ascii="Arial" w:hAnsi="Arial" w:cs="Arial"/>
        </w:rPr>
        <w:t>třeba vést v patrnosti, že mohou existovat překážky</w:t>
      </w:r>
      <w:r w:rsidR="00DD6297" w:rsidRPr="00210BC1">
        <w:rPr>
          <w:rFonts w:ascii="Arial" w:hAnsi="Arial" w:cs="Arial"/>
        </w:rPr>
        <w:t xml:space="preserve">, které rodičům/pečovatelům </w:t>
      </w:r>
      <w:r w:rsidR="00B91DF8" w:rsidRPr="00210BC1">
        <w:rPr>
          <w:rFonts w:ascii="Arial" w:hAnsi="Arial" w:cs="Arial"/>
        </w:rPr>
        <w:t>znesnadňují</w:t>
      </w:r>
      <w:r w:rsidRPr="00210BC1">
        <w:rPr>
          <w:rFonts w:ascii="Arial" w:hAnsi="Arial" w:cs="Arial"/>
        </w:rPr>
        <w:t xml:space="preserve"> mluvi</w:t>
      </w:r>
      <w:r w:rsidR="00B91DF8" w:rsidRPr="00210BC1">
        <w:rPr>
          <w:rFonts w:ascii="Arial" w:hAnsi="Arial" w:cs="Arial"/>
        </w:rPr>
        <w:t>t</w:t>
      </w:r>
      <w:r w:rsidRPr="00210BC1">
        <w:rPr>
          <w:rFonts w:ascii="Arial" w:hAnsi="Arial" w:cs="Arial"/>
        </w:rPr>
        <w:t xml:space="preserve"> o tom, že je jejich dítě ohroženo. </w:t>
      </w:r>
      <w:r w:rsidR="00DD6297" w:rsidRPr="00210BC1">
        <w:rPr>
          <w:rFonts w:ascii="Arial" w:hAnsi="Arial" w:cs="Arial"/>
        </w:rPr>
        <w:t>Pachatel může používat škodlivé taktiky, aby záměrně podkopal, zmanipuloval a poškodil vztah rodiče nebo pečovatele s dítětem. To může způsobit, že</w:t>
      </w:r>
      <w:r w:rsidR="00B91DF8" w:rsidRPr="00210BC1">
        <w:rPr>
          <w:rFonts w:ascii="Arial" w:hAnsi="Arial" w:cs="Arial"/>
        </w:rPr>
        <w:t xml:space="preserve"> oběť</w:t>
      </w:r>
      <w:r w:rsidR="00DD6297" w:rsidRPr="00210BC1">
        <w:rPr>
          <w:rFonts w:ascii="Arial" w:hAnsi="Arial" w:cs="Arial"/>
        </w:rPr>
        <w:t xml:space="preserve"> ztratí důvěru ve své rodičovské schopnosti. V tomto kontextu </w:t>
      </w:r>
      <w:r w:rsidR="00B91DF8" w:rsidRPr="00210BC1">
        <w:rPr>
          <w:rFonts w:ascii="Arial" w:hAnsi="Arial" w:cs="Arial"/>
        </w:rPr>
        <w:t>by mohla oběť</w:t>
      </w:r>
      <w:r w:rsidR="00DD6297" w:rsidRPr="00210BC1">
        <w:rPr>
          <w:rFonts w:ascii="Arial" w:hAnsi="Arial" w:cs="Arial"/>
        </w:rPr>
        <w:t xml:space="preserve"> otázky týkající se výchovy vním</w:t>
      </w:r>
      <w:r w:rsidR="00B91DF8" w:rsidRPr="00210BC1">
        <w:rPr>
          <w:rFonts w:ascii="Arial" w:hAnsi="Arial" w:cs="Arial"/>
        </w:rPr>
        <w:t>at</w:t>
      </w:r>
      <w:r w:rsidR="00DD6297" w:rsidRPr="00210BC1">
        <w:rPr>
          <w:rFonts w:ascii="Arial" w:hAnsi="Arial" w:cs="Arial"/>
        </w:rPr>
        <w:t xml:space="preserve"> jako osočující. </w:t>
      </w:r>
      <w:r w:rsidR="00B91DF8" w:rsidRPr="00210BC1">
        <w:rPr>
          <w:rFonts w:ascii="Arial" w:hAnsi="Arial" w:cs="Arial"/>
        </w:rPr>
        <w:t>Vzájemnou důvěru</w:t>
      </w:r>
      <w:r w:rsidR="00DD6297" w:rsidRPr="00210BC1">
        <w:rPr>
          <w:rFonts w:ascii="Arial" w:hAnsi="Arial" w:cs="Arial"/>
        </w:rPr>
        <w:t xml:space="preserve"> lze vybudovat tím, že osoba provádějící screening potvrdí </w:t>
      </w:r>
      <w:r w:rsidR="00B91DF8" w:rsidRPr="00210BC1">
        <w:rPr>
          <w:rFonts w:ascii="Arial" w:hAnsi="Arial" w:cs="Arial"/>
        </w:rPr>
        <w:t>oběť v její</w:t>
      </w:r>
      <w:r w:rsidR="00DD6297" w:rsidRPr="00210BC1">
        <w:rPr>
          <w:rFonts w:ascii="Arial" w:hAnsi="Arial" w:cs="Arial"/>
        </w:rPr>
        <w:t xml:space="preserve"> roli rodiče nebo pečovatele.</w:t>
      </w:r>
      <w:r w:rsidR="00B22AE0" w:rsidRPr="00210BC1">
        <w:rPr>
          <w:rFonts w:ascii="Arial" w:hAnsi="Arial" w:cs="Arial"/>
          <w:vertAlign w:val="superscript"/>
        </w:rPr>
        <w:t xml:space="preserve"> </w:t>
      </w:r>
      <w:r w:rsidR="00B22AE0" w:rsidRPr="00210BC1">
        <w:rPr>
          <w:rFonts w:ascii="Arial" w:hAnsi="Arial" w:cs="Arial"/>
          <w:vertAlign w:val="superscript"/>
        </w:rPr>
        <w:footnoteReference w:id="85"/>
      </w:r>
    </w:p>
    <w:p w14:paraId="07DCD7B7" w14:textId="77777777" w:rsidR="004773C8" w:rsidRPr="00210BC1" w:rsidRDefault="004773C8" w:rsidP="006D0C16">
      <w:pPr>
        <w:pStyle w:val="Nadpis4"/>
        <w:jc w:val="both"/>
        <w:rPr>
          <w:rFonts w:ascii="Arial" w:hAnsi="Arial" w:cs="Arial"/>
        </w:rPr>
      </w:pPr>
    </w:p>
    <w:p w14:paraId="3E4C33FD" w14:textId="77777777" w:rsidR="00DD6297" w:rsidRPr="00210BC1" w:rsidRDefault="004466B7" w:rsidP="006D0C16">
      <w:pPr>
        <w:pStyle w:val="Nadpis4"/>
        <w:jc w:val="both"/>
        <w:rPr>
          <w:rFonts w:ascii="Arial" w:hAnsi="Arial" w:cs="Arial"/>
        </w:rPr>
      </w:pPr>
      <w:r w:rsidRPr="00210BC1">
        <w:rPr>
          <w:rFonts w:ascii="Arial" w:hAnsi="Arial" w:cs="Arial"/>
        </w:rPr>
        <w:t>CRASF – Nástroje</w:t>
      </w:r>
      <w:r w:rsidR="00DD6297" w:rsidRPr="00210BC1">
        <w:rPr>
          <w:rFonts w:ascii="Arial" w:hAnsi="Arial" w:cs="Arial"/>
        </w:rPr>
        <w:t xml:space="preserve"> </w:t>
      </w:r>
      <w:r w:rsidR="00B91DF8" w:rsidRPr="00210BC1">
        <w:rPr>
          <w:rFonts w:ascii="Arial" w:hAnsi="Arial" w:cs="Arial"/>
        </w:rPr>
        <w:t xml:space="preserve">druhé </w:t>
      </w:r>
      <w:r w:rsidR="00DD6297" w:rsidRPr="00210BC1">
        <w:rPr>
          <w:rFonts w:ascii="Arial" w:hAnsi="Arial" w:cs="Arial"/>
        </w:rPr>
        <w:t>úrovně</w:t>
      </w:r>
      <w:r w:rsidR="00B22AE0" w:rsidRPr="00210BC1">
        <w:rPr>
          <w:rFonts w:ascii="Arial" w:hAnsi="Arial" w:cs="Arial"/>
          <w:vertAlign w:val="superscript"/>
        </w:rPr>
        <w:footnoteReference w:id="86"/>
      </w:r>
    </w:p>
    <w:p w14:paraId="0C7346B5" w14:textId="77777777" w:rsidR="004773C8" w:rsidRPr="00210BC1" w:rsidRDefault="004773C8" w:rsidP="006D0C16">
      <w:pPr>
        <w:jc w:val="both"/>
        <w:rPr>
          <w:rFonts w:ascii="Arial" w:hAnsi="Arial" w:cs="Arial"/>
        </w:rPr>
      </w:pPr>
      <w:r w:rsidRPr="00210BC1">
        <w:rPr>
          <w:rFonts w:ascii="Arial" w:hAnsi="Arial" w:cs="Arial"/>
        </w:rPr>
        <w:t xml:space="preserve">Nástroje </w:t>
      </w:r>
      <w:r w:rsidR="00B91DF8" w:rsidRPr="00210BC1">
        <w:rPr>
          <w:rFonts w:ascii="Arial" w:hAnsi="Arial" w:cs="Arial"/>
        </w:rPr>
        <w:t xml:space="preserve">druhé </w:t>
      </w:r>
      <w:r w:rsidRPr="00210BC1">
        <w:rPr>
          <w:rFonts w:ascii="Arial" w:hAnsi="Arial" w:cs="Arial"/>
        </w:rPr>
        <w:t xml:space="preserve">úrovně </w:t>
      </w:r>
      <w:r w:rsidR="00882157" w:rsidRPr="00210BC1">
        <w:rPr>
          <w:rFonts w:ascii="Arial" w:hAnsi="Arial" w:cs="Arial"/>
        </w:rPr>
        <w:t>pomáhají</w:t>
      </w:r>
      <w:r w:rsidRPr="00210BC1">
        <w:rPr>
          <w:rFonts w:ascii="Arial" w:hAnsi="Arial" w:cs="Arial"/>
        </w:rPr>
        <w:t xml:space="preserve"> odborník</w:t>
      </w:r>
      <w:r w:rsidR="00B91DF8" w:rsidRPr="00210BC1">
        <w:rPr>
          <w:rFonts w:ascii="Arial" w:hAnsi="Arial" w:cs="Arial"/>
        </w:rPr>
        <w:t xml:space="preserve">ům </w:t>
      </w:r>
      <w:r w:rsidR="00882157" w:rsidRPr="00210BC1">
        <w:rPr>
          <w:rFonts w:ascii="Arial" w:hAnsi="Arial" w:cs="Arial"/>
        </w:rPr>
        <w:t xml:space="preserve">lépe pochopit a posoudit stupeň </w:t>
      </w:r>
      <w:r w:rsidR="00E62727" w:rsidRPr="00210BC1">
        <w:rPr>
          <w:rFonts w:ascii="Arial" w:hAnsi="Arial" w:cs="Arial"/>
        </w:rPr>
        <w:t>rizika</w:t>
      </w:r>
      <w:r w:rsidRPr="00210BC1">
        <w:rPr>
          <w:rFonts w:ascii="Arial" w:hAnsi="Arial" w:cs="Arial"/>
        </w:rPr>
        <w:t>, které</w:t>
      </w:r>
      <w:r w:rsidR="00882157" w:rsidRPr="00210BC1">
        <w:rPr>
          <w:rFonts w:ascii="Arial" w:hAnsi="Arial" w:cs="Arial"/>
        </w:rPr>
        <w:t xml:space="preserve">mu je oběť vystavena. S jejich pomocí mohou odborníci spolu s obětí pracovat na zvládnutí její situace. </w:t>
      </w:r>
      <w:r w:rsidRPr="00210BC1">
        <w:rPr>
          <w:rFonts w:ascii="Arial" w:hAnsi="Arial" w:cs="Arial"/>
        </w:rPr>
        <w:t>T</w:t>
      </w:r>
      <w:r w:rsidR="00882157" w:rsidRPr="00210BC1">
        <w:rPr>
          <w:rFonts w:ascii="Arial" w:hAnsi="Arial" w:cs="Arial"/>
        </w:rPr>
        <w:t>yto nástroje</w:t>
      </w:r>
      <w:r w:rsidRPr="00210BC1">
        <w:rPr>
          <w:rFonts w:ascii="Arial" w:hAnsi="Arial" w:cs="Arial"/>
        </w:rPr>
        <w:t xml:space="preserve"> zahrnuj</w:t>
      </w:r>
      <w:r w:rsidR="00882157" w:rsidRPr="00210BC1">
        <w:rPr>
          <w:rFonts w:ascii="Arial" w:hAnsi="Arial" w:cs="Arial"/>
        </w:rPr>
        <w:t>í</w:t>
      </w:r>
      <w:r w:rsidRPr="00210BC1">
        <w:rPr>
          <w:rFonts w:ascii="Arial" w:hAnsi="Arial" w:cs="Arial"/>
        </w:rPr>
        <w:t xml:space="preserve"> vypracování bezpečnostního plánu a zvážení vhodných doporučení. Nástroje </w:t>
      </w:r>
      <w:r w:rsidR="00B91DF8" w:rsidRPr="00210BC1">
        <w:rPr>
          <w:rFonts w:ascii="Arial" w:hAnsi="Arial" w:cs="Arial"/>
        </w:rPr>
        <w:t xml:space="preserve">druhé </w:t>
      </w:r>
      <w:r w:rsidRPr="00210BC1">
        <w:rPr>
          <w:rFonts w:ascii="Arial" w:hAnsi="Arial" w:cs="Arial"/>
        </w:rPr>
        <w:t xml:space="preserve">úrovně nejsou určeny k posouzení </w:t>
      </w:r>
      <w:r w:rsidR="00882157" w:rsidRPr="00210BC1">
        <w:rPr>
          <w:rFonts w:ascii="Arial" w:hAnsi="Arial" w:cs="Arial"/>
        </w:rPr>
        <w:t xml:space="preserve">stupně </w:t>
      </w:r>
      <w:r w:rsidRPr="00210BC1">
        <w:rPr>
          <w:rFonts w:ascii="Arial" w:hAnsi="Arial" w:cs="Arial"/>
        </w:rPr>
        <w:t xml:space="preserve">rizika, které představuje osoba podezřelá z použití násilí, ani k posouzení </w:t>
      </w:r>
      <w:r w:rsidR="00882157" w:rsidRPr="00210BC1">
        <w:rPr>
          <w:rFonts w:ascii="Arial" w:hAnsi="Arial" w:cs="Arial"/>
        </w:rPr>
        <w:t xml:space="preserve">stupně </w:t>
      </w:r>
      <w:r w:rsidRPr="00210BC1">
        <w:rPr>
          <w:rFonts w:ascii="Arial" w:hAnsi="Arial" w:cs="Arial"/>
        </w:rPr>
        <w:t>rizika v případech násilí v rodině ze strany mladistvých.</w:t>
      </w:r>
    </w:p>
    <w:p w14:paraId="3D6C4068" w14:textId="77777777" w:rsidR="00DD6297" w:rsidRPr="00210BC1" w:rsidRDefault="00DD6297" w:rsidP="006D0C16">
      <w:pPr>
        <w:jc w:val="both"/>
        <w:rPr>
          <w:rFonts w:ascii="Arial" w:hAnsi="Arial" w:cs="Arial"/>
        </w:rPr>
      </w:pPr>
      <w:r w:rsidRPr="00210BC1">
        <w:rPr>
          <w:rFonts w:ascii="Arial" w:hAnsi="Arial" w:cs="Arial"/>
        </w:rPr>
        <w:t xml:space="preserve">Nástroje </w:t>
      </w:r>
      <w:r w:rsidR="00B91DF8" w:rsidRPr="00210BC1">
        <w:rPr>
          <w:rFonts w:ascii="Arial" w:hAnsi="Arial" w:cs="Arial"/>
        </w:rPr>
        <w:t xml:space="preserve">druhé </w:t>
      </w:r>
      <w:r w:rsidRPr="00210BC1">
        <w:rPr>
          <w:rFonts w:ascii="Arial" w:hAnsi="Arial" w:cs="Arial"/>
        </w:rPr>
        <w:t>úrovně</w:t>
      </w:r>
      <w:r w:rsidR="00B91DF8" w:rsidRPr="00210BC1">
        <w:rPr>
          <w:rFonts w:ascii="Arial" w:hAnsi="Arial" w:cs="Arial"/>
        </w:rPr>
        <w:t xml:space="preserve"> slouží</w:t>
      </w:r>
      <w:r w:rsidRPr="00210BC1">
        <w:rPr>
          <w:rFonts w:ascii="Arial" w:hAnsi="Arial" w:cs="Arial"/>
        </w:rPr>
        <w:t xml:space="preserve"> odborník</w:t>
      </w:r>
      <w:r w:rsidR="00B91DF8" w:rsidRPr="00210BC1">
        <w:rPr>
          <w:rFonts w:ascii="Arial" w:hAnsi="Arial" w:cs="Arial"/>
        </w:rPr>
        <w:t>ům</w:t>
      </w:r>
      <w:r w:rsidRPr="00210BC1">
        <w:rPr>
          <w:rFonts w:ascii="Arial" w:hAnsi="Arial" w:cs="Arial"/>
        </w:rPr>
        <w:t xml:space="preserve"> na domácí násilí, vybraným pracovník</w:t>
      </w:r>
      <w:r w:rsidR="00B91DF8" w:rsidRPr="00210BC1">
        <w:rPr>
          <w:rFonts w:ascii="Arial" w:hAnsi="Arial" w:cs="Arial"/>
        </w:rPr>
        <w:t>ům</w:t>
      </w:r>
      <w:r w:rsidRPr="00210BC1">
        <w:rPr>
          <w:rFonts w:ascii="Arial" w:hAnsi="Arial" w:cs="Arial"/>
        </w:rPr>
        <w:t xml:space="preserve"> státní správy a dalším odborník</w:t>
      </w:r>
      <w:r w:rsidR="00B91DF8" w:rsidRPr="00210BC1">
        <w:rPr>
          <w:rFonts w:ascii="Arial" w:hAnsi="Arial" w:cs="Arial"/>
        </w:rPr>
        <w:t>ům</w:t>
      </w:r>
      <w:r w:rsidRPr="00210BC1">
        <w:rPr>
          <w:rFonts w:ascii="Arial" w:hAnsi="Arial" w:cs="Arial"/>
        </w:rPr>
        <w:t xml:space="preserve">, kteří </w:t>
      </w:r>
      <w:r w:rsidR="00882157" w:rsidRPr="00210BC1">
        <w:rPr>
          <w:rFonts w:ascii="Arial" w:hAnsi="Arial" w:cs="Arial"/>
        </w:rPr>
        <w:t>ve své práci s problematikou domácího násilí setkávají</w:t>
      </w:r>
      <w:r w:rsidRPr="00210BC1">
        <w:rPr>
          <w:rFonts w:ascii="Arial" w:hAnsi="Arial" w:cs="Arial"/>
        </w:rPr>
        <w:t xml:space="preserve"> (i když to nemusí být jejich hlavní činnost). Mezi ně mohou patřit např</w:t>
      </w:r>
      <w:r w:rsidR="00376F75" w:rsidRPr="00210BC1">
        <w:rPr>
          <w:rFonts w:ascii="Arial" w:hAnsi="Arial" w:cs="Arial"/>
        </w:rPr>
        <w:t>íklad</w:t>
      </w:r>
      <w:r w:rsidR="004773C8" w:rsidRPr="00210BC1">
        <w:rPr>
          <w:rFonts w:ascii="Arial" w:hAnsi="Arial" w:cs="Arial"/>
        </w:rPr>
        <w:t xml:space="preserve"> </w:t>
      </w:r>
      <w:r w:rsidRPr="00210BC1">
        <w:rPr>
          <w:rFonts w:ascii="Arial" w:hAnsi="Arial" w:cs="Arial"/>
        </w:rPr>
        <w:t>specializované služby pro ženy v oblasti domácího násilí</w:t>
      </w:r>
      <w:r w:rsidR="004773C8" w:rsidRPr="00210BC1">
        <w:rPr>
          <w:rFonts w:ascii="Arial" w:hAnsi="Arial" w:cs="Arial"/>
        </w:rPr>
        <w:t xml:space="preserve">, </w:t>
      </w:r>
      <w:r w:rsidRPr="00210BC1">
        <w:rPr>
          <w:rFonts w:ascii="Arial" w:hAnsi="Arial" w:cs="Arial"/>
        </w:rPr>
        <w:t>programy pro muže zaměřené na změnu chování</w:t>
      </w:r>
      <w:r w:rsidR="004773C8" w:rsidRPr="00210BC1">
        <w:rPr>
          <w:rFonts w:ascii="Arial" w:hAnsi="Arial" w:cs="Arial"/>
        </w:rPr>
        <w:t xml:space="preserve">, </w:t>
      </w:r>
      <w:r w:rsidRPr="00210BC1">
        <w:rPr>
          <w:rFonts w:ascii="Arial" w:hAnsi="Arial" w:cs="Arial"/>
        </w:rPr>
        <w:t>policie</w:t>
      </w:r>
      <w:r w:rsidR="004773C8" w:rsidRPr="00210BC1">
        <w:rPr>
          <w:rFonts w:ascii="Arial" w:hAnsi="Arial" w:cs="Arial"/>
        </w:rPr>
        <w:t xml:space="preserve">, </w:t>
      </w:r>
      <w:r w:rsidRPr="00210BC1">
        <w:rPr>
          <w:rFonts w:ascii="Arial" w:hAnsi="Arial" w:cs="Arial"/>
        </w:rPr>
        <w:t>poradci pro domácí násilí</w:t>
      </w:r>
      <w:r w:rsidR="004773C8" w:rsidRPr="00210BC1">
        <w:rPr>
          <w:rFonts w:ascii="Arial" w:hAnsi="Arial" w:cs="Arial"/>
        </w:rPr>
        <w:t xml:space="preserve">, orgány </w:t>
      </w:r>
      <w:r w:rsidR="00376F75" w:rsidRPr="00210BC1">
        <w:rPr>
          <w:rFonts w:ascii="Arial" w:hAnsi="Arial" w:cs="Arial"/>
        </w:rPr>
        <w:t xml:space="preserve">sociálně-právní </w:t>
      </w:r>
      <w:r w:rsidR="004773C8" w:rsidRPr="00210BC1">
        <w:rPr>
          <w:rFonts w:ascii="Arial" w:hAnsi="Arial" w:cs="Arial"/>
        </w:rPr>
        <w:t xml:space="preserve">ochrany dětí, </w:t>
      </w:r>
      <w:r w:rsidRPr="00210BC1">
        <w:rPr>
          <w:rFonts w:ascii="Arial" w:hAnsi="Arial" w:cs="Arial"/>
        </w:rPr>
        <w:t>azylov</w:t>
      </w:r>
      <w:r w:rsidR="00376F75" w:rsidRPr="00210BC1">
        <w:rPr>
          <w:rFonts w:ascii="Arial" w:hAnsi="Arial" w:cs="Arial"/>
        </w:rPr>
        <w:t>é</w:t>
      </w:r>
      <w:r w:rsidRPr="00210BC1">
        <w:rPr>
          <w:rFonts w:ascii="Arial" w:hAnsi="Arial" w:cs="Arial"/>
        </w:rPr>
        <w:t xml:space="preserve"> dom</w:t>
      </w:r>
      <w:r w:rsidR="00376F75" w:rsidRPr="00210BC1">
        <w:rPr>
          <w:rFonts w:ascii="Arial" w:hAnsi="Arial" w:cs="Arial"/>
        </w:rPr>
        <w:t>y</w:t>
      </w:r>
      <w:r w:rsidRPr="00210BC1">
        <w:rPr>
          <w:rFonts w:ascii="Arial" w:hAnsi="Arial" w:cs="Arial"/>
        </w:rPr>
        <w:t xml:space="preserve"> pro obět</w:t>
      </w:r>
      <w:r w:rsidR="00376F75" w:rsidRPr="00210BC1">
        <w:rPr>
          <w:rFonts w:ascii="Arial" w:hAnsi="Arial" w:cs="Arial"/>
        </w:rPr>
        <w:t>i</w:t>
      </w:r>
      <w:r w:rsidRPr="00210BC1">
        <w:rPr>
          <w:rFonts w:ascii="Arial" w:hAnsi="Arial" w:cs="Arial"/>
        </w:rPr>
        <w:t xml:space="preserve"> domácího násilí</w:t>
      </w:r>
      <w:r w:rsidR="004773C8" w:rsidRPr="00210BC1">
        <w:rPr>
          <w:rFonts w:ascii="Arial" w:hAnsi="Arial" w:cs="Arial"/>
        </w:rPr>
        <w:t xml:space="preserve">, </w:t>
      </w:r>
      <w:r w:rsidRPr="00210BC1">
        <w:rPr>
          <w:rFonts w:ascii="Arial" w:hAnsi="Arial" w:cs="Arial"/>
        </w:rPr>
        <w:t>pověření zdravotničtí pracovníci (např. sociální pracovníci v nemocnicích)</w:t>
      </w:r>
      <w:r w:rsidR="004773C8" w:rsidRPr="00210BC1">
        <w:rPr>
          <w:rFonts w:ascii="Arial" w:hAnsi="Arial" w:cs="Arial"/>
        </w:rPr>
        <w:t xml:space="preserve">, </w:t>
      </w:r>
      <w:r w:rsidRPr="00210BC1">
        <w:rPr>
          <w:rFonts w:ascii="Arial" w:hAnsi="Arial" w:cs="Arial"/>
        </w:rPr>
        <w:t>služby pro oběti sexuálního</w:t>
      </w:r>
      <w:r w:rsidR="004773C8" w:rsidRPr="00210BC1">
        <w:rPr>
          <w:rFonts w:ascii="Arial" w:hAnsi="Arial" w:cs="Arial"/>
        </w:rPr>
        <w:t xml:space="preserve"> nebo sexualizovaného</w:t>
      </w:r>
      <w:r w:rsidRPr="00210BC1">
        <w:rPr>
          <w:rFonts w:ascii="Arial" w:hAnsi="Arial" w:cs="Arial"/>
        </w:rPr>
        <w:t xml:space="preserve"> násilí</w:t>
      </w:r>
      <w:r w:rsidR="004773C8" w:rsidRPr="00210BC1">
        <w:rPr>
          <w:rFonts w:ascii="Arial" w:hAnsi="Arial" w:cs="Arial"/>
        </w:rPr>
        <w:t>,</w:t>
      </w:r>
      <w:r w:rsidR="0049714D" w:rsidRPr="00210BC1">
        <w:rPr>
          <w:rFonts w:ascii="Arial" w:hAnsi="Arial" w:cs="Arial"/>
        </w:rPr>
        <w:t xml:space="preserve"> </w:t>
      </w:r>
      <w:r w:rsidRPr="00210BC1">
        <w:rPr>
          <w:rFonts w:ascii="Arial" w:hAnsi="Arial" w:cs="Arial"/>
        </w:rPr>
        <w:t xml:space="preserve">pracovníci nápravných zařízení (např. probační </w:t>
      </w:r>
      <w:r w:rsidR="004773C8" w:rsidRPr="00210BC1">
        <w:rPr>
          <w:rFonts w:ascii="Arial" w:hAnsi="Arial" w:cs="Arial"/>
        </w:rPr>
        <w:t xml:space="preserve">pracovníci </w:t>
      </w:r>
      <w:r w:rsidRPr="00210BC1">
        <w:rPr>
          <w:rFonts w:ascii="Arial" w:hAnsi="Arial" w:cs="Arial"/>
        </w:rPr>
        <w:t>a kurátoři, p</w:t>
      </w:r>
      <w:r w:rsidR="004773C8" w:rsidRPr="00210BC1">
        <w:rPr>
          <w:rFonts w:ascii="Arial" w:hAnsi="Arial" w:cs="Arial"/>
        </w:rPr>
        <w:t xml:space="preserve">racovníci </w:t>
      </w:r>
      <w:r w:rsidRPr="00210BC1">
        <w:rPr>
          <w:rFonts w:ascii="Arial" w:hAnsi="Arial" w:cs="Arial"/>
        </w:rPr>
        <w:t>vazebních věznic)</w:t>
      </w:r>
      <w:r w:rsidR="004773C8" w:rsidRPr="00210BC1">
        <w:rPr>
          <w:rFonts w:ascii="Arial" w:hAnsi="Arial" w:cs="Arial"/>
        </w:rPr>
        <w:t xml:space="preserve">, </w:t>
      </w:r>
      <w:r w:rsidRPr="00210BC1">
        <w:rPr>
          <w:rFonts w:ascii="Arial" w:hAnsi="Arial" w:cs="Arial"/>
        </w:rPr>
        <w:t xml:space="preserve">azylové domy pro </w:t>
      </w:r>
      <w:r w:rsidR="004773C8" w:rsidRPr="00210BC1">
        <w:rPr>
          <w:rFonts w:ascii="Arial" w:hAnsi="Arial" w:cs="Arial"/>
        </w:rPr>
        <w:t xml:space="preserve">osoby bez domova, </w:t>
      </w:r>
      <w:r w:rsidRPr="00210BC1">
        <w:rPr>
          <w:rFonts w:ascii="Arial" w:hAnsi="Arial" w:cs="Arial"/>
        </w:rPr>
        <w:t>pracovníci soudnictví ve věcech mládeže</w:t>
      </w:r>
      <w:r w:rsidR="004773C8" w:rsidRPr="00210BC1">
        <w:rPr>
          <w:rFonts w:ascii="Arial" w:hAnsi="Arial" w:cs="Arial"/>
        </w:rPr>
        <w:t>, občansk</w:t>
      </w:r>
      <w:r w:rsidR="00376F75" w:rsidRPr="00210BC1">
        <w:rPr>
          <w:rFonts w:ascii="Arial" w:hAnsi="Arial" w:cs="Arial"/>
        </w:rPr>
        <w:t>é</w:t>
      </w:r>
      <w:r w:rsidR="004773C8" w:rsidRPr="00210BC1">
        <w:rPr>
          <w:rFonts w:ascii="Arial" w:hAnsi="Arial" w:cs="Arial"/>
        </w:rPr>
        <w:t xml:space="preserve"> poradn</w:t>
      </w:r>
      <w:r w:rsidR="00376F75" w:rsidRPr="00210BC1">
        <w:rPr>
          <w:rFonts w:ascii="Arial" w:hAnsi="Arial" w:cs="Arial"/>
        </w:rPr>
        <w:t>y</w:t>
      </w:r>
      <w:r w:rsidR="004773C8" w:rsidRPr="00210BC1">
        <w:rPr>
          <w:rFonts w:ascii="Arial" w:hAnsi="Arial" w:cs="Arial"/>
        </w:rPr>
        <w:t xml:space="preserve">, </w:t>
      </w:r>
      <w:r w:rsidRPr="00210BC1">
        <w:rPr>
          <w:rFonts w:ascii="Arial" w:hAnsi="Arial" w:cs="Arial"/>
        </w:rPr>
        <w:t>pracovníci v oblasti vzdělávání, služby rodinného práva</w:t>
      </w:r>
      <w:r w:rsidR="004773C8" w:rsidRPr="00210BC1">
        <w:rPr>
          <w:rFonts w:ascii="Arial" w:hAnsi="Arial" w:cs="Arial"/>
        </w:rPr>
        <w:t xml:space="preserve"> (poradci a mediátoři), veřejné služby v oblast</w:t>
      </w:r>
      <w:r w:rsidR="00376F75" w:rsidRPr="00210BC1">
        <w:rPr>
          <w:rFonts w:ascii="Arial" w:hAnsi="Arial" w:cs="Arial"/>
        </w:rPr>
        <w:t>i</w:t>
      </w:r>
      <w:r w:rsidR="004773C8" w:rsidRPr="00210BC1">
        <w:rPr>
          <w:rFonts w:ascii="Arial" w:hAnsi="Arial" w:cs="Arial"/>
        </w:rPr>
        <w:t xml:space="preserve"> sociálního bydlení, </w:t>
      </w:r>
      <w:r w:rsidRPr="00210BC1">
        <w:rPr>
          <w:rFonts w:ascii="Arial" w:hAnsi="Arial" w:cs="Arial"/>
        </w:rPr>
        <w:t>poskytovatelé služeb pro osoby se zdravotním postižením</w:t>
      </w:r>
      <w:r w:rsidR="004773C8" w:rsidRPr="00210BC1">
        <w:rPr>
          <w:rFonts w:ascii="Arial" w:hAnsi="Arial" w:cs="Arial"/>
        </w:rPr>
        <w:t xml:space="preserve">, </w:t>
      </w:r>
      <w:r w:rsidRPr="00210BC1">
        <w:rPr>
          <w:rFonts w:ascii="Arial" w:hAnsi="Arial" w:cs="Arial"/>
        </w:rPr>
        <w:t>pomocný personál soudu</w:t>
      </w:r>
      <w:r w:rsidR="00882157" w:rsidRPr="00210BC1">
        <w:rPr>
          <w:rFonts w:ascii="Arial" w:hAnsi="Arial" w:cs="Arial"/>
        </w:rPr>
        <w:t xml:space="preserve"> či</w:t>
      </w:r>
      <w:r w:rsidR="004773C8" w:rsidRPr="00210BC1">
        <w:rPr>
          <w:rFonts w:ascii="Arial" w:hAnsi="Arial" w:cs="Arial"/>
        </w:rPr>
        <w:t xml:space="preserve"> </w:t>
      </w:r>
      <w:r w:rsidR="00376F75" w:rsidRPr="00210BC1">
        <w:rPr>
          <w:rFonts w:ascii="Arial" w:hAnsi="Arial" w:cs="Arial"/>
        </w:rPr>
        <w:t>pracovníci zabývající se</w:t>
      </w:r>
      <w:r w:rsidRPr="00210BC1">
        <w:rPr>
          <w:rFonts w:ascii="Arial" w:hAnsi="Arial" w:cs="Arial"/>
        </w:rPr>
        <w:t xml:space="preserve"> záležitost</w:t>
      </w:r>
      <w:r w:rsidR="00376F75" w:rsidRPr="00210BC1">
        <w:rPr>
          <w:rFonts w:ascii="Arial" w:hAnsi="Arial" w:cs="Arial"/>
        </w:rPr>
        <w:t>mi</w:t>
      </w:r>
      <w:r w:rsidRPr="00210BC1">
        <w:rPr>
          <w:rFonts w:ascii="Arial" w:hAnsi="Arial" w:cs="Arial"/>
        </w:rPr>
        <w:t xml:space="preserve"> válečných veteránů.</w:t>
      </w:r>
    </w:p>
    <w:p w14:paraId="7CEFA786" w14:textId="77777777" w:rsidR="00DD6297" w:rsidRPr="00210BC1" w:rsidRDefault="00DD6297" w:rsidP="006D0C16">
      <w:pPr>
        <w:jc w:val="both"/>
        <w:rPr>
          <w:rFonts w:ascii="Arial" w:hAnsi="Arial" w:cs="Arial"/>
        </w:rPr>
      </w:pPr>
      <w:r w:rsidRPr="00210BC1">
        <w:rPr>
          <w:rFonts w:ascii="Arial" w:hAnsi="Arial" w:cs="Arial"/>
        </w:rPr>
        <w:lastRenderedPageBreak/>
        <w:t xml:space="preserve">Doporučuje se, aby nespecializovaní odborníci na domácí násilí při používání nástrojů </w:t>
      </w:r>
      <w:r w:rsidR="00376F75" w:rsidRPr="00210BC1">
        <w:rPr>
          <w:rFonts w:ascii="Arial" w:hAnsi="Arial" w:cs="Arial"/>
        </w:rPr>
        <w:t xml:space="preserve">druhé </w:t>
      </w:r>
      <w:r w:rsidRPr="00210BC1">
        <w:rPr>
          <w:rFonts w:ascii="Arial" w:hAnsi="Arial" w:cs="Arial"/>
        </w:rPr>
        <w:t>úrovně spolupracovali se specialistou na domácí násilí v rámci své organizace.</w:t>
      </w:r>
    </w:p>
    <w:p w14:paraId="10FAC667" w14:textId="77777777" w:rsidR="00DD6297" w:rsidRPr="00210BC1" w:rsidRDefault="00DD6297" w:rsidP="006D0C16">
      <w:pPr>
        <w:spacing w:after="0"/>
        <w:jc w:val="both"/>
        <w:rPr>
          <w:rFonts w:ascii="Arial" w:hAnsi="Arial" w:cs="Arial"/>
        </w:rPr>
      </w:pPr>
      <w:r w:rsidRPr="00210BC1">
        <w:rPr>
          <w:rFonts w:ascii="Arial" w:hAnsi="Arial" w:cs="Arial"/>
        </w:rPr>
        <w:t xml:space="preserve">Nástroj pro posouzení rizik </w:t>
      </w:r>
      <w:r w:rsidR="00376F75" w:rsidRPr="00210BC1">
        <w:rPr>
          <w:rFonts w:ascii="Arial" w:hAnsi="Arial" w:cs="Arial"/>
        </w:rPr>
        <w:t xml:space="preserve">druhé </w:t>
      </w:r>
      <w:r w:rsidRPr="00210BC1">
        <w:rPr>
          <w:rFonts w:ascii="Arial" w:hAnsi="Arial" w:cs="Arial"/>
        </w:rPr>
        <w:t xml:space="preserve">úrovně obsahuje </w:t>
      </w:r>
      <w:r w:rsidR="00376F75" w:rsidRPr="00210BC1">
        <w:rPr>
          <w:rFonts w:ascii="Arial" w:hAnsi="Arial" w:cs="Arial"/>
        </w:rPr>
        <w:t>tři</w:t>
      </w:r>
      <w:r w:rsidRPr="00210BC1">
        <w:rPr>
          <w:rFonts w:ascii="Arial" w:hAnsi="Arial" w:cs="Arial"/>
        </w:rPr>
        <w:t xml:space="preserve"> klíčové součásti:</w:t>
      </w:r>
      <w:r w:rsidR="004466B7" w:rsidRPr="00210BC1">
        <w:rPr>
          <w:rStyle w:val="Znakapoznpodarou"/>
          <w:rFonts w:ascii="Arial" w:hAnsi="Arial" w:cs="Arial"/>
        </w:rPr>
        <w:footnoteReference w:id="87"/>
      </w:r>
    </w:p>
    <w:p w14:paraId="7F9A27AB" w14:textId="77777777" w:rsidR="00DD6297" w:rsidRPr="00210BC1" w:rsidRDefault="00DD6297" w:rsidP="006D0C16">
      <w:pPr>
        <w:pStyle w:val="Odstavecseseznamem"/>
        <w:numPr>
          <w:ilvl w:val="0"/>
          <w:numId w:val="20"/>
        </w:numPr>
        <w:spacing w:after="0"/>
        <w:jc w:val="both"/>
        <w:rPr>
          <w:rFonts w:ascii="Arial" w:hAnsi="Arial" w:cs="Arial"/>
        </w:rPr>
      </w:pPr>
      <w:r w:rsidRPr="00210BC1">
        <w:rPr>
          <w:rFonts w:ascii="Arial" w:hAnsi="Arial" w:cs="Arial"/>
        </w:rPr>
        <w:t xml:space="preserve">Pomáhá shromáždit informace týkající se </w:t>
      </w:r>
      <w:proofErr w:type="spellStart"/>
      <w:proofErr w:type="gramStart"/>
      <w:r w:rsidRPr="00210BC1">
        <w:rPr>
          <w:rFonts w:ascii="Arial" w:hAnsi="Arial" w:cs="Arial"/>
        </w:rPr>
        <w:t>obět</w:t>
      </w:r>
      <w:proofErr w:type="spellEnd"/>
      <w:r w:rsidR="00376F75" w:rsidRPr="00210BC1">
        <w:rPr>
          <w:rFonts w:ascii="Arial" w:hAnsi="Arial" w:cs="Arial"/>
        </w:rPr>
        <w:t>;</w:t>
      </w:r>
      <w:r w:rsidRPr="00210BC1">
        <w:rPr>
          <w:rFonts w:ascii="Arial" w:hAnsi="Arial" w:cs="Arial"/>
        </w:rPr>
        <w:t>.</w:t>
      </w:r>
      <w:proofErr w:type="gramEnd"/>
    </w:p>
    <w:p w14:paraId="57F0CB8C" w14:textId="77777777" w:rsidR="00DD6297" w:rsidRPr="00210BC1" w:rsidRDefault="00DD6297" w:rsidP="006D0C16">
      <w:pPr>
        <w:pStyle w:val="Odstavecseseznamem"/>
        <w:numPr>
          <w:ilvl w:val="0"/>
          <w:numId w:val="20"/>
        </w:numPr>
        <w:spacing w:after="0"/>
        <w:jc w:val="both"/>
        <w:rPr>
          <w:rFonts w:ascii="Arial" w:hAnsi="Arial" w:cs="Arial"/>
        </w:rPr>
      </w:pPr>
      <w:r w:rsidRPr="00210BC1">
        <w:rPr>
          <w:rFonts w:ascii="Arial" w:hAnsi="Arial" w:cs="Arial"/>
        </w:rPr>
        <w:t>Usnadňuje hodnocení rizika pro oběť</w:t>
      </w:r>
      <w:r w:rsidR="00376F75" w:rsidRPr="00210BC1">
        <w:rPr>
          <w:rFonts w:ascii="Arial" w:hAnsi="Arial" w:cs="Arial"/>
        </w:rPr>
        <w:t>;</w:t>
      </w:r>
    </w:p>
    <w:p w14:paraId="4BBDA096" w14:textId="77777777" w:rsidR="00DD6297" w:rsidRPr="00210BC1" w:rsidRDefault="00DD6297" w:rsidP="006D0C16">
      <w:pPr>
        <w:pStyle w:val="Odstavecseseznamem"/>
        <w:numPr>
          <w:ilvl w:val="0"/>
          <w:numId w:val="20"/>
        </w:numPr>
        <w:spacing w:after="0"/>
        <w:jc w:val="both"/>
        <w:rPr>
          <w:rFonts w:ascii="Arial" w:hAnsi="Arial" w:cs="Arial"/>
        </w:rPr>
      </w:pPr>
      <w:r w:rsidRPr="00210BC1">
        <w:rPr>
          <w:rFonts w:ascii="Arial" w:hAnsi="Arial" w:cs="Arial"/>
        </w:rPr>
        <w:t>Umožňuje provést celkové posouzení rizika</w:t>
      </w:r>
      <w:r w:rsidR="00376F75" w:rsidRPr="00210BC1">
        <w:rPr>
          <w:rFonts w:ascii="Arial" w:hAnsi="Arial" w:cs="Arial"/>
        </w:rPr>
        <w:t xml:space="preserve">: zohledňuje přitom posouzení </w:t>
      </w:r>
      <w:r w:rsidRPr="00210BC1">
        <w:rPr>
          <w:rFonts w:ascii="Arial" w:hAnsi="Arial" w:cs="Arial"/>
        </w:rPr>
        <w:t>rizika provedené v</w:t>
      </w:r>
      <w:r w:rsidR="00376F75" w:rsidRPr="00210BC1">
        <w:rPr>
          <w:rFonts w:ascii="Arial" w:hAnsi="Arial" w:cs="Arial"/>
        </w:rPr>
        <w:t xml:space="preserve">e druhé </w:t>
      </w:r>
      <w:r w:rsidRPr="00210BC1">
        <w:rPr>
          <w:rFonts w:ascii="Arial" w:hAnsi="Arial" w:cs="Arial"/>
        </w:rPr>
        <w:t>části</w:t>
      </w:r>
      <w:r w:rsidR="00376F75" w:rsidRPr="00210BC1">
        <w:rPr>
          <w:rFonts w:ascii="Arial" w:hAnsi="Arial" w:cs="Arial"/>
        </w:rPr>
        <w:t xml:space="preserve">, </w:t>
      </w:r>
      <w:r w:rsidRPr="00210BC1">
        <w:rPr>
          <w:rFonts w:ascii="Arial" w:hAnsi="Arial" w:cs="Arial"/>
        </w:rPr>
        <w:t>odborný úsudek kompetentní osoby</w:t>
      </w:r>
      <w:r w:rsidR="004773C8" w:rsidRPr="00210BC1">
        <w:rPr>
          <w:rFonts w:ascii="Arial" w:hAnsi="Arial" w:cs="Arial"/>
        </w:rPr>
        <w:t xml:space="preserve"> a bezpečnostní plán</w:t>
      </w:r>
      <w:r w:rsidRPr="00210BC1">
        <w:rPr>
          <w:rFonts w:ascii="Arial" w:hAnsi="Arial" w:cs="Arial"/>
        </w:rPr>
        <w:t>.</w:t>
      </w:r>
    </w:p>
    <w:p w14:paraId="44C67575" w14:textId="77777777" w:rsidR="004773C8" w:rsidRPr="00210BC1" w:rsidRDefault="004773C8" w:rsidP="006D0C16">
      <w:pPr>
        <w:spacing w:after="0"/>
        <w:jc w:val="both"/>
        <w:rPr>
          <w:rFonts w:ascii="Arial" w:hAnsi="Arial" w:cs="Arial"/>
        </w:rPr>
      </w:pPr>
    </w:p>
    <w:p w14:paraId="0C94D09D" w14:textId="77777777" w:rsidR="00DD6297" w:rsidRPr="00210BC1" w:rsidRDefault="00DD6297" w:rsidP="006D0C16">
      <w:pPr>
        <w:spacing w:after="0"/>
        <w:jc w:val="both"/>
        <w:rPr>
          <w:rFonts w:ascii="Arial" w:hAnsi="Arial" w:cs="Arial"/>
        </w:rPr>
      </w:pPr>
      <w:r w:rsidRPr="00210BC1">
        <w:rPr>
          <w:rFonts w:ascii="Arial" w:hAnsi="Arial" w:cs="Arial"/>
        </w:rPr>
        <w:t>Nástroj pro hodnocení rizik</w:t>
      </w:r>
      <w:r w:rsidR="00376F75" w:rsidRPr="00210BC1">
        <w:rPr>
          <w:rFonts w:ascii="Arial" w:hAnsi="Arial" w:cs="Arial"/>
        </w:rPr>
        <w:t xml:space="preserve"> druhé</w:t>
      </w:r>
      <w:r w:rsidRPr="00210BC1">
        <w:rPr>
          <w:rFonts w:ascii="Arial" w:hAnsi="Arial" w:cs="Arial"/>
        </w:rPr>
        <w:t xml:space="preserve"> úrovně má </w:t>
      </w:r>
      <w:r w:rsidR="00376F75" w:rsidRPr="00210BC1">
        <w:rPr>
          <w:rFonts w:ascii="Arial" w:hAnsi="Arial" w:cs="Arial"/>
        </w:rPr>
        <w:t>tři</w:t>
      </w:r>
      <w:r w:rsidRPr="00210BC1">
        <w:rPr>
          <w:rFonts w:ascii="Arial" w:hAnsi="Arial" w:cs="Arial"/>
        </w:rPr>
        <w:t xml:space="preserve"> možné výstupy:</w:t>
      </w:r>
    </w:p>
    <w:p w14:paraId="4413D8F9" w14:textId="77777777" w:rsidR="00DD6297" w:rsidRPr="00210BC1" w:rsidRDefault="00DD6297" w:rsidP="006D0C16">
      <w:pPr>
        <w:pStyle w:val="Odstavecseseznamem"/>
        <w:numPr>
          <w:ilvl w:val="0"/>
          <w:numId w:val="21"/>
        </w:numPr>
        <w:spacing w:after="0"/>
        <w:jc w:val="both"/>
        <w:rPr>
          <w:rFonts w:ascii="Arial" w:hAnsi="Arial" w:cs="Arial"/>
        </w:rPr>
      </w:pPr>
      <w:r w:rsidRPr="00210BC1">
        <w:rPr>
          <w:rFonts w:ascii="Arial" w:hAnsi="Arial" w:cs="Arial"/>
        </w:rPr>
        <w:t>Zjištěno nízké nebo žádné riziko</w:t>
      </w:r>
      <w:r w:rsidR="00376F75" w:rsidRPr="00210BC1">
        <w:rPr>
          <w:rFonts w:ascii="Arial" w:hAnsi="Arial" w:cs="Arial"/>
        </w:rPr>
        <w:t>;</w:t>
      </w:r>
    </w:p>
    <w:p w14:paraId="48779C4D" w14:textId="77777777" w:rsidR="00DD6297" w:rsidRPr="00210BC1" w:rsidRDefault="004773C8" w:rsidP="006D0C16">
      <w:pPr>
        <w:pStyle w:val="Odstavecseseznamem"/>
        <w:numPr>
          <w:ilvl w:val="0"/>
          <w:numId w:val="21"/>
        </w:numPr>
        <w:spacing w:after="0"/>
        <w:jc w:val="both"/>
        <w:rPr>
          <w:rFonts w:ascii="Arial" w:hAnsi="Arial" w:cs="Arial"/>
        </w:rPr>
      </w:pPr>
      <w:r w:rsidRPr="00210BC1">
        <w:rPr>
          <w:rFonts w:ascii="Arial" w:hAnsi="Arial" w:cs="Arial"/>
        </w:rPr>
        <w:t>Z</w:t>
      </w:r>
      <w:r w:rsidR="00DD6297" w:rsidRPr="00210BC1">
        <w:rPr>
          <w:rFonts w:ascii="Arial" w:hAnsi="Arial" w:cs="Arial"/>
        </w:rPr>
        <w:t>jištěno vysoké riziko</w:t>
      </w:r>
      <w:r w:rsidR="00376F75" w:rsidRPr="00210BC1">
        <w:rPr>
          <w:rFonts w:ascii="Arial" w:hAnsi="Arial" w:cs="Arial"/>
        </w:rPr>
        <w:t>;</w:t>
      </w:r>
    </w:p>
    <w:p w14:paraId="2FB419A1" w14:textId="77777777" w:rsidR="00DD6297" w:rsidRPr="00210BC1" w:rsidRDefault="004773C8" w:rsidP="006D0C16">
      <w:pPr>
        <w:pStyle w:val="Odstavecseseznamem"/>
        <w:numPr>
          <w:ilvl w:val="0"/>
          <w:numId w:val="21"/>
        </w:numPr>
        <w:spacing w:after="0"/>
        <w:jc w:val="both"/>
        <w:rPr>
          <w:rFonts w:ascii="Arial" w:hAnsi="Arial" w:cs="Arial"/>
        </w:rPr>
      </w:pPr>
      <w:r w:rsidRPr="00210BC1">
        <w:rPr>
          <w:rFonts w:ascii="Arial" w:hAnsi="Arial" w:cs="Arial"/>
        </w:rPr>
        <w:t>I</w:t>
      </w:r>
      <w:r w:rsidR="00DD6297" w:rsidRPr="00210BC1">
        <w:rPr>
          <w:rFonts w:ascii="Arial" w:hAnsi="Arial" w:cs="Arial"/>
        </w:rPr>
        <w:t>dentifikováno bezprostřední riziko</w:t>
      </w:r>
      <w:r w:rsidR="00376F75" w:rsidRPr="00210BC1">
        <w:rPr>
          <w:rFonts w:ascii="Arial" w:hAnsi="Arial" w:cs="Arial"/>
        </w:rPr>
        <w:t>.</w:t>
      </w:r>
    </w:p>
    <w:p w14:paraId="2B47FF4B" w14:textId="77777777" w:rsidR="004773C8" w:rsidRPr="00210BC1" w:rsidRDefault="004773C8" w:rsidP="006D0C16">
      <w:pPr>
        <w:jc w:val="both"/>
        <w:rPr>
          <w:rFonts w:ascii="Arial" w:hAnsi="Arial" w:cs="Arial"/>
        </w:rPr>
      </w:pPr>
    </w:p>
    <w:p w14:paraId="0419B6DE" w14:textId="77777777" w:rsidR="00DD6297" w:rsidRPr="00210BC1" w:rsidRDefault="004773C8" w:rsidP="006D0C16">
      <w:pPr>
        <w:jc w:val="both"/>
        <w:rPr>
          <w:rFonts w:ascii="Arial" w:hAnsi="Arial" w:cs="Arial"/>
        </w:rPr>
      </w:pPr>
      <w:r w:rsidRPr="00210BC1">
        <w:rPr>
          <w:rFonts w:ascii="Arial" w:hAnsi="Arial" w:cs="Arial"/>
        </w:rPr>
        <w:t>Bezpečností plán (</w:t>
      </w:r>
      <w:r w:rsidR="00DD6297" w:rsidRPr="00210BC1">
        <w:rPr>
          <w:rFonts w:ascii="Arial" w:hAnsi="Arial" w:cs="Arial"/>
        </w:rPr>
        <w:t>Nástroj pro plánování bezpečnosti úrovně 2</w:t>
      </w:r>
      <w:r w:rsidRPr="00210BC1">
        <w:rPr>
          <w:rFonts w:ascii="Arial" w:hAnsi="Arial" w:cs="Arial"/>
        </w:rPr>
        <w:t>)</w:t>
      </w:r>
      <w:r w:rsidR="00376F75" w:rsidRPr="00210BC1">
        <w:rPr>
          <w:rFonts w:ascii="Arial" w:hAnsi="Arial" w:cs="Arial"/>
        </w:rPr>
        <w:t>:</w:t>
      </w:r>
      <w:r w:rsidR="004466B7" w:rsidRPr="00210BC1">
        <w:rPr>
          <w:rStyle w:val="Znakapoznpodarou"/>
          <w:rFonts w:ascii="Arial" w:hAnsi="Arial" w:cs="Arial"/>
        </w:rPr>
        <w:footnoteReference w:id="88"/>
      </w:r>
      <w:r w:rsidR="00DD6297" w:rsidRPr="00210BC1">
        <w:rPr>
          <w:rFonts w:ascii="Arial" w:hAnsi="Arial" w:cs="Arial"/>
        </w:rPr>
        <w:t xml:space="preserve"> </w:t>
      </w:r>
      <w:r w:rsidR="00376F75" w:rsidRPr="00210BC1">
        <w:rPr>
          <w:rFonts w:ascii="Arial" w:hAnsi="Arial" w:cs="Arial"/>
        </w:rPr>
        <w:t>Jedná se o strategii zlepšující bezpečnost</w:t>
      </w:r>
      <w:r w:rsidRPr="00210BC1">
        <w:rPr>
          <w:rFonts w:ascii="Arial" w:hAnsi="Arial" w:cs="Arial"/>
        </w:rPr>
        <w:t xml:space="preserve"> </w:t>
      </w:r>
      <w:r w:rsidR="00376F75" w:rsidRPr="00210BC1">
        <w:rPr>
          <w:rFonts w:ascii="Arial" w:hAnsi="Arial" w:cs="Arial"/>
        </w:rPr>
        <w:t xml:space="preserve">oběti </w:t>
      </w:r>
      <w:r w:rsidRPr="00210BC1">
        <w:rPr>
          <w:rFonts w:ascii="Arial" w:hAnsi="Arial" w:cs="Arial"/>
        </w:rPr>
        <w:t xml:space="preserve">v celé řadě situací. </w:t>
      </w:r>
      <w:r w:rsidR="00376F75" w:rsidRPr="00210BC1">
        <w:rPr>
          <w:rFonts w:ascii="Arial" w:hAnsi="Arial" w:cs="Arial"/>
        </w:rPr>
        <w:t xml:space="preserve">Bezpečnostní plán </w:t>
      </w:r>
      <w:r w:rsidRPr="00210BC1">
        <w:rPr>
          <w:rFonts w:ascii="Arial" w:hAnsi="Arial" w:cs="Arial"/>
        </w:rPr>
        <w:t>by měl být vypracován ve spolupráci s obětí na základě jej</w:t>
      </w:r>
      <w:r w:rsidR="00DB27A2" w:rsidRPr="00210BC1">
        <w:rPr>
          <w:rFonts w:ascii="Arial" w:hAnsi="Arial" w:cs="Arial"/>
        </w:rPr>
        <w:t>í</w:t>
      </w:r>
      <w:r w:rsidRPr="00210BC1">
        <w:rPr>
          <w:rFonts w:ascii="Arial" w:hAnsi="Arial" w:cs="Arial"/>
        </w:rPr>
        <w:t>ch cílů, zdrojů, priorit a strategií, které se jí osvědčily v minulosti. Bezpečnostní plán by měl být jedinečn</w:t>
      </w:r>
      <w:r w:rsidR="00DB27A2" w:rsidRPr="00210BC1">
        <w:rPr>
          <w:rFonts w:ascii="Arial" w:hAnsi="Arial" w:cs="Arial"/>
        </w:rPr>
        <w:t>ý</w:t>
      </w:r>
      <w:r w:rsidRPr="00210BC1">
        <w:rPr>
          <w:rFonts w:ascii="Arial" w:hAnsi="Arial" w:cs="Arial"/>
        </w:rPr>
        <w:t xml:space="preserve"> a přizpůsoben</w:t>
      </w:r>
      <w:r w:rsidR="00DB27A2" w:rsidRPr="00210BC1">
        <w:rPr>
          <w:rFonts w:ascii="Arial" w:hAnsi="Arial" w:cs="Arial"/>
        </w:rPr>
        <w:t>ý</w:t>
      </w:r>
      <w:r w:rsidRPr="00210BC1">
        <w:rPr>
          <w:rFonts w:ascii="Arial" w:hAnsi="Arial" w:cs="Arial"/>
        </w:rPr>
        <w:t xml:space="preserve"> individuální situaci oběti, a měl by zohledňovat všechny relevantní závislé osoby a další členy rodiny. Může být vhodné, aby byly pro děti nebo dokonce pro každé jednotlivé dítě vypracovány samostatné bezpečnostní plány.</w:t>
      </w:r>
      <w:r w:rsidR="006B69FD" w:rsidRPr="00210BC1">
        <w:rPr>
          <w:rFonts w:ascii="Arial" w:hAnsi="Arial" w:cs="Arial"/>
        </w:rPr>
        <w:t xml:space="preserve"> Bezpečností plán </w:t>
      </w:r>
      <w:r w:rsidR="00DD6297" w:rsidRPr="00210BC1">
        <w:rPr>
          <w:rFonts w:ascii="Arial" w:hAnsi="Arial" w:cs="Arial"/>
        </w:rPr>
        <w:t>by měl být vy</w:t>
      </w:r>
      <w:r w:rsidR="00DB27A2" w:rsidRPr="00210BC1">
        <w:rPr>
          <w:rFonts w:ascii="Arial" w:hAnsi="Arial" w:cs="Arial"/>
        </w:rPr>
        <w:t>pracován</w:t>
      </w:r>
      <w:r w:rsidR="00DD6297" w:rsidRPr="00210BC1">
        <w:rPr>
          <w:rFonts w:ascii="Arial" w:hAnsi="Arial" w:cs="Arial"/>
        </w:rPr>
        <w:t xml:space="preserve"> ve spolupráci s obětí poté, co byl </w:t>
      </w:r>
      <w:r w:rsidR="00DB27A2" w:rsidRPr="00210BC1">
        <w:rPr>
          <w:rFonts w:ascii="Arial" w:hAnsi="Arial" w:cs="Arial"/>
        </w:rPr>
        <w:t>vypracován</w:t>
      </w:r>
      <w:r w:rsidR="00DD6297" w:rsidRPr="00210BC1">
        <w:rPr>
          <w:rFonts w:ascii="Arial" w:hAnsi="Arial" w:cs="Arial"/>
        </w:rPr>
        <w:t xml:space="preserve"> nástroj pro hodnocení rizik </w:t>
      </w:r>
      <w:r w:rsidR="00DB27A2" w:rsidRPr="00210BC1">
        <w:rPr>
          <w:rFonts w:ascii="Arial" w:hAnsi="Arial" w:cs="Arial"/>
        </w:rPr>
        <w:t xml:space="preserve">druhé </w:t>
      </w:r>
      <w:r w:rsidR="00DD6297" w:rsidRPr="00210BC1">
        <w:rPr>
          <w:rFonts w:ascii="Arial" w:hAnsi="Arial" w:cs="Arial"/>
        </w:rPr>
        <w:t>úrovně, a to bez ohledu na zjištěnou úroveň rizika. Měl by vycházet z cílů, priorit a strategií, které oběť v minulosti použila ke zvládání rizik. Každý bezpečnostní plán by měl být komplexní a přizpůsobený konkrétní oběti. Během procesu plánování bezpečnosti by měli být zohledněni všichni členové rodiny – včetně dětí a dalších závislých osob.</w:t>
      </w:r>
    </w:p>
    <w:p w14:paraId="69891539" w14:textId="77777777" w:rsidR="00DD6297" w:rsidRPr="00210BC1" w:rsidRDefault="00DD6297" w:rsidP="006D0C16">
      <w:pPr>
        <w:jc w:val="both"/>
        <w:rPr>
          <w:rFonts w:ascii="Arial" w:hAnsi="Arial" w:cs="Arial"/>
          <w:b/>
          <w:bCs/>
        </w:rPr>
      </w:pPr>
      <w:r w:rsidRPr="00210BC1">
        <w:rPr>
          <w:rFonts w:ascii="Arial" w:hAnsi="Arial" w:cs="Arial"/>
        </w:rPr>
        <w:t xml:space="preserve">Pokud posouzení </w:t>
      </w:r>
      <w:r w:rsidR="00DB27A2" w:rsidRPr="00210BC1">
        <w:rPr>
          <w:rFonts w:ascii="Arial" w:hAnsi="Arial" w:cs="Arial"/>
        </w:rPr>
        <w:t xml:space="preserve">druhé </w:t>
      </w:r>
      <w:r w:rsidRPr="00210BC1">
        <w:rPr>
          <w:rFonts w:ascii="Arial" w:hAnsi="Arial" w:cs="Arial"/>
        </w:rPr>
        <w:t xml:space="preserve">úrovně naznačuje, že případ představuje vysoké nebo bezprostřední riziko, může být vhodné </w:t>
      </w:r>
      <w:r w:rsidR="00DB27A2" w:rsidRPr="00210BC1">
        <w:rPr>
          <w:rFonts w:ascii="Arial" w:hAnsi="Arial" w:cs="Arial"/>
        </w:rPr>
        <w:t xml:space="preserve">případ </w:t>
      </w:r>
      <w:r w:rsidRPr="00210BC1">
        <w:rPr>
          <w:rFonts w:ascii="Arial" w:hAnsi="Arial" w:cs="Arial"/>
        </w:rPr>
        <w:t xml:space="preserve">předat </w:t>
      </w:r>
      <w:r w:rsidR="00DB27A2" w:rsidRPr="00210BC1">
        <w:rPr>
          <w:rFonts w:ascii="Arial" w:hAnsi="Arial" w:cs="Arial"/>
        </w:rPr>
        <w:t>mezioborovému</w:t>
      </w:r>
      <w:r w:rsidR="00854731" w:rsidRPr="00210BC1">
        <w:rPr>
          <w:rFonts w:ascii="Arial" w:hAnsi="Arial" w:cs="Arial"/>
        </w:rPr>
        <w:t xml:space="preserve"> </w:t>
      </w:r>
      <w:r w:rsidRPr="00210BC1">
        <w:rPr>
          <w:rFonts w:ascii="Arial" w:hAnsi="Arial" w:cs="Arial"/>
        </w:rPr>
        <w:t xml:space="preserve">týmu. </w:t>
      </w:r>
      <w:r w:rsidR="00DB27A2" w:rsidRPr="00210BC1">
        <w:rPr>
          <w:rFonts w:ascii="Arial" w:hAnsi="Arial" w:cs="Arial"/>
        </w:rPr>
        <w:t>Pokud je případ postoupen</w:t>
      </w:r>
      <w:r w:rsidRPr="00210BC1">
        <w:rPr>
          <w:rFonts w:ascii="Arial" w:hAnsi="Arial" w:cs="Arial"/>
        </w:rPr>
        <w:t xml:space="preserve"> tým</w:t>
      </w:r>
      <w:r w:rsidR="004466B7" w:rsidRPr="00210BC1">
        <w:rPr>
          <w:rFonts w:ascii="Arial" w:hAnsi="Arial" w:cs="Arial"/>
        </w:rPr>
        <w:t>u</w:t>
      </w:r>
      <w:r w:rsidRPr="00210BC1">
        <w:rPr>
          <w:rFonts w:ascii="Arial" w:hAnsi="Arial" w:cs="Arial"/>
        </w:rPr>
        <w:t xml:space="preserve"> pro vysoce rizikové případy</w:t>
      </w:r>
      <w:r w:rsidR="008740B3" w:rsidRPr="00210BC1">
        <w:rPr>
          <w:rStyle w:val="Znakapoznpodarou"/>
          <w:rFonts w:ascii="Arial" w:hAnsi="Arial" w:cs="Arial"/>
        </w:rPr>
        <w:footnoteReference w:id="89"/>
      </w:r>
      <w:r w:rsidRPr="00210BC1">
        <w:rPr>
          <w:rFonts w:ascii="Arial" w:hAnsi="Arial" w:cs="Arial"/>
        </w:rPr>
        <w:t xml:space="preserve"> nebo jin</w:t>
      </w:r>
      <w:r w:rsidR="00DB27A2" w:rsidRPr="00210BC1">
        <w:rPr>
          <w:rFonts w:ascii="Arial" w:hAnsi="Arial" w:cs="Arial"/>
        </w:rPr>
        <w:t>ému</w:t>
      </w:r>
      <w:r w:rsidRPr="00210BC1">
        <w:rPr>
          <w:rFonts w:ascii="Arial" w:hAnsi="Arial" w:cs="Arial"/>
        </w:rPr>
        <w:t xml:space="preserve"> </w:t>
      </w:r>
      <w:r w:rsidR="00DB27A2" w:rsidRPr="00210BC1">
        <w:rPr>
          <w:rFonts w:ascii="Arial" w:hAnsi="Arial" w:cs="Arial"/>
        </w:rPr>
        <w:t>meziresortnímu</w:t>
      </w:r>
      <w:r w:rsidR="00854731" w:rsidRPr="00210BC1">
        <w:rPr>
          <w:rFonts w:ascii="Arial" w:hAnsi="Arial" w:cs="Arial"/>
        </w:rPr>
        <w:t xml:space="preserve"> </w:t>
      </w:r>
      <w:r w:rsidRPr="00210BC1">
        <w:rPr>
          <w:rFonts w:ascii="Arial" w:hAnsi="Arial" w:cs="Arial"/>
        </w:rPr>
        <w:t>tým</w:t>
      </w:r>
      <w:r w:rsidR="00DB27A2" w:rsidRPr="00210BC1">
        <w:rPr>
          <w:rFonts w:ascii="Arial" w:hAnsi="Arial" w:cs="Arial"/>
        </w:rPr>
        <w:t>u,</w:t>
      </w:r>
      <w:r w:rsidRPr="00210BC1">
        <w:rPr>
          <w:rFonts w:ascii="Arial" w:hAnsi="Arial" w:cs="Arial"/>
        </w:rPr>
        <w:t xml:space="preserve"> </w:t>
      </w:r>
      <w:r w:rsidRPr="00210BC1">
        <w:rPr>
          <w:rFonts w:ascii="Arial" w:hAnsi="Arial" w:cs="Arial"/>
        </w:rPr>
        <w:lastRenderedPageBreak/>
        <w:t xml:space="preserve">musí být připojen vyplněný formulář pro posouzení rizik </w:t>
      </w:r>
      <w:r w:rsidR="00DB27A2" w:rsidRPr="00210BC1">
        <w:rPr>
          <w:rFonts w:ascii="Arial" w:hAnsi="Arial" w:cs="Arial"/>
        </w:rPr>
        <w:t xml:space="preserve">druhé </w:t>
      </w:r>
      <w:r w:rsidRPr="00210BC1">
        <w:rPr>
          <w:rFonts w:ascii="Arial" w:hAnsi="Arial" w:cs="Arial"/>
        </w:rPr>
        <w:t>úrovně a bezpečnostní akční plán.</w:t>
      </w:r>
    </w:p>
    <w:p w14:paraId="4B001CD9" w14:textId="77777777" w:rsidR="00DD6297" w:rsidRPr="00210BC1" w:rsidRDefault="008740B3" w:rsidP="006D0C16">
      <w:pPr>
        <w:pStyle w:val="Nadpis4"/>
        <w:jc w:val="both"/>
        <w:rPr>
          <w:rFonts w:ascii="Arial" w:hAnsi="Arial" w:cs="Arial"/>
        </w:rPr>
      </w:pPr>
      <w:r w:rsidRPr="00210BC1">
        <w:rPr>
          <w:rFonts w:ascii="Arial" w:hAnsi="Arial" w:cs="Arial"/>
        </w:rPr>
        <w:t>CRASF – Nástroje</w:t>
      </w:r>
      <w:r w:rsidR="00DD6297" w:rsidRPr="00210BC1">
        <w:rPr>
          <w:rFonts w:ascii="Arial" w:hAnsi="Arial" w:cs="Arial"/>
        </w:rPr>
        <w:t xml:space="preserve"> </w:t>
      </w:r>
      <w:r w:rsidR="00DB27A2" w:rsidRPr="00210BC1">
        <w:rPr>
          <w:rFonts w:ascii="Arial" w:hAnsi="Arial" w:cs="Arial"/>
        </w:rPr>
        <w:t xml:space="preserve">třetí </w:t>
      </w:r>
      <w:r w:rsidR="00DD6297" w:rsidRPr="00210BC1">
        <w:rPr>
          <w:rFonts w:ascii="Arial" w:hAnsi="Arial" w:cs="Arial"/>
        </w:rPr>
        <w:t>úrovně</w:t>
      </w:r>
      <w:r w:rsidR="00C71D7A" w:rsidRPr="00210BC1">
        <w:rPr>
          <w:rFonts w:ascii="Arial" w:hAnsi="Arial" w:cs="Arial"/>
          <w:vertAlign w:val="superscript"/>
        </w:rPr>
        <w:footnoteReference w:id="90"/>
      </w:r>
    </w:p>
    <w:p w14:paraId="5E5F954F" w14:textId="19E95B9F" w:rsidR="00DD6297" w:rsidRPr="00210BC1" w:rsidRDefault="00DD6297" w:rsidP="006D0C16">
      <w:pPr>
        <w:jc w:val="both"/>
        <w:rPr>
          <w:rFonts w:ascii="Arial" w:hAnsi="Arial" w:cs="Arial"/>
        </w:rPr>
      </w:pPr>
      <w:r w:rsidRPr="00210BC1">
        <w:rPr>
          <w:rFonts w:ascii="Arial" w:hAnsi="Arial" w:cs="Arial"/>
        </w:rPr>
        <w:t xml:space="preserve">Nástroje </w:t>
      </w:r>
      <w:r w:rsidR="00180680" w:rsidRPr="00210BC1">
        <w:rPr>
          <w:rFonts w:ascii="Arial" w:hAnsi="Arial" w:cs="Arial"/>
        </w:rPr>
        <w:t xml:space="preserve">třetí </w:t>
      </w:r>
      <w:r w:rsidRPr="00210BC1">
        <w:rPr>
          <w:rFonts w:ascii="Arial" w:hAnsi="Arial" w:cs="Arial"/>
        </w:rPr>
        <w:t xml:space="preserve">úrovně podporují </w:t>
      </w:r>
      <w:r w:rsidR="00180680" w:rsidRPr="00210BC1">
        <w:rPr>
          <w:rFonts w:ascii="Arial" w:hAnsi="Arial" w:cs="Arial"/>
        </w:rPr>
        <w:t xml:space="preserve">spolupráci mezi </w:t>
      </w:r>
      <w:r w:rsidRPr="00210BC1">
        <w:rPr>
          <w:rFonts w:ascii="Arial" w:hAnsi="Arial" w:cs="Arial"/>
        </w:rPr>
        <w:t>instituc</w:t>
      </w:r>
      <w:r w:rsidR="00180680" w:rsidRPr="00210BC1">
        <w:rPr>
          <w:rFonts w:ascii="Arial" w:hAnsi="Arial" w:cs="Arial"/>
        </w:rPr>
        <w:t>emi, které se zabývají domácím násilím. Pomáhají jim sdílet informace</w:t>
      </w:r>
      <w:r w:rsidR="009E3E32" w:rsidRPr="00210BC1">
        <w:rPr>
          <w:rFonts w:ascii="Arial" w:hAnsi="Arial" w:cs="Arial"/>
        </w:rPr>
        <w:t xml:space="preserve"> umožňující podrobněji mapovat rizika, </w:t>
      </w:r>
      <w:r w:rsidRPr="00210BC1">
        <w:rPr>
          <w:rFonts w:ascii="Arial" w:hAnsi="Arial" w:cs="Arial"/>
        </w:rPr>
        <w:t>kter</w:t>
      </w:r>
      <w:r w:rsidR="009E3E32" w:rsidRPr="00210BC1">
        <w:rPr>
          <w:rFonts w:ascii="Arial" w:hAnsi="Arial" w:cs="Arial"/>
        </w:rPr>
        <w:t>á</w:t>
      </w:r>
      <w:r w:rsidRPr="00210BC1">
        <w:rPr>
          <w:rFonts w:ascii="Arial" w:hAnsi="Arial" w:cs="Arial"/>
        </w:rPr>
        <w:t xml:space="preserve"> oběti hrozí. Nástroje </w:t>
      </w:r>
      <w:r w:rsidR="00180680" w:rsidRPr="00210BC1">
        <w:rPr>
          <w:rFonts w:ascii="Arial" w:hAnsi="Arial" w:cs="Arial"/>
        </w:rPr>
        <w:t xml:space="preserve">třetí </w:t>
      </w:r>
      <w:r w:rsidRPr="00210BC1">
        <w:rPr>
          <w:rFonts w:ascii="Arial" w:hAnsi="Arial" w:cs="Arial"/>
        </w:rPr>
        <w:t>úrovně by měli používat pouze lidé</w:t>
      </w:r>
      <w:r w:rsidR="00180680" w:rsidRPr="00210BC1">
        <w:rPr>
          <w:rFonts w:ascii="Arial" w:hAnsi="Arial" w:cs="Arial"/>
        </w:rPr>
        <w:t xml:space="preserve">, kteří mají </w:t>
      </w:r>
      <w:r w:rsidRPr="00210BC1">
        <w:rPr>
          <w:rFonts w:ascii="Arial" w:hAnsi="Arial" w:cs="Arial"/>
        </w:rPr>
        <w:t>zkušenos</w:t>
      </w:r>
      <w:r w:rsidR="00180680" w:rsidRPr="00210BC1">
        <w:rPr>
          <w:rFonts w:ascii="Arial" w:hAnsi="Arial" w:cs="Arial"/>
        </w:rPr>
        <w:t>ti</w:t>
      </w:r>
      <w:r w:rsidRPr="00210BC1">
        <w:rPr>
          <w:rFonts w:ascii="Arial" w:hAnsi="Arial" w:cs="Arial"/>
        </w:rPr>
        <w:t xml:space="preserve"> s </w:t>
      </w:r>
      <w:proofErr w:type="gramStart"/>
      <w:r w:rsidRPr="00210BC1">
        <w:rPr>
          <w:rFonts w:ascii="Arial" w:hAnsi="Arial" w:cs="Arial"/>
        </w:rPr>
        <w:t xml:space="preserve">prací </w:t>
      </w:r>
      <w:r w:rsidR="00180680" w:rsidRPr="00210BC1">
        <w:rPr>
          <w:rFonts w:ascii="Arial" w:hAnsi="Arial" w:cs="Arial"/>
        </w:rPr>
        <w:t> s</w:t>
      </w:r>
      <w:proofErr w:type="gramEnd"/>
      <w:r w:rsidR="00180680" w:rsidRPr="00210BC1">
        <w:rPr>
          <w:rFonts w:ascii="Arial" w:hAnsi="Arial" w:cs="Arial"/>
        </w:rPr>
        <w:t xml:space="preserve"> oběťmi</w:t>
      </w:r>
      <w:r w:rsidRPr="00210BC1">
        <w:rPr>
          <w:rFonts w:ascii="Arial" w:hAnsi="Arial" w:cs="Arial"/>
        </w:rPr>
        <w:t xml:space="preserve"> domácího násilí </w:t>
      </w:r>
      <w:r w:rsidR="009E3E32" w:rsidRPr="00210BC1">
        <w:rPr>
          <w:rFonts w:ascii="Arial" w:hAnsi="Arial" w:cs="Arial"/>
        </w:rPr>
        <w:t xml:space="preserve">a umějí pracovat v rámci přístupu </w:t>
      </w:r>
      <w:r w:rsidRPr="00210BC1">
        <w:rPr>
          <w:rFonts w:ascii="Arial" w:hAnsi="Arial" w:cs="Arial"/>
        </w:rPr>
        <w:t>založené</w:t>
      </w:r>
      <w:r w:rsidR="009E3E32" w:rsidRPr="00210BC1">
        <w:rPr>
          <w:rFonts w:ascii="Arial" w:hAnsi="Arial" w:cs="Arial"/>
        </w:rPr>
        <w:t>mu</w:t>
      </w:r>
      <w:r w:rsidRPr="00210BC1">
        <w:rPr>
          <w:rFonts w:ascii="Arial" w:hAnsi="Arial" w:cs="Arial"/>
        </w:rPr>
        <w:t xml:space="preserve"> na důkazech (evidence-base </w:t>
      </w:r>
      <w:proofErr w:type="spellStart"/>
      <w:r w:rsidRPr="00210BC1">
        <w:rPr>
          <w:rFonts w:ascii="Arial" w:hAnsi="Arial" w:cs="Arial"/>
        </w:rPr>
        <w:t>approach</w:t>
      </w:r>
      <w:proofErr w:type="spellEnd"/>
      <w:r w:rsidRPr="00210BC1">
        <w:rPr>
          <w:rFonts w:ascii="Arial" w:hAnsi="Arial" w:cs="Arial"/>
        </w:rPr>
        <w:t xml:space="preserve">). Nástroje </w:t>
      </w:r>
      <w:r w:rsidR="009E3E32" w:rsidRPr="00210BC1">
        <w:rPr>
          <w:rFonts w:ascii="Arial" w:hAnsi="Arial" w:cs="Arial"/>
        </w:rPr>
        <w:t xml:space="preserve">třetí úrovně </w:t>
      </w:r>
      <w:r w:rsidRPr="00210BC1">
        <w:rPr>
          <w:rFonts w:ascii="Arial" w:hAnsi="Arial" w:cs="Arial"/>
        </w:rPr>
        <w:t xml:space="preserve">pomáhají </w:t>
      </w:r>
      <w:r w:rsidR="009E3E32" w:rsidRPr="00210BC1">
        <w:rPr>
          <w:rFonts w:ascii="Arial" w:hAnsi="Arial" w:cs="Arial"/>
        </w:rPr>
        <w:t xml:space="preserve">odhalit </w:t>
      </w:r>
      <w:r w:rsidRPr="00210BC1">
        <w:rPr>
          <w:rFonts w:ascii="Arial" w:hAnsi="Arial" w:cs="Arial"/>
        </w:rPr>
        <w:t xml:space="preserve">jakákoli další rizika, která </w:t>
      </w:r>
      <w:r w:rsidR="009E3E32" w:rsidRPr="00210BC1">
        <w:rPr>
          <w:rFonts w:ascii="Arial" w:hAnsi="Arial" w:cs="Arial"/>
        </w:rPr>
        <w:t>se nepodařilo identifikovat v rámci hodnocení druhé úrovně. Mohou také slouž</w:t>
      </w:r>
      <w:r w:rsidR="009A065F" w:rsidRPr="00210BC1">
        <w:rPr>
          <w:rFonts w:ascii="Arial" w:hAnsi="Arial" w:cs="Arial"/>
        </w:rPr>
        <w:t>it</w:t>
      </w:r>
      <w:r w:rsidR="009E3E32" w:rsidRPr="00210BC1">
        <w:rPr>
          <w:rFonts w:ascii="Arial" w:hAnsi="Arial" w:cs="Arial"/>
        </w:rPr>
        <w:t xml:space="preserve"> k upřesnění rizik </w:t>
      </w:r>
      <w:r w:rsidR="00545B59" w:rsidRPr="00210BC1">
        <w:rPr>
          <w:rFonts w:ascii="Arial" w:hAnsi="Arial" w:cs="Arial"/>
        </w:rPr>
        <w:t xml:space="preserve">v </w:t>
      </w:r>
      <w:r w:rsidRPr="00210BC1">
        <w:rPr>
          <w:rFonts w:ascii="Arial" w:hAnsi="Arial" w:cs="Arial"/>
        </w:rPr>
        <w:t>případ</w:t>
      </w:r>
      <w:r w:rsidR="009A065F" w:rsidRPr="00210BC1">
        <w:rPr>
          <w:rFonts w:ascii="Arial" w:hAnsi="Arial" w:cs="Arial"/>
        </w:rPr>
        <w:t>ě</w:t>
      </w:r>
      <w:r w:rsidRPr="00210BC1">
        <w:rPr>
          <w:rFonts w:ascii="Arial" w:hAnsi="Arial" w:cs="Arial"/>
        </w:rPr>
        <w:t xml:space="preserve">, </w:t>
      </w:r>
      <w:r w:rsidR="009A065F" w:rsidRPr="00210BC1">
        <w:rPr>
          <w:rFonts w:ascii="Arial" w:hAnsi="Arial" w:cs="Arial"/>
        </w:rPr>
        <w:t>že</w:t>
      </w:r>
      <w:r w:rsidRPr="00210BC1">
        <w:rPr>
          <w:rFonts w:ascii="Arial" w:hAnsi="Arial" w:cs="Arial"/>
        </w:rPr>
        <w:t xml:space="preserve"> se </w:t>
      </w:r>
      <w:r w:rsidR="009E3E32" w:rsidRPr="00210BC1">
        <w:rPr>
          <w:rFonts w:ascii="Arial" w:hAnsi="Arial" w:cs="Arial"/>
        </w:rPr>
        <w:t xml:space="preserve">okolnosti </w:t>
      </w:r>
      <w:r w:rsidRPr="00210BC1">
        <w:rPr>
          <w:rFonts w:ascii="Arial" w:hAnsi="Arial" w:cs="Arial"/>
        </w:rPr>
        <w:t xml:space="preserve">změnily </w:t>
      </w:r>
      <w:r w:rsidR="009E3E32" w:rsidRPr="00210BC1">
        <w:rPr>
          <w:rFonts w:ascii="Arial" w:hAnsi="Arial" w:cs="Arial"/>
        </w:rPr>
        <w:t>či</w:t>
      </w:r>
      <w:r w:rsidRPr="00210BC1">
        <w:rPr>
          <w:rFonts w:ascii="Arial" w:hAnsi="Arial" w:cs="Arial"/>
        </w:rPr>
        <w:t xml:space="preserve"> nadále mění. Tyto nástroje by měly být použity pouze </w:t>
      </w:r>
      <w:r w:rsidR="009E3E32" w:rsidRPr="00210BC1">
        <w:rPr>
          <w:rFonts w:ascii="Arial" w:hAnsi="Arial" w:cs="Arial"/>
        </w:rPr>
        <w:t>v případě, že</w:t>
      </w:r>
      <w:r w:rsidRPr="00210BC1">
        <w:rPr>
          <w:rFonts w:ascii="Arial" w:hAnsi="Arial" w:cs="Arial"/>
        </w:rPr>
        <w:t xml:space="preserve"> bylo provedeno posouzení rizik </w:t>
      </w:r>
      <w:r w:rsidR="009E3E32" w:rsidRPr="00210BC1">
        <w:rPr>
          <w:rFonts w:ascii="Arial" w:hAnsi="Arial" w:cs="Arial"/>
        </w:rPr>
        <w:t xml:space="preserve">druhé </w:t>
      </w:r>
      <w:r w:rsidRPr="00210BC1">
        <w:rPr>
          <w:rFonts w:ascii="Arial" w:hAnsi="Arial" w:cs="Arial"/>
        </w:rPr>
        <w:t xml:space="preserve">úrovně nebo jiné počáteční posouzení rizik a případ byl předán </w:t>
      </w:r>
      <w:r w:rsidR="00854731" w:rsidRPr="00210BC1">
        <w:rPr>
          <w:rFonts w:ascii="Arial" w:hAnsi="Arial" w:cs="Arial"/>
        </w:rPr>
        <w:t>mezi</w:t>
      </w:r>
      <w:r w:rsidR="009E3E32" w:rsidRPr="00210BC1">
        <w:rPr>
          <w:rFonts w:ascii="Arial" w:hAnsi="Arial" w:cs="Arial"/>
        </w:rPr>
        <w:t>oborovému</w:t>
      </w:r>
      <w:r w:rsidR="00854731" w:rsidRPr="00210BC1">
        <w:rPr>
          <w:rFonts w:ascii="Arial" w:hAnsi="Arial" w:cs="Arial"/>
        </w:rPr>
        <w:t xml:space="preserve"> </w:t>
      </w:r>
      <w:r w:rsidRPr="00210BC1">
        <w:rPr>
          <w:rFonts w:ascii="Arial" w:hAnsi="Arial" w:cs="Arial"/>
        </w:rPr>
        <w:t>týmu</w:t>
      </w:r>
      <w:r w:rsidR="008A0FE6" w:rsidRPr="00210BC1">
        <w:rPr>
          <w:rFonts w:ascii="Arial" w:hAnsi="Arial" w:cs="Arial"/>
        </w:rPr>
        <w:t>, který koordinuje</w:t>
      </w:r>
      <w:r w:rsidR="00883385" w:rsidRPr="00210BC1">
        <w:rPr>
          <w:rFonts w:ascii="Arial" w:hAnsi="Arial" w:cs="Arial"/>
        </w:rPr>
        <w:t xml:space="preserve"> řízení rizik</w:t>
      </w:r>
      <w:r w:rsidR="00545B59" w:rsidRPr="00210BC1">
        <w:rPr>
          <w:rFonts w:ascii="Arial" w:hAnsi="Arial" w:cs="Arial"/>
        </w:rPr>
        <w:t xml:space="preserve"> (risk management)</w:t>
      </w:r>
      <w:r w:rsidR="00883385" w:rsidRPr="00210BC1">
        <w:rPr>
          <w:rFonts w:ascii="Arial" w:hAnsi="Arial" w:cs="Arial"/>
        </w:rPr>
        <w:t xml:space="preserve"> a bezpečnost</w:t>
      </w:r>
      <w:r w:rsidR="008A0FE6" w:rsidRPr="00210BC1">
        <w:rPr>
          <w:rFonts w:ascii="Arial" w:hAnsi="Arial" w:cs="Arial"/>
        </w:rPr>
        <w:t>ní opatření</w:t>
      </w:r>
      <w:r w:rsidRPr="00210BC1">
        <w:rPr>
          <w:rFonts w:ascii="Arial" w:hAnsi="Arial" w:cs="Arial"/>
        </w:rPr>
        <w:t xml:space="preserve">. Integrovaná reakce na domácí násilí propojuje </w:t>
      </w:r>
      <w:r w:rsidR="008A0FE6" w:rsidRPr="00210BC1">
        <w:rPr>
          <w:rFonts w:ascii="Arial" w:hAnsi="Arial" w:cs="Arial"/>
        </w:rPr>
        <w:t xml:space="preserve">klíčové </w:t>
      </w:r>
      <w:r w:rsidRPr="00210BC1">
        <w:rPr>
          <w:rFonts w:ascii="Arial" w:hAnsi="Arial" w:cs="Arial"/>
        </w:rPr>
        <w:t xml:space="preserve">instituce a umožňuje </w:t>
      </w:r>
      <w:r w:rsidR="008A0FE6" w:rsidRPr="00210BC1">
        <w:rPr>
          <w:rFonts w:ascii="Arial" w:hAnsi="Arial" w:cs="Arial"/>
        </w:rPr>
        <w:t xml:space="preserve">jim společně pracovat </w:t>
      </w:r>
      <w:r w:rsidRPr="00210BC1">
        <w:rPr>
          <w:rFonts w:ascii="Arial" w:hAnsi="Arial" w:cs="Arial"/>
        </w:rPr>
        <w:t>na strategiích</w:t>
      </w:r>
      <w:r w:rsidR="008A0FE6" w:rsidRPr="00210BC1">
        <w:rPr>
          <w:rFonts w:ascii="Arial" w:hAnsi="Arial" w:cs="Arial"/>
        </w:rPr>
        <w:t>, které pomáhají oběti domácího násilí ochránit. Prostřednictvím spolupráce více institucí je možné</w:t>
      </w:r>
      <w:r w:rsidRPr="00210BC1">
        <w:rPr>
          <w:rFonts w:ascii="Arial" w:hAnsi="Arial" w:cs="Arial"/>
        </w:rPr>
        <w:t xml:space="preserve"> lépe řešit</w:t>
      </w:r>
      <w:r w:rsidR="008A0FE6" w:rsidRPr="00210BC1">
        <w:rPr>
          <w:rFonts w:ascii="Arial" w:hAnsi="Arial" w:cs="Arial"/>
        </w:rPr>
        <w:t xml:space="preserve"> </w:t>
      </w:r>
      <w:r w:rsidRPr="00210BC1">
        <w:rPr>
          <w:rFonts w:ascii="Arial" w:hAnsi="Arial" w:cs="Arial"/>
        </w:rPr>
        <w:t>komplexní potřeby oběti</w:t>
      </w:r>
      <w:r w:rsidR="008A0FE6" w:rsidRPr="00210BC1">
        <w:rPr>
          <w:rFonts w:ascii="Arial" w:hAnsi="Arial" w:cs="Arial"/>
        </w:rPr>
        <w:t xml:space="preserve">. Tento postup je klíčový zejména </w:t>
      </w:r>
      <w:r w:rsidRPr="00210BC1">
        <w:rPr>
          <w:rFonts w:ascii="Arial" w:hAnsi="Arial" w:cs="Arial"/>
        </w:rPr>
        <w:t>v případech, kdy se má za to, že oběti hrozí bezprostřední nebezpečí vážné újmy nebo úmrtí.</w:t>
      </w:r>
      <w:r w:rsidR="008740B3" w:rsidRPr="00210BC1">
        <w:rPr>
          <w:rStyle w:val="Znakapoznpodarou"/>
          <w:rFonts w:ascii="Arial" w:hAnsi="Arial" w:cs="Arial"/>
        </w:rPr>
        <w:footnoteReference w:id="91"/>
      </w:r>
    </w:p>
    <w:p w14:paraId="13EFE7CC" w14:textId="77777777" w:rsidR="00DD6297" w:rsidRPr="00210BC1" w:rsidRDefault="008A0FE6" w:rsidP="006D0C16">
      <w:pPr>
        <w:spacing w:after="0"/>
        <w:jc w:val="both"/>
        <w:rPr>
          <w:rFonts w:ascii="Arial" w:hAnsi="Arial" w:cs="Arial"/>
        </w:rPr>
      </w:pPr>
      <w:r w:rsidRPr="00210BC1">
        <w:rPr>
          <w:rFonts w:ascii="Arial" w:hAnsi="Arial" w:cs="Arial"/>
        </w:rPr>
        <w:t>Společná</w:t>
      </w:r>
      <w:r w:rsidR="00DD6297" w:rsidRPr="00210BC1">
        <w:rPr>
          <w:rFonts w:ascii="Arial" w:hAnsi="Arial" w:cs="Arial"/>
        </w:rPr>
        <w:t xml:space="preserve"> reakce více institucí </w:t>
      </w:r>
      <w:r w:rsidRPr="00210BC1">
        <w:rPr>
          <w:rFonts w:ascii="Arial" w:hAnsi="Arial" w:cs="Arial"/>
        </w:rPr>
        <w:t>umožňuje</w:t>
      </w:r>
      <w:r w:rsidR="00DD6297" w:rsidRPr="00210BC1">
        <w:rPr>
          <w:rFonts w:ascii="Arial" w:hAnsi="Arial" w:cs="Arial"/>
        </w:rPr>
        <w:t>:</w:t>
      </w:r>
      <w:r w:rsidR="008740B3" w:rsidRPr="00210BC1">
        <w:rPr>
          <w:rStyle w:val="Znakapoznpodarou"/>
          <w:rFonts w:ascii="Arial" w:hAnsi="Arial" w:cs="Arial"/>
        </w:rPr>
        <w:footnoteReference w:id="92"/>
      </w:r>
    </w:p>
    <w:p w14:paraId="759C2664" w14:textId="77777777" w:rsidR="00DD6297" w:rsidRPr="00210BC1" w:rsidRDefault="00DD6297" w:rsidP="006D0C16">
      <w:pPr>
        <w:pStyle w:val="Odstavecseseznamem"/>
        <w:numPr>
          <w:ilvl w:val="0"/>
          <w:numId w:val="22"/>
        </w:numPr>
        <w:spacing w:after="0"/>
        <w:jc w:val="both"/>
        <w:rPr>
          <w:rFonts w:ascii="Arial" w:hAnsi="Arial" w:cs="Arial"/>
        </w:rPr>
      </w:pPr>
      <w:r w:rsidRPr="00210BC1">
        <w:rPr>
          <w:rFonts w:ascii="Arial" w:hAnsi="Arial" w:cs="Arial"/>
        </w:rPr>
        <w:t xml:space="preserve">snížení sekundární (systémem vytvořené) viktimizace </w:t>
      </w:r>
      <w:r w:rsidR="008A0FE6" w:rsidRPr="00210BC1">
        <w:rPr>
          <w:rFonts w:ascii="Arial" w:hAnsi="Arial" w:cs="Arial"/>
        </w:rPr>
        <w:t>díky tomu, že</w:t>
      </w:r>
      <w:r w:rsidRPr="00210BC1">
        <w:rPr>
          <w:rFonts w:ascii="Arial" w:hAnsi="Arial" w:cs="Arial"/>
        </w:rPr>
        <w:t xml:space="preserve"> obě</w:t>
      </w:r>
      <w:r w:rsidR="008A0FE6" w:rsidRPr="00210BC1">
        <w:rPr>
          <w:rFonts w:ascii="Arial" w:hAnsi="Arial" w:cs="Arial"/>
        </w:rPr>
        <w:t>ť</w:t>
      </w:r>
      <w:r w:rsidRPr="00210BC1">
        <w:rPr>
          <w:rFonts w:ascii="Arial" w:hAnsi="Arial" w:cs="Arial"/>
        </w:rPr>
        <w:t xml:space="preserve"> </w:t>
      </w:r>
      <w:r w:rsidR="008A0FE6" w:rsidRPr="00210BC1">
        <w:rPr>
          <w:rFonts w:ascii="Arial" w:hAnsi="Arial" w:cs="Arial"/>
        </w:rPr>
        <w:t xml:space="preserve">nemusí </w:t>
      </w:r>
      <w:r w:rsidRPr="00210BC1">
        <w:rPr>
          <w:rFonts w:ascii="Arial" w:hAnsi="Arial" w:cs="Arial"/>
        </w:rPr>
        <w:t>opakovaně vyprávět svůj příběh</w:t>
      </w:r>
      <w:r w:rsidR="008A0FE6" w:rsidRPr="00210BC1">
        <w:rPr>
          <w:rFonts w:ascii="Arial" w:hAnsi="Arial" w:cs="Arial"/>
        </w:rPr>
        <w:t>;</w:t>
      </w:r>
    </w:p>
    <w:p w14:paraId="0279CDC2" w14:textId="77777777" w:rsidR="00DD6297" w:rsidRPr="00210BC1" w:rsidRDefault="00DD6297" w:rsidP="006D0C16">
      <w:pPr>
        <w:pStyle w:val="Odstavecseseznamem"/>
        <w:numPr>
          <w:ilvl w:val="0"/>
          <w:numId w:val="22"/>
        </w:numPr>
        <w:spacing w:after="0"/>
        <w:jc w:val="both"/>
        <w:rPr>
          <w:rFonts w:ascii="Arial" w:hAnsi="Arial" w:cs="Arial"/>
        </w:rPr>
      </w:pPr>
      <w:r w:rsidRPr="00210BC1">
        <w:rPr>
          <w:rFonts w:ascii="Arial" w:hAnsi="Arial" w:cs="Arial"/>
        </w:rPr>
        <w:t>zvýšení odpovědnosti osob používajících násilí</w:t>
      </w:r>
      <w:r w:rsidR="008A0FE6" w:rsidRPr="00210BC1">
        <w:rPr>
          <w:rFonts w:ascii="Arial" w:hAnsi="Arial" w:cs="Arial"/>
        </w:rPr>
        <w:t>;</w:t>
      </w:r>
    </w:p>
    <w:p w14:paraId="15D72FAB" w14:textId="77777777" w:rsidR="00DD6297" w:rsidRPr="00210BC1" w:rsidRDefault="00DD6297" w:rsidP="006D0C16">
      <w:pPr>
        <w:pStyle w:val="Odstavecseseznamem"/>
        <w:numPr>
          <w:ilvl w:val="0"/>
          <w:numId w:val="22"/>
        </w:numPr>
        <w:spacing w:after="0"/>
        <w:jc w:val="both"/>
        <w:rPr>
          <w:rFonts w:ascii="Arial" w:hAnsi="Arial" w:cs="Arial"/>
        </w:rPr>
      </w:pPr>
      <w:r w:rsidRPr="00210BC1">
        <w:rPr>
          <w:rFonts w:ascii="Arial" w:hAnsi="Arial" w:cs="Arial"/>
        </w:rPr>
        <w:t>používání společného jazyka mezi institucemi</w:t>
      </w:r>
      <w:r w:rsidR="008A0FE6" w:rsidRPr="00210BC1">
        <w:rPr>
          <w:rFonts w:ascii="Arial" w:hAnsi="Arial" w:cs="Arial"/>
        </w:rPr>
        <w:t>;</w:t>
      </w:r>
    </w:p>
    <w:p w14:paraId="7B4C82B2" w14:textId="77777777" w:rsidR="00DD6297" w:rsidRPr="00210BC1" w:rsidRDefault="00DD6297" w:rsidP="006D0C16">
      <w:pPr>
        <w:pStyle w:val="Odstavecseseznamem"/>
        <w:numPr>
          <w:ilvl w:val="0"/>
          <w:numId w:val="22"/>
        </w:numPr>
        <w:spacing w:after="0"/>
        <w:jc w:val="both"/>
        <w:rPr>
          <w:rFonts w:ascii="Arial" w:hAnsi="Arial" w:cs="Arial"/>
        </w:rPr>
      </w:pPr>
      <w:r w:rsidRPr="00210BC1">
        <w:rPr>
          <w:rFonts w:ascii="Arial" w:hAnsi="Arial" w:cs="Arial"/>
        </w:rPr>
        <w:t>soudržné reakce založené na konsensu</w:t>
      </w:r>
      <w:r w:rsidR="008A0FE6" w:rsidRPr="00210BC1">
        <w:rPr>
          <w:rFonts w:ascii="Arial" w:hAnsi="Arial" w:cs="Arial"/>
        </w:rPr>
        <w:t>;</w:t>
      </w:r>
    </w:p>
    <w:p w14:paraId="413ED3C3" w14:textId="77777777" w:rsidR="00DD6297" w:rsidRPr="00210BC1" w:rsidRDefault="00DD6297" w:rsidP="006D0C16">
      <w:pPr>
        <w:pStyle w:val="Odstavecseseznamem"/>
        <w:numPr>
          <w:ilvl w:val="0"/>
          <w:numId w:val="22"/>
        </w:numPr>
        <w:spacing w:after="0"/>
        <w:jc w:val="both"/>
        <w:rPr>
          <w:rFonts w:ascii="Arial" w:hAnsi="Arial" w:cs="Arial"/>
        </w:rPr>
      </w:pPr>
      <w:r w:rsidRPr="00210BC1">
        <w:rPr>
          <w:rFonts w:ascii="Arial" w:hAnsi="Arial" w:cs="Arial"/>
        </w:rPr>
        <w:t>nákladov</w:t>
      </w:r>
      <w:r w:rsidR="008A0FE6" w:rsidRPr="00210BC1">
        <w:rPr>
          <w:rFonts w:ascii="Arial" w:hAnsi="Arial" w:cs="Arial"/>
        </w:rPr>
        <w:t>ou</w:t>
      </w:r>
      <w:r w:rsidRPr="00210BC1">
        <w:rPr>
          <w:rFonts w:ascii="Arial" w:hAnsi="Arial" w:cs="Arial"/>
        </w:rPr>
        <w:t xml:space="preserve"> efektivit</w:t>
      </w:r>
      <w:r w:rsidR="008A0FE6" w:rsidRPr="00210BC1">
        <w:rPr>
          <w:rFonts w:ascii="Arial" w:hAnsi="Arial" w:cs="Arial"/>
        </w:rPr>
        <w:t>u</w:t>
      </w:r>
      <w:r w:rsidRPr="00210BC1">
        <w:rPr>
          <w:rFonts w:ascii="Arial" w:hAnsi="Arial" w:cs="Arial"/>
        </w:rPr>
        <w:t xml:space="preserve"> díky </w:t>
      </w:r>
      <w:r w:rsidR="008A0FE6" w:rsidRPr="00210BC1">
        <w:rPr>
          <w:rFonts w:ascii="Arial" w:hAnsi="Arial" w:cs="Arial"/>
        </w:rPr>
        <w:t>tomu, že se služby jen minimálně překrývají;</w:t>
      </w:r>
    </w:p>
    <w:p w14:paraId="224EA54D" w14:textId="77777777" w:rsidR="00DD6297" w:rsidRPr="00210BC1" w:rsidRDefault="00DD6297" w:rsidP="006D0C16">
      <w:pPr>
        <w:pStyle w:val="Odstavecseseznamem"/>
        <w:numPr>
          <w:ilvl w:val="0"/>
          <w:numId w:val="22"/>
        </w:numPr>
        <w:spacing w:after="0"/>
        <w:jc w:val="both"/>
        <w:rPr>
          <w:rFonts w:ascii="Arial" w:hAnsi="Arial" w:cs="Arial"/>
        </w:rPr>
      </w:pPr>
      <w:r w:rsidRPr="00210BC1">
        <w:rPr>
          <w:rFonts w:ascii="Arial" w:hAnsi="Arial" w:cs="Arial"/>
        </w:rPr>
        <w:t>formalizované sdílení informací mezi institucemi.</w:t>
      </w:r>
    </w:p>
    <w:p w14:paraId="3E283D0F" w14:textId="77777777" w:rsidR="006B69FD" w:rsidRPr="00210BC1" w:rsidRDefault="006B69FD" w:rsidP="006D0C16">
      <w:pPr>
        <w:jc w:val="both"/>
        <w:rPr>
          <w:rFonts w:ascii="Arial" w:hAnsi="Arial" w:cs="Arial"/>
        </w:rPr>
      </w:pPr>
    </w:p>
    <w:p w14:paraId="28BB4A3B" w14:textId="77777777" w:rsidR="00DD6297" w:rsidRPr="00210BC1" w:rsidRDefault="00DD6297" w:rsidP="006D0C16">
      <w:pPr>
        <w:spacing w:after="0"/>
        <w:jc w:val="both"/>
        <w:rPr>
          <w:rFonts w:ascii="Arial" w:hAnsi="Arial" w:cs="Arial"/>
        </w:rPr>
      </w:pPr>
      <w:r w:rsidRPr="00210BC1">
        <w:rPr>
          <w:rFonts w:ascii="Arial" w:hAnsi="Arial" w:cs="Arial"/>
        </w:rPr>
        <w:t xml:space="preserve">Nástroje </w:t>
      </w:r>
      <w:r w:rsidR="008A0FE6" w:rsidRPr="00210BC1">
        <w:rPr>
          <w:rFonts w:ascii="Arial" w:hAnsi="Arial" w:cs="Arial"/>
        </w:rPr>
        <w:t xml:space="preserve">třetí </w:t>
      </w:r>
      <w:r w:rsidRPr="00210BC1">
        <w:rPr>
          <w:rFonts w:ascii="Arial" w:hAnsi="Arial" w:cs="Arial"/>
        </w:rPr>
        <w:t xml:space="preserve">úrovně jsou </w:t>
      </w:r>
      <w:r w:rsidR="00C01425" w:rsidRPr="00210BC1">
        <w:rPr>
          <w:rFonts w:ascii="Arial" w:hAnsi="Arial" w:cs="Arial"/>
        </w:rPr>
        <w:t>určeny pro</w:t>
      </w:r>
      <w:r w:rsidRPr="00210BC1">
        <w:rPr>
          <w:rFonts w:ascii="Arial" w:hAnsi="Arial" w:cs="Arial"/>
        </w:rPr>
        <w:t xml:space="preserve"> podporu </w:t>
      </w:r>
      <w:r w:rsidR="00C01425" w:rsidRPr="00210BC1">
        <w:rPr>
          <w:rFonts w:ascii="Arial" w:hAnsi="Arial" w:cs="Arial"/>
        </w:rPr>
        <w:t>mezioborových</w:t>
      </w:r>
      <w:r w:rsidR="004A4BC9" w:rsidRPr="00210BC1">
        <w:rPr>
          <w:rFonts w:ascii="Arial" w:hAnsi="Arial" w:cs="Arial"/>
        </w:rPr>
        <w:t xml:space="preserve"> </w:t>
      </w:r>
      <w:r w:rsidRPr="00210BC1">
        <w:rPr>
          <w:rFonts w:ascii="Arial" w:hAnsi="Arial" w:cs="Arial"/>
        </w:rPr>
        <w:t xml:space="preserve">intervenčních týmů v případech, kdy je oběť vyhodnocena jako bezprostředně ohrožená vážnou újmou nebo smrtelným nebezpečím. </w:t>
      </w:r>
      <w:r w:rsidR="00C01425" w:rsidRPr="00210BC1">
        <w:rPr>
          <w:rFonts w:ascii="Arial" w:hAnsi="Arial" w:cs="Arial"/>
        </w:rPr>
        <w:t>Tyto nástroje podporují mezioborové</w:t>
      </w:r>
      <w:r w:rsidR="004A4BC9" w:rsidRPr="00210BC1">
        <w:rPr>
          <w:rFonts w:ascii="Arial" w:hAnsi="Arial" w:cs="Arial"/>
        </w:rPr>
        <w:t xml:space="preserve"> </w:t>
      </w:r>
      <w:r w:rsidRPr="00210BC1">
        <w:rPr>
          <w:rFonts w:ascii="Arial" w:hAnsi="Arial" w:cs="Arial"/>
        </w:rPr>
        <w:t xml:space="preserve">týmy </w:t>
      </w:r>
      <w:r w:rsidR="00C01425" w:rsidRPr="00210BC1">
        <w:rPr>
          <w:rFonts w:ascii="Arial" w:hAnsi="Arial" w:cs="Arial"/>
        </w:rPr>
        <w:t>tím, že</w:t>
      </w:r>
      <w:r w:rsidRPr="00210BC1">
        <w:rPr>
          <w:rFonts w:ascii="Arial" w:hAnsi="Arial" w:cs="Arial"/>
        </w:rPr>
        <w:t>:</w:t>
      </w:r>
      <w:r w:rsidR="008740B3" w:rsidRPr="00210BC1">
        <w:rPr>
          <w:rStyle w:val="Znakapoznpodarou"/>
          <w:rFonts w:ascii="Arial" w:hAnsi="Arial" w:cs="Arial"/>
        </w:rPr>
        <w:footnoteReference w:id="93"/>
      </w:r>
    </w:p>
    <w:p w14:paraId="341B94D9" w14:textId="77777777" w:rsidR="00DD6297" w:rsidRPr="00210BC1" w:rsidRDefault="00C01425" w:rsidP="006D0C16">
      <w:pPr>
        <w:pStyle w:val="Odstavecseseznamem"/>
        <w:numPr>
          <w:ilvl w:val="0"/>
          <w:numId w:val="23"/>
        </w:numPr>
        <w:spacing w:after="0"/>
        <w:jc w:val="both"/>
        <w:rPr>
          <w:rFonts w:ascii="Arial" w:hAnsi="Arial" w:cs="Arial"/>
        </w:rPr>
      </w:pPr>
      <w:r w:rsidRPr="00210BC1">
        <w:rPr>
          <w:rFonts w:ascii="Arial" w:hAnsi="Arial" w:cs="Arial"/>
        </w:rPr>
        <w:lastRenderedPageBreak/>
        <w:t xml:space="preserve">umožňují </w:t>
      </w:r>
      <w:r w:rsidR="00DD6297" w:rsidRPr="00210BC1">
        <w:rPr>
          <w:rFonts w:ascii="Arial" w:hAnsi="Arial" w:cs="Arial"/>
        </w:rPr>
        <w:t xml:space="preserve">proaktivně sdílet a shromažďovat informace </w:t>
      </w:r>
      <w:r w:rsidRPr="00210BC1">
        <w:rPr>
          <w:rFonts w:ascii="Arial" w:hAnsi="Arial" w:cs="Arial"/>
        </w:rPr>
        <w:t>týkající se</w:t>
      </w:r>
      <w:r w:rsidR="00DD6297" w:rsidRPr="00210BC1">
        <w:rPr>
          <w:rFonts w:ascii="Arial" w:hAnsi="Arial" w:cs="Arial"/>
        </w:rPr>
        <w:t xml:space="preserve"> rizik</w:t>
      </w:r>
      <w:r w:rsidRPr="00210BC1">
        <w:rPr>
          <w:rFonts w:ascii="Arial" w:hAnsi="Arial" w:cs="Arial"/>
        </w:rPr>
        <w:t>a</w:t>
      </w:r>
      <w:r w:rsidR="00DD6297" w:rsidRPr="00210BC1">
        <w:rPr>
          <w:rFonts w:ascii="Arial" w:hAnsi="Arial" w:cs="Arial"/>
        </w:rPr>
        <w:t xml:space="preserve"> domácího násilí, </w:t>
      </w:r>
      <w:r w:rsidRPr="00210BC1">
        <w:rPr>
          <w:rFonts w:ascii="Arial" w:hAnsi="Arial" w:cs="Arial"/>
        </w:rPr>
        <w:t xml:space="preserve">napomáhají jednotlivým podpůrným institucím společně porozumět </w:t>
      </w:r>
      <w:r w:rsidR="00DD6297" w:rsidRPr="00210BC1">
        <w:rPr>
          <w:rFonts w:ascii="Arial" w:hAnsi="Arial" w:cs="Arial"/>
        </w:rPr>
        <w:t>riziku domácího násilí u dané osoby</w:t>
      </w:r>
      <w:r w:rsidRPr="00210BC1">
        <w:rPr>
          <w:rFonts w:ascii="Arial" w:hAnsi="Arial" w:cs="Arial"/>
        </w:rPr>
        <w:t>;</w:t>
      </w:r>
    </w:p>
    <w:p w14:paraId="212A1363" w14:textId="77777777" w:rsidR="00DD6297" w:rsidRPr="00210BC1" w:rsidRDefault="00C01425" w:rsidP="006D0C16">
      <w:pPr>
        <w:pStyle w:val="Odstavecseseznamem"/>
        <w:numPr>
          <w:ilvl w:val="0"/>
          <w:numId w:val="23"/>
        </w:numPr>
        <w:spacing w:after="0"/>
        <w:jc w:val="both"/>
        <w:rPr>
          <w:rFonts w:ascii="Arial" w:hAnsi="Arial" w:cs="Arial"/>
        </w:rPr>
      </w:pPr>
      <w:r w:rsidRPr="00210BC1">
        <w:rPr>
          <w:rFonts w:ascii="Arial" w:hAnsi="Arial" w:cs="Arial"/>
        </w:rPr>
        <w:t xml:space="preserve">napomáhají </w:t>
      </w:r>
      <w:r w:rsidR="00DD6297" w:rsidRPr="00210BC1">
        <w:rPr>
          <w:rFonts w:ascii="Arial" w:hAnsi="Arial" w:cs="Arial"/>
        </w:rPr>
        <w:t>aktivně monitor</w:t>
      </w:r>
      <w:r w:rsidRPr="00210BC1">
        <w:rPr>
          <w:rFonts w:ascii="Arial" w:hAnsi="Arial" w:cs="Arial"/>
        </w:rPr>
        <w:t>ovat</w:t>
      </w:r>
      <w:r w:rsidR="00DD6297" w:rsidRPr="00210BC1">
        <w:rPr>
          <w:rFonts w:ascii="Arial" w:hAnsi="Arial" w:cs="Arial"/>
        </w:rPr>
        <w:t xml:space="preserve"> riziko domácího násilí a reag</w:t>
      </w:r>
      <w:r w:rsidRPr="00210BC1">
        <w:rPr>
          <w:rFonts w:ascii="Arial" w:hAnsi="Arial" w:cs="Arial"/>
        </w:rPr>
        <w:t>ovat</w:t>
      </w:r>
      <w:r w:rsidR="00DD6297" w:rsidRPr="00210BC1">
        <w:rPr>
          <w:rFonts w:ascii="Arial" w:hAnsi="Arial" w:cs="Arial"/>
        </w:rPr>
        <w:t xml:space="preserve"> na změny v míře rizika úpravou řízení rizik a bezpečnostních plánů</w:t>
      </w:r>
      <w:r w:rsidR="007D4D83" w:rsidRPr="00210BC1">
        <w:rPr>
          <w:rFonts w:ascii="Arial" w:hAnsi="Arial" w:cs="Arial"/>
        </w:rPr>
        <w:t>;</w:t>
      </w:r>
    </w:p>
    <w:p w14:paraId="66368C89" w14:textId="77777777" w:rsidR="00DD6297" w:rsidRPr="00210BC1" w:rsidRDefault="00DD6297" w:rsidP="006D0C16">
      <w:pPr>
        <w:pStyle w:val="Odstavecseseznamem"/>
        <w:numPr>
          <w:ilvl w:val="0"/>
          <w:numId w:val="23"/>
        </w:numPr>
        <w:spacing w:after="0"/>
        <w:jc w:val="both"/>
        <w:rPr>
          <w:rFonts w:ascii="Arial" w:hAnsi="Arial" w:cs="Arial"/>
        </w:rPr>
      </w:pPr>
      <w:r w:rsidRPr="00210BC1">
        <w:rPr>
          <w:rFonts w:ascii="Arial" w:hAnsi="Arial" w:cs="Arial"/>
        </w:rPr>
        <w:t>plánovat a provádět příslušné činnosti</w:t>
      </w:r>
      <w:r w:rsidR="007D4D83" w:rsidRPr="00210BC1">
        <w:rPr>
          <w:rFonts w:ascii="Arial" w:hAnsi="Arial" w:cs="Arial"/>
        </w:rPr>
        <w:t xml:space="preserve"> související s</w:t>
      </w:r>
      <w:r w:rsidRPr="00210BC1">
        <w:rPr>
          <w:rFonts w:ascii="Arial" w:hAnsi="Arial" w:cs="Arial"/>
        </w:rPr>
        <w:t xml:space="preserve"> řízení</w:t>
      </w:r>
      <w:r w:rsidR="007D4D83" w:rsidRPr="00210BC1">
        <w:rPr>
          <w:rFonts w:ascii="Arial" w:hAnsi="Arial" w:cs="Arial"/>
        </w:rPr>
        <w:t>m</w:t>
      </w:r>
      <w:r w:rsidRPr="00210BC1">
        <w:rPr>
          <w:rFonts w:ascii="Arial" w:hAnsi="Arial" w:cs="Arial"/>
        </w:rPr>
        <w:t xml:space="preserve"> rizik </w:t>
      </w:r>
      <w:r w:rsidR="006F671B" w:rsidRPr="00210BC1">
        <w:rPr>
          <w:rFonts w:ascii="Arial" w:hAnsi="Arial" w:cs="Arial"/>
        </w:rPr>
        <w:t>–</w:t>
      </w:r>
      <w:r w:rsidRPr="00210BC1">
        <w:rPr>
          <w:rFonts w:ascii="Arial" w:hAnsi="Arial" w:cs="Arial"/>
        </w:rPr>
        <w:t xml:space="preserve"> společně s oběťmi a dalšími </w:t>
      </w:r>
      <w:r w:rsidR="007D4D83" w:rsidRPr="00210BC1">
        <w:rPr>
          <w:rFonts w:ascii="Arial" w:hAnsi="Arial" w:cs="Arial"/>
        </w:rPr>
        <w:t>zúčastněnými subjekty</w:t>
      </w:r>
      <w:r w:rsidRPr="00210BC1">
        <w:rPr>
          <w:rFonts w:ascii="Arial" w:hAnsi="Arial" w:cs="Arial"/>
        </w:rPr>
        <w:t xml:space="preserve"> </w:t>
      </w:r>
      <w:r w:rsidR="006F671B" w:rsidRPr="00210BC1">
        <w:rPr>
          <w:rFonts w:ascii="Arial" w:hAnsi="Arial" w:cs="Arial"/>
        </w:rPr>
        <w:t>–</w:t>
      </w:r>
      <w:r w:rsidRPr="00210BC1">
        <w:rPr>
          <w:rFonts w:ascii="Arial" w:hAnsi="Arial" w:cs="Arial"/>
        </w:rPr>
        <w:t xml:space="preserve"> s cílem zajistit celkovou bezpečnost a ochranu oběti.</w:t>
      </w:r>
    </w:p>
    <w:p w14:paraId="55BA6039" w14:textId="77777777" w:rsidR="00DD6297" w:rsidRPr="00210BC1" w:rsidRDefault="00DD6297" w:rsidP="006D0C16">
      <w:pPr>
        <w:jc w:val="both"/>
        <w:rPr>
          <w:rFonts w:ascii="Arial" w:hAnsi="Arial" w:cs="Arial"/>
        </w:rPr>
      </w:pPr>
      <w:r w:rsidRPr="00210BC1">
        <w:rPr>
          <w:rFonts w:ascii="Arial" w:hAnsi="Arial" w:cs="Arial"/>
        </w:rPr>
        <w:t xml:space="preserve">Každý tým pro vysoce rizikové případy se skládá z pracovníků institucí, které se podílejí </w:t>
      </w:r>
      <w:r w:rsidR="00920A70" w:rsidRPr="00210BC1">
        <w:rPr>
          <w:rFonts w:ascii="Arial" w:hAnsi="Arial" w:cs="Arial"/>
        </w:rPr>
        <w:br/>
      </w:r>
      <w:r w:rsidRPr="00210BC1">
        <w:rPr>
          <w:rFonts w:ascii="Arial" w:hAnsi="Arial" w:cs="Arial"/>
        </w:rPr>
        <w:t>na zajišťování bezpečnosti obětí a vedení pachatelů k</w:t>
      </w:r>
      <w:r w:rsidR="007D4D83" w:rsidRPr="00210BC1">
        <w:rPr>
          <w:rFonts w:ascii="Arial" w:hAnsi="Arial" w:cs="Arial"/>
        </w:rPr>
        <w:t> </w:t>
      </w:r>
      <w:r w:rsidRPr="00210BC1">
        <w:rPr>
          <w:rFonts w:ascii="Arial" w:hAnsi="Arial" w:cs="Arial"/>
        </w:rPr>
        <w:t>odpovědnosti</w:t>
      </w:r>
      <w:r w:rsidR="007D4D83" w:rsidRPr="00210BC1">
        <w:rPr>
          <w:rFonts w:ascii="Arial" w:hAnsi="Arial" w:cs="Arial"/>
        </w:rPr>
        <w:t>. Patří mezi ně</w:t>
      </w:r>
      <w:r w:rsidR="006B69FD" w:rsidRPr="00210BC1">
        <w:rPr>
          <w:rFonts w:ascii="Arial" w:hAnsi="Arial" w:cs="Arial"/>
        </w:rPr>
        <w:t xml:space="preserve">: </w:t>
      </w:r>
      <w:r w:rsidRPr="00210BC1">
        <w:rPr>
          <w:rFonts w:ascii="Arial" w:hAnsi="Arial" w:cs="Arial"/>
        </w:rPr>
        <w:t>specializovan</w:t>
      </w:r>
      <w:r w:rsidR="007D4D83" w:rsidRPr="00210BC1">
        <w:rPr>
          <w:rFonts w:ascii="Arial" w:hAnsi="Arial" w:cs="Arial"/>
        </w:rPr>
        <w:t>é</w:t>
      </w:r>
      <w:r w:rsidRPr="00210BC1">
        <w:rPr>
          <w:rFonts w:ascii="Arial" w:hAnsi="Arial" w:cs="Arial"/>
        </w:rPr>
        <w:t xml:space="preserve"> služb</w:t>
      </w:r>
      <w:r w:rsidR="007D4D83" w:rsidRPr="00210BC1">
        <w:rPr>
          <w:rFonts w:ascii="Arial" w:hAnsi="Arial" w:cs="Arial"/>
        </w:rPr>
        <w:t>y</w:t>
      </w:r>
      <w:r w:rsidRPr="00210BC1">
        <w:rPr>
          <w:rFonts w:ascii="Arial" w:hAnsi="Arial" w:cs="Arial"/>
        </w:rPr>
        <w:t xml:space="preserve"> na ochranu proti domácímu násilí</w:t>
      </w:r>
      <w:r w:rsidR="006B69FD" w:rsidRPr="00210BC1">
        <w:rPr>
          <w:rFonts w:ascii="Arial" w:hAnsi="Arial" w:cs="Arial"/>
        </w:rPr>
        <w:t xml:space="preserve">, </w:t>
      </w:r>
      <w:r w:rsidRPr="00210BC1">
        <w:rPr>
          <w:rFonts w:ascii="Arial" w:hAnsi="Arial" w:cs="Arial"/>
        </w:rPr>
        <w:t>policie</w:t>
      </w:r>
      <w:r w:rsidR="006B69FD" w:rsidRPr="00210BC1">
        <w:rPr>
          <w:rFonts w:ascii="Arial" w:hAnsi="Arial" w:cs="Arial"/>
        </w:rPr>
        <w:t xml:space="preserve">, </w:t>
      </w:r>
      <w:r w:rsidRPr="00210BC1">
        <w:rPr>
          <w:rFonts w:ascii="Arial" w:hAnsi="Arial" w:cs="Arial"/>
        </w:rPr>
        <w:t>zdravotnic</w:t>
      </w:r>
      <w:r w:rsidR="007D4D83" w:rsidRPr="00210BC1">
        <w:rPr>
          <w:rFonts w:ascii="Arial" w:hAnsi="Arial" w:cs="Arial"/>
        </w:rPr>
        <w:t>ké služby</w:t>
      </w:r>
      <w:r w:rsidR="006B69FD" w:rsidRPr="00210BC1">
        <w:rPr>
          <w:rFonts w:ascii="Arial" w:hAnsi="Arial" w:cs="Arial"/>
        </w:rPr>
        <w:t xml:space="preserve">, </w:t>
      </w:r>
      <w:r w:rsidRPr="00210BC1">
        <w:rPr>
          <w:rFonts w:ascii="Arial" w:hAnsi="Arial" w:cs="Arial"/>
        </w:rPr>
        <w:t>nápravn</w:t>
      </w:r>
      <w:r w:rsidR="007D4D83" w:rsidRPr="00210BC1">
        <w:rPr>
          <w:rFonts w:ascii="Arial" w:hAnsi="Arial" w:cs="Arial"/>
        </w:rPr>
        <w:t>á</w:t>
      </w:r>
      <w:r w:rsidRPr="00210BC1">
        <w:rPr>
          <w:rFonts w:ascii="Arial" w:hAnsi="Arial" w:cs="Arial"/>
        </w:rPr>
        <w:t xml:space="preserve"> zařízení</w:t>
      </w:r>
      <w:r w:rsidR="006B69FD" w:rsidRPr="00210BC1">
        <w:rPr>
          <w:rFonts w:ascii="Arial" w:hAnsi="Arial" w:cs="Arial"/>
        </w:rPr>
        <w:t xml:space="preserve">, </w:t>
      </w:r>
      <w:r w:rsidR="007D4D83" w:rsidRPr="00210BC1">
        <w:rPr>
          <w:rFonts w:ascii="Arial" w:hAnsi="Arial" w:cs="Arial"/>
        </w:rPr>
        <w:t>organizace</w:t>
      </w:r>
      <w:r w:rsidRPr="00210BC1">
        <w:rPr>
          <w:rFonts w:ascii="Arial" w:hAnsi="Arial" w:cs="Arial"/>
        </w:rPr>
        <w:t xml:space="preserve"> zajišťující bydlení</w:t>
      </w:r>
      <w:r w:rsidR="006B69FD" w:rsidRPr="00210BC1">
        <w:rPr>
          <w:rFonts w:ascii="Arial" w:hAnsi="Arial" w:cs="Arial"/>
        </w:rPr>
        <w:t xml:space="preserve">, </w:t>
      </w:r>
      <w:r w:rsidRPr="00210BC1">
        <w:rPr>
          <w:rFonts w:ascii="Arial" w:hAnsi="Arial" w:cs="Arial"/>
        </w:rPr>
        <w:t>soud</w:t>
      </w:r>
      <w:r w:rsidR="007D4D83" w:rsidRPr="00210BC1">
        <w:rPr>
          <w:rFonts w:ascii="Arial" w:hAnsi="Arial" w:cs="Arial"/>
        </w:rPr>
        <w:t>y</w:t>
      </w:r>
      <w:r w:rsidR="006B69FD" w:rsidRPr="00210BC1">
        <w:rPr>
          <w:rFonts w:ascii="Arial" w:hAnsi="Arial" w:cs="Arial"/>
        </w:rPr>
        <w:t xml:space="preserve">, </w:t>
      </w:r>
      <w:r w:rsidR="007D4D83" w:rsidRPr="00210BC1">
        <w:rPr>
          <w:rFonts w:ascii="Arial" w:hAnsi="Arial" w:cs="Arial"/>
        </w:rPr>
        <w:t xml:space="preserve">orgány </w:t>
      </w:r>
      <w:r w:rsidRPr="00210BC1">
        <w:rPr>
          <w:rFonts w:ascii="Arial" w:hAnsi="Arial" w:cs="Arial"/>
        </w:rPr>
        <w:t>sociálně</w:t>
      </w:r>
      <w:r w:rsidR="007D4D83" w:rsidRPr="00210BC1">
        <w:rPr>
          <w:rFonts w:ascii="Arial" w:hAnsi="Arial" w:cs="Arial"/>
        </w:rPr>
        <w:t>-</w:t>
      </w:r>
      <w:r w:rsidRPr="00210BC1">
        <w:rPr>
          <w:rFonts w:ascii="Arial" w:hAnsi="Arial" w:cs="Arial"/>
        </w:rPr>
        <w:t>právní ochrany dětí</w:t>
      </w:r>
      <w:r w:rsidR="006B69FD" w:rsidRPr="00210BC1">
        <w:rPr>
          <w:rFonts w:ascii="Arial" w:hAnsi="Arial" w:cs="Arial"/>
        </w:rPr>
        <w:t xml:space="preserve">, </w:t>
      </w:r>
      <w:r w:rsidRPr="00210BC1">
        <w:rPr>
          <w:rFonts w:ascii="Arial" w:hAnsi="Arial" w:cs="Arial"/>
        </w:rPr>
        <w:t>soud</w:t>
      </w:r>
      <w:r w:rsidR="007D4D83" w:rsidRPr="00210BC1">
        <w:rPr>
          <w:rFonts w:ascii="Arial" w:hAnsi="Arial" w:cs="Arial"/>
        </w:rPr>
        <w:t>y</w:t>
      </w:r>
      <w:r w:rsidRPr="00210BC1">
        <w:rPr>
          <w:rFonts w:ascii="Arial" w:hAnsi="Arial" w:cs="Arial"/>
        </w:rPr>
        <w:t xml:space="preserve"> rozhodující ve věcech mládeže</w:t>
      </w:r>
      <w:r w:rsidR="007D4D83" w:rsidRPr="00210BC1">
        <w:rPr>
          <w:rFonts w:ascii="Arial" w:hAnsi="Arial" w:cs="Arial"/>
        </w:rPr>
        <w:t xml:space="preserve"> a</w:t>
      </w:r>
      <w:r w:rsidR="006B69FD" w:rsidRPr="00210BC1">
        <w:rPr>
          <w:rFonts w:ascii="Arial" w:hAnsi="Arial" w:cs="Arial"/>
        </w:rPr>
        <w:t xml:space="preserve"> </w:t>
      </w:r>
      <w:r w:rsidRPr="00210BC1">
        <w:rPr>
          <w:rFonts w:ascii="Arial" w:hAnsi="Arial" w:cs="Arial"/>
        </w:rPr>
        <w:t xml:space="preserve">služby zajišťující pomoc </w:t>
      </w:r>
      <w:r w:rsidR="007D4D83" w:rsidRPr="00210BC1">
        <w:rPr>
          <w:rFonts w:ascii="Arial" w:hAnsi="Arial" w:cs="Arial"/>
        </w:rPr>
        <w:t>obětem domácího násilí</w:t>
      </w:r>
      <w:r w:rsidR="006B69FD" w:rsidRPr="00210BC1">
        <w:rPr>
          <w:rFonts w:ascii="Arial" w:hAnsi="Arial" w:cs="Arial"/>
        </w:rPr>
        <w:t xml:space="preserve">. </w:t>
      </w:r>
    </w:p>
    <w:p w14:paraId="6A0A5F98" w14:textId="77777777" w:rsidR="00D65573" w:rsidRPr="00210BC1" w:rsidRDefault="00D65573" w:rsidP="006D0C16">
      <w:pPr>
        <w:jc w:val="both"/>
        <w:rPr>
          <w:rFonts w:ascii="Arial" w:hAnsi="Arial" w:cs="Arial"/>
        </w:rPr>
      </w:pPr>
    </w:p>
    <w:p w14:paraId="2B0231D9" w14:textId="77777777" w:rsidR="00D65573" w:rsidRPr="00210BC1" w:rsidRDefault="00D65573" w:rsidP="006D0C16">
      <w:pPr>
        <w:pStyle w:val="Nadpis2"/>
        <w:jc w:val="both"/>
        <w:rPr>
          <w:rStyle w:val="Nadpis2Char"/>
          <w:rFonts w:ascii="Arial" w:hAnsi="Arial" w:cs="Arial"/>
          <w:b/>
          <w:bCs/>
          <w:color w:val="365F91" w:themeColor="accent1" w:themeShade="BF"/>
          <w:sz w:val="28"/>
          <w:szCs w:val="28"/>
        </w:rPr>
      </w:pPr>
      <w:bookmarkStart w:id="78" w:name="_Toc201912350"/>
      <w:bookmarkStart w:id="79" w:name="_Toc215220929"/>
      <w:proofErr w:type="spellStart"/>
      <w:r w:rsidRPr="00210BC1">
        <w:rPr>
          <w:rStyle w:val="Nadpis2Char"/>
          <w:rFonts w:ascii="Arial" w:hAnsi="Arial" w:cs="Arial"/>
        </w:rPr>
        <w:t>S</w:t>
      </w:r>
      <w:r w:rsidRPr="00210BC1">
        <w:rPr>
          <w:rStyle w:val="Nadpis3Char"/>
          <w:rFonts w:ascii="Arial" w:hAnsi="Arial" w:cs="Arial"/>
        </w:rPr>
        <w:t>outhportský</w:t>
      </w:r>
      <w:proofErr w:type="spellEnd"/>
      <w:r w:rsidRPr="00210BC1">
        <w:rPr>
          <w:rStyle w:val="Nadpis3Char"/>
          <w:rFonts w:ascii="Arial" w:hAnsi="Arial" w:cs="Arial"/>
        </w:rPr>
        <w:t xml:space="preserve"> soud pro domácí násilí a násilí v rodině</w:t>
      </w:r>
      <w:bookmarkEnd w:id="78"/>
      <w:r w:rsidRPr="00210BC1">
        <w:rPr>
          <w:rStyle w:val="Nadpis3Char"/>
          <w:rFonts w:ascii="Arial" w:hAnsi="Arial" w:cs="Arial"/>
        </w:rPr>
        <w:t xml:space="preserve"> (případová studie)</w:t>
      </w:r>
      <w:bookmarkEnd w:id="79"/>
      <w:r w:rsidRPr="00210BC1">
        <w:rPr>
          <w:rStyle w:val="Nadpis3Char"/>
          <w:rFonts w:ascii="Arial" w:hAnsi="Arial" w:cs="Arial"/>
        </w:rPr>
        <w:t xml:space="preserve"> </w:t>
      </w:r>
    </w:p>
    <w:p w14:paraId="0E3F0D54" w14:textId="77777777" w:rsidR="00D65573" w:rsidRPr="00210BC1" w:rsidRDefault="00285DCE" w:rsidP="006D0C16">
      <w:pPr>
        <w:jc w:val="both"/>
        <w:rPr>
          <w:rFonts w:ascii="Arial" w:hAnsi="Arial" w:cs="Arial"/>
        </w:rPr>
      </w:pPr>
      <w:r w:rsidRPr="00210BC1">
        <w:rPr>
          <w:rFonts w:ascii="Arial" w:hAnsi="Arial" w:cs="Arial"/>
        </w:rPr>
        <w:br/>
      </w:r>
      <w:r w:rsidR="00D65573" w:rsidRPr="00210BC1">
        <w:rPr>
          <w:rFonts w:ascii="Arial" w:hAnsi="Arial" w:cs="Arial"/>
        </w:rPr>
        <w:t xml:space="preserve">Soud </w:t>
      </w:r>
      <w:r w:rsidR="007D4D83" w:rsidRPr="00210BC1">
        <w:rPr>
          <w:rFonts w:ascii="Arial" w:hAnsi="Arial" w:cs="Arial"/>
        </w:rPr>
        <w:t>specializovaný na řešení případů</w:t>
      </w:r>
      <w:r w:rsidR="00D65573" w:rsidRPr="00210BC1">
        <w:rPr>
          <w:rFonts w:ascii="Arial" w:hAnsi="Arial" w:cs="Arial"/>
        </w:rPr>
        <w:t xml:space="preserve"> domácí</w:t>
      </w:r>
      <w:r w:rsidR="007D4D83" w:rsidRPr="00210BC1">
        <w:rPr>
          <w:rFonts w:ascii="Arial" w:hAnsi="Arial" w:cs="Arial"/>
        </w:rPr>
        <w:t>ho</w:t>
      </w:r>
      <w:r w:rsidR="00D65573" w:rsidRPr="00210BC1">
        <w:rPr>
          <w:rFonts w:ascii="Arial" w:hAnsi="Arial" w:cs="Arial"/>
        </w:rPr>
        <w:t xml:space="preserve"> násilí v </w:t>
      </w:r>
      <w:proofErr w:type="spellStart"/>
      <w:r w:rsidR="00D65573" w:rsidRPr="00210BC1">
        <w:rPr>
          <w:rFonts w:ascii="Arial" w:hAnsi="Arial" w:cs="Arial"/>
        </w:rPr>
        <w:t>Southportu</w:t>
      </w:r>
      <w:proofErr w:type="spellEnd"/>
      <w:r w:rsidR="00D65573" w:rsidRPr="00210BC1">
        <w:rPr>
          <w:rFonts w:ascii="Arial" w:hAnsi="Arial" w:cs="Arial"/>
        </w:rPr>
        <w:t xml:space="preserve"> se stal prvním stálým soudem </w:t>
      </w:r>
      <w:r w:rsidR="00CA432E" w:rsidRPr="00210BC1">
        <w:rPr>
          <w:rFonts w:ascii="Arial" w:hAnsi="Arial" w:cs="Arial"/>
        </w:rPr>
        <w:t xml:space="preserve">zaměřeným na tuto problematiku </w:t>
      </w:r>
      <w:r w:rsidR="00D65573" w:rsidRPr="00210BC1">
        <w:rPr>
          <w:rFonts w:ascii="Arial" w:hAnsi="Arial" w:cs="Arial"/>
        </w:rPr>
        <w:t>v </w:t>
      </w:r>
      <w:proofErr w:type="spellStart"/>
      <w:r w:rsidR="00D65573" w:rsidRPr="00210BC1">
        <w:rPr>
          <w:rFonts w:ascii="Arial" w:hAnsi="Arial" w:cs="Arial"/>
        </w:rPr>
        <w:t>Queenslandu</w:t>
      </w:r>
      <w:proofErr w:type="spellEnd"/>
      <w:r w:rsidR="00D65573" w:rsidRPr="00210BC1">
        <w:rPr>
          <w:rFonts w:ascii="Arial" w:hAnsi="Arial" w:cs="Arial"/>
        </w:rPr>
        <w:t xml:space="preserve">. Soud začal fungovat nastálo po téměř dvouletém zkušebním období, které začalo 1. září 2015. </w:t>
      </w:r>
      <w:r w:rsidR="00CA432E" w:rsidRPr="00210BC1">
        <w:rPr>
          <w:rFonts w:ascii="Arial" w:hAnsi="Arial" w:cs="Arial"/>
        </w:rPr>
        <w:t>Systém jeho práce vychází z</w:t>
      </w:r>
      <w:r w:rsidR="00D65573" w:rsidRPr="00210BC1">
        <w:rPr>
          <w:rFonts w:ascii="Arial" w:hAnsi="Arial" w:cs="Arial"/>
        </w:rPr>
        <w:t xml:space="preserve"> jiných úspěšných australských a mezinárodních modelů specializovaných soudů. </w:t>
      </w:r>
      <w:proofErr w:type="spellStart"/>
      <w:r w:rsidR="00D65573" w:rsidRPr="00210BC1">
        <w:rPr>
          <w:rFonts w:ascii="Arial" w:hAnsi="Arial" w:cs="Arial"/>
        </w:rPr>
        <w:t>S</w:t>
      </w:r>
      <w:r w:rsidR="00CA432E" w:rsidRPr="00210BC1">
        <w:rPr>
          <w:rFonts w:ascii="Arial" w:hAnsi="Arial" w:cs="Arial"/>
        </w:rPr>
        <w:t>outhportský</w:t>
      </w:r>
      <w:proofErr w:type="spellEnd"/>
      <w:r w:rsidR="00CA432E" w:rsidRPr="00210BC1">
        <w:rPr>
          <w:rFonts w:ascii="Arial" w:hAnsi="Arial" w:cs="Arial"/>
        </w:rPr>
        <w:t xml:space="preserve"> soud pro domácí násilí</w:t>
      </w:r>
      <w:r w:rsidR="00D65573" w:rsidRPr="00210BC1">
        <w:rPr>
          <w:rFonts w:ascii="Arial" w:hAnsi="Arial" w:cs="Arial"/>
        </w:rPr>
        <w:t xml:space="preserve"> se stal jen jednou ze složek integrovaného systému služeb pro řešení domácího násilí v </w:t>
      </w:r>
      <w:proofErr w:type="spellStart"/>
      <w:r w:rsidR="00D65573" w:rsidRPr="00210BC1">
        <w:rPr>
          <w:rFonts w:ascii="Arial" w:hAnsi="Arial" w:cs="Arial"/>
        </w:rPr>
        <w:t>Queenslandu</w:t>
      </w:r>
      <w:proofErr w:type="spellEnd"/>
      <w:r w:rsidR="00D65573" w:rsidRPr="00210BC1">
        <w:rPr>
          <w:rFonts w:ascii="Arial" w:hAnsi="Arial" w:cs="Arial"/>
        </w:rPr>
        <w:t>.</w:t>
      </w:r>
      <w:r w:rsidR="008740B3" w:rsidRPr="00210BC1">
        <w:rPr>
          <w:rStyle w:val="Znakapoznpodarou"/>
          <w:rFonts w:ascii="Arial" w:hAnsi="Arial" w:cs="Arial"/>
        </w:rPr>
        <w:footnoteReference w:id="94"/>
      </w:r>
    </w:p>
    <w:p w14:paraId="23EF0B89" w14:textId="77777777" w:rsidR="00D65573" w:rsidRPr="00210BC1" w:rsidRDefault="00D65573" w:rsidP="006D0C16">
      <w:pPr>
        <w:jc w:val="both"/>
        <w:rPr>
          <w:rFonts w:ascii="Arial" w:hAnsi="Arial" w:cs="Arial"/>
        </w:rPr>
      </w:pPr>
      <w:r w:rsidRPr="00210BC1">
        <w:rPr>
          <w:rFonts w:ascii="Arial" w:hAnsi="Arial" w:cs="Arial"/>
        </w:rPr>
        <w:t xml:space="preserve">Závěry zkušebního procesu byly podkladem pro další rozvoj specializovaného přístupu ke způsobu projednávání řízení ve věcech domácího násilí u soudů v celém </w:t>
      </w:r>
      <w:proofErr w:type="spellStart"/>
      <w:r w:rsidRPr="00210BC1">
        <w:rPr>
          <w:rFonts w:ascii="Arial" w:hAnsi="Arial" w:cs="Arial"/>
        </w:rPr>
        <w:t>Queenslandu</w:t>
      </w:r>
      <w:proofErr w:type="spellEnd"/>
      <w:r w:rsidRPr="00210BC1">
        <w:rPr>
          <w:rFonts w:ascii="Arial" w:hAnsi="Arial" w:cs="Arial"/>
        </w:rPr>
        <w:t>. Zavádění specializovaných soudů pro domácí násilí bylo rozvrženo do šesti let (2018 až 2023)</w:t>
      </w:r>
      <w:r w:rsidR="00851BBC" w:rsidRPr="00210BC1">
        <w:rPr>
          <w:rFonts w:ascii="Arial" w:hAnsi="Arial" w:cs="Arial"/>
        </w:rPr>
        <w:t>.</w:t>
      </w:r>
      <w:r w:rsidR="007D4D83" w:rsidRPr="00210BC1">
        <w:rPr>
          <w:rFonts w:ascii="Arial" w:hAnsi="Arial" w:cs="Arial"/>
        </w:rPr>
        <w:t xml:space="preserve"> </w:t>
      </w:r>
      <w:r w:rsidR="00851BBC" w:rsidRPr="00210BC1">
        <w:rPr>
          <w:rFonts w:ascii="Arial" w:hAnsi="Arial" w:cs="Arial"/>
        </w:rPr>
        <w:t>V</w:t>
      </w:r>
      <w:r w:rsidR="007D4D83" w:rsidRPr="00210BC1">
        <w:rPr>
          <w:rFonts w:ascii="Arial" w:hAnsi="Arial" w:cs="Arial"/>
        </w:rPr>
        <w:t xml:space="preserve"> současné době </w:t>
      </w:r>
      <w:r w:rsidR="00851BBC" w:rsidRPr="00210BC1">
        <w:rPr>
          <w:rFonts w:ascii="Arial" w:hAnsi="Arial" w:cs="Arial"/>
        </w:rPr>
        <w:t xml:space="preserve">jich </w:t>
      </w:r>
      <w:r w:rsidR="007D4D83" w:rsidRPr="00210BC1">
        <w:rPr>
          <w:rFonts w:ascii="Arial" w:hAnsi="Arial" w:cs="Arial"/>
        </w:rPr>
        <w:t>funguje</w:t>
      </w:r>
      <w:r w:rsidRPr="00210BC1">
        <w:rPr>
          <w:rFonts w:ascii="Arial" w:hAnsi="Arial" w:cs="Arial"/>
        </w:rPr>
        <w:t xml:space="preserve"> celkem </w:t>
      </w:r>
      <w:r w:rsidR="00CA432E" w:rsidRPr="00210BC1">
        <w:rPr>
          <w:rFonts w:ascii="Arial" w:hAnsi="Arial" w:cs="Arial"/>
        </w:rPr>
        <w:t>sedm</w:t>
      </w:r>
      <w:r w:rsidRPr="00210BC1">
        <w:rPr>
          <w:rFonts w:ascii="Arial" w:hAnsi="Arial" w:cs="Arial"/>
        </w:rPr>
        <w:t xml:space="preserve">, přičemž čtyři z nich nabízejí </w:t>
      </w:r>
      <w:r w:rsidR="00851BBC" w:rsidRPr="00210BC1">
        <w:rPr>
          <w:rFonts w:ascii="Arial" w:hAnsi="Arial" w:cs="Arial"/>
        </w:rPr>
        <w:t xml:space="preserve">přístup zohledňující kulturní specifika </w:t>
      </w:r>
      <w:r w:rsidRPr="00210BC1">
        <w:rPr>
          <w:rFonts w:ascii="Arial" w:hAnsi="Arial" w:cs="Arial"/>
        </w:rPr>
        <w:t>uživatel</w:t>
      </w:r>
      <w:r w:rsidR="00851BBC" w:rsidRPr="00210BC1">
        <w:rPr>
          <w:rFonts w:ascii="Arial" w:hAnsi="Arial" w:cs="Arial"/>
        </w:rPr>
        <w:t>ů</w:t>
      </w:r>
      <w:r w:rsidRPr="00210BC1">
        <w:rPr>
          <w:rFonts w:ascii="Arial" w:hAnsi="Arial" w:cs="Arial"/>
        </w:rPr>
        <w:t xml:space="preserve"> soudů z řad původních obyvatel a obyvatel </w:t>
      </w:r>
      <w:proofErr w:type="spellStart"/>
      <w:r w:rsidRPr="00210BC1">
        <w:rPr>
          <w:rFonts w:ascii="Arial" w:hAnsi="Arial" w:cs="Arial"/>
        </w:rPr>
        <w:t>Torresova</w:t>
      </w:r>
      <w:proofErr w:type="spellEnd"/>
      <w:r w:rsidRPr="00210BC1">
        <w:rPr>
          <w:rFonts w:ascii="Arial" w:hAnsi="Arial" w:cs="Arial"/>
        </w:rPr>
        <w:t xml:space="preserve"> průlivu.</w:t>
      </w:r>
    </w:p>
    <w:p w14:paraId="249A4D34" w14:textId="77777777" w:rsidR="00D65573" w:rsidRPr="00210BC1" w:rsidRDefault="00D65573" w:rsidP="006D0C16">
      <w:pPr>
        <w:spacing w:after="0" w:line="240" w:lineRule="auto"/>
        <w:jc w:val="both"/>
        <w:rPr>
          <w:rFonts w:ascii="Arial" w:hAnsi="Arial" w:cs="Arial"/>
        </w:rPr>
      </w:pPr>
      <w:r w:rsidRPr="00210BC1">
        <w:rPr>
          <w:rFonts w:ascii="Arial" w:hAnsi="Arial" w:cs="Arial"/>
        </w:rPr>
        <w:t>Cílem specializovaného soud</w:t>
      </w:r>
      <w:r w:rsidR="00851BBC" w:rsidRPr="00210BC1">
        <w:rPr>
          <w:rFonts w:ascii="Arial" w:hAnsi="Arial" w:cs="Arial"/>
        </w:rPr>
        <w:t>u</w:t>
      </w:r>
      <w:r w:rsidRPr="00210BC1">
        <w:rPr>
          <w:rFonts w:ascii="Arial" w:hAnsi="Arial" w:cs="Arial"/>
        </w:rPr>
        <w:t xml:space="preserve"> je:</w:t>
      </w:r>
    </w:p>
    <w:p w14:paraId="4E9093D7" w14:textId="77777777" w:rsidR="00D65573" w:rsidRPr="00210BC1" w:rsidRDefault="00D65573" w:rsidP="006D0C16">
      <w:pPr>
        <w:pStyle w:val="Odstavecseseznamem"/>
        <w:numPr>
          <w:ilvl w:val="0"/>
          <w:numId w:val="8"/>
        </w:numPr>
        <w:spacing w:after="0" w:line="240" w:lineRule="auto"/>
        <w:jc w:val="both"/>
        <w:rPr>
          <w:rFonts w:ascii="Arial" w:hAnsi="Arial" w:cs="Arial"/>
        </w:rPr>
      </w:pPr>
      <w:r w:rsidRPr="00210BC1">
        <w:rPr>
          <w:rFonts w:ascii="Arial" w:hAnsi="Arial" w:cs="Arial"/>
        </w:rPr>
        <w:t>navázat meziinstitucionální spolupráci před zahájení</w:t>
      </w:r>
      <w:r w:rsidR="00851BBC" w:rsidRPr="00210BC1">
        <w:rPr>
          <w:rFonts w:ascii="Arial" w:hAnsi="Arial" w:cs="Arial"/>
        </w:rPr>
        <w:t>m</w:t>
      </w:r>
      <w:r w:rsidRPr="00210BC1">
        <w:rPr>
          <w:rFonts w:ascii="Arial" w:hAnsi="Arial" w:cs="Arial"/>
        </w:rPr>
        <w:t xml:space="preserve"> soudního řízení, v jeho průběhu i po něm</w:t>
      </w:r>
      <w:r w:rsidR="00851BBC" w:rsidRPr="00210BC1">
        <w:rPr>
          <w:rFonts w:ascii="Arial" w:hAnsi="Arial" w:cs="Arial"/>
        </w:rPr>
        <w:t>;</w:t>
      </w:r>
    </w:p>
    <w:p w14:paraId="1B8471AE" w14:textId="77777777" w:rsidR="00D65573" w:rsidRPr="00210BC1" w:rsidRDefault="00851BBC" w:rsidP="006D0C16">
      <w:pPr>
        <w:pStyle w:val="Odstavecseseznamem"/>
        <w:numPr>
          <w:ilvl w:val="0"/>
          <w:numId w:val="8"/>
        </w:numPr>
        <w:spacing w:after="0" w:line="240" w:lineRule="auto"/>
        <w:jc w:val="both"/>
        <w:rPr>
          <w:rFonts w:ascii="Arial" w:hAnsi="Arial" w:cs="Arial"/>
        </w:rPr>
      </w:pPr>
      <w:r w:rsidRPr="00210BC1">
        <w:rPr>
          <w:rFonts w:ascii="Arial" w:hAnsi="Arial" w:cs="Arial"/>
        </w:rPr>
        <w:t>reagovat koordinovaně, citlivě a spravedlivě na případy domácího násilí;</w:t>
      </w:r>
    </w:p>
    <w:p w14:paraId="4309DA21" w14:textId="77777777" w:rsidR="00D65573" w:rsidRPr="00210BC1" w:rsidRDefault="00851BBC" w:rsidP="006D0C16">
      <w:pPr>
        <w:pStyle w:val="Odstavecseseznamem"/>
        <w:numPr>
          <w:ilvl w:val="0"/>
          <w:numId w:val="8"/>
        </w:numPr>
        <w:spacing w:after="0" w:line="240" w:lineRule="auto"/>
        <w:jc w:val="both"/>
        <w:rPr>
          <w:rFonts w:ascii="Arial" w:hAnsi="Arial" w:cs="Arial"/>
        </w:rPr>
      </w:pPr>
      <w:r w:rsidRPr="00210BC1">
        <w:rPr>
          <w:rFonts w:ascii="Arial" w:hAnsi="Arial" w:cs="Arial"/>
        </w:rPr>
        <w:t xml:space="preserve">zajistit větší </w:t>
      </w:r>
      <w:r w:rsidR="00D65573" w:rsidRPr="00210BC1">
        <w:rPr>
          <w:rFonts w:ascii="Arial" w:hAnsi="Arial" w:cs="Arial"/>
        </w:rPr>
        <w:t>bezpečnost obětí</w:t>
      </w:r>
      <w:r w:rsidRPr="00210BC1">
        <w:rPr>
          <w:rFonts w:ascii="Arial" w:hAnsi="Arial" w:cs="Arial"/>
        </w:rPr>
        <w:t xml:space="preserve"> (včetně dětí)</w:t>
      </w:r>
      <w:r w:rsidR="00D65573" w:rsidRPr="00210BC1">
        <w:rPr>
          <w:rFonts w:ascii="Arial" w:hAnsi="Arial" w:cs="Arial"/>
        </w:rPr>
        <w:t xml:space="preserve"> a </w:t>
      </w:r>
      <w:r w:rsidRPr="00210BC1">
        <w:rPr>
          <w:rFonts w:ascii="Arial" w:hAnsi="Arial" w:cs="Arial"/>
        </w:rPr>
        <w:t xml:space="preserve">zajistit jim </w:t>
      </w:r>
      <w:r w:rsidR="00D65573" w:rsidRPr="00210BC1">
        <w:rPr>
          <w:rFonts w:ascii="Arial" w:hAnsi="Arial" w:cs="Arial"/>
        </w:rPr>
        <w:t>lepší zkušenost se soudním řízením</w:t>
      </w:r>
      <w:r w:rsidRPr="00210BC1">
        <w:rPr>
          <w:rFonts w:ascii="Arial" w:hAnsi="Arial" w:cs="Arial"/>
        </w:rPr>
        <w:t>;</w:t>
      </w:r>
    </w:p>
    <w:p w14:paraId="6C020D7C" w14:textId="77777777" w:rsidR="00D65573" w:rsidRPr="00210BC1" w:rsidRDefault="00D65573" w:rsidP="006D0C16">
      <w:pPr>
        <w:pStyle w:val="Odstavecseseznamem"/>
        <w:numPr>
          <w:ilvl w:val="0"/>
          <w:numId w:val="8"/>
        </w:numPr>
        <w:spacing w:after="0" w:line="240" w:lineRule="auto"/>
        <w:jc w:val="both"/>
        <w:rPr>
          <w:rFonts w:ascii="Arial" w:hAnsi="Arial" w:cs="Arial"/>
        </w:rPr>
      </w:pPr>
      <w:r w:rsidRPr="00210BC1">
        <w:rPr>
          <w:rFonts w:ascii="Arial" w:hAnsi="Arial" w:cs="Arial"/>
        </w:rPr>
        <w:lastRenderedPageBreak/>
        <w:t xml:space="preserve">podpořit větší odpovědnost osob dopouštějících se domácího násilí, zajistit dodržování soudních příkazů a </w:t>
      </w:r>
      <w:r w:rsidR="00851BBC" w:rsidRPr="00210BC1">
        <w:rPr>
          <w:rFonts w:ascii="Arial" w:hAnsi="Arial" w:cs="Arial"/>
        </w:rPr>
        <w:t xml:space="preserve">iniciovat </w:t>
      </w:r>
      <w:r w:rsidRPr="00210BC1">
        <w:rPr>
          <w:rFonts w:ascii="Arial" w:hAnsi="Arial" w:cs="Arial"/>
        </w:rPr>
        <w:t>prokazatelnou změnu chování</w:t>
      </w:r>
      <w:r w:rsidR="00851BBC" w:rsidRPr="00210BC1">
        <w:rPr>
          <w:rFonts w:ascii="Arial" w:hAnsi="Arial" w:cs="Arial"/>
        </w:rPr>
        <w:t>;</w:t>
      </w:r>
    </w:p>
    <w:p w14:paraId="25CC44A9" w14:textId="77777777" w:rsidR="00D65573" w:rsidRPr="00210BC1" w:rsidRDefault="00D65573" w:rsidP="006D0C16">
      <w:pPr>
        <w:pStyle w:val="Odstavecseseznamem"/>
        <w:numPr>
          <w:ilvl w:val="0"/>
          <w:numId w:val="8"/>
        </w:numPr>
        <w:spacing w:after="0" w:line="240" w:lineRule="auto"/>
        <w:jc w:val="both"/>
        <w:rPr>
          <w:rFonts w:ascii="Arial" w:hAnsi="Arial" w:cs="Arial"/>
        </w:rPr>
      </w:pPr>
      <w:r w:rsidRPr="00210BC1">
        <w:rPr>
          <w:rFonts w:ascii="Arial" w:hAnsi="Arial" w:cs="Arial"/>
        </w:rPr>
        <w:t>poskytovat moderní službu zaměřenou na klienta, která bude spravedlivá a účinná</w:t>
      </w:r>
      <w:r w:rsidR="00920A70" w:rsidRPr="00210BC1">
        <w:rPr>
          <w:rFonts w:ascii="Arial" w:hAnsi="Arial" w:cs="Arial"/>
        </w:rPr>
        <w:t>.</w:t>
      </w:r>
    </w:p>
    <w:p w14:paraId="2872CF8D" w14:textId="77777777" w:rsidR="00D65573" w:rsidRPr="00210BC1" w:rsidRDefault="00D65573" w:rsidP="006D0C16">
      <w:pPr>
        <w:pStyle w:val="Nadpis3"/>
        <w:jc w:val="both"/>
        <w:rPr>
          <w:rFonts w:ascii="Arial" w:hAnsi="Arial" w:cs="Arial"/>
        </w:rPr>
      </w:pPr>
      <w:bookmarkStart w:id="80" w:name="_Toc201912351"/>
    </w:p>
    <w:p w14:paraId="57912AFD" w14:textId="77777777" w:rsidR="00D65573" w:rsidRPr="00210BC1" w:rsidRDefault="00D65573" w:rsidP="006D0C16">
      <w:pPr>
        <w:pStyle w:val="Nadpis4"/>
        <w:jc w:val="both"/>
        <w:rPr>
          <w:rFonts w:ascii="Arial" w:hAnsi="Arial" w:cs="Arial"/>
        </w:rPr>
      </w:pPr>
      <w:r w:rsidRPr="00210BC1">
        <w:rPr>
          <w:rFonts w:ascii="Arial" w:hAnsi="Arial" w:cs="Arial"/>
        </w:rPr>
        <w:t>Domácí násilí, násilí v rodině a ochranná opatření – základní definice</w:t>
      </w:r>
      <w:bookmarkEnd w:id="80"/>
    </w:p>
    <w:p w14:paraId="772B12C9" w14:textId="77777777" w:rsidR="00D65573" w:rsidRPr="00210BC1" w:rsidRDefault="00D65573" w:rsidP="006D0C16">
      <w:pPr>
        <w:pStyle w:val="Nadpis4"/>
        <w:jc w:val="both"/>
        <w:rPr>
          <w:rFonts w:ascii="Arial" w:hAnsi="Arial" w:cs="Arial"/>
        </w:rPr>
      </w:pPr>
    </w:p>
    <w:p w14:paraId="4A7C91EB" w14:textId="77777777" w:rsidR="00D65573" w:rsidRPr="00210BC1" w:rsidRDefault="00D65573" w:rsidP="006D0C16">
      <w:pPr>
        <w:jc w:val="both"/>
        <w:rPr>
          <w:rFonts w:ascii="Arial" w:hAnsi="Arial" w:cs="Arial"/>
        </w:rPr>
      </w:pPr>
      <w:r w:rsidRPr="00210BC1">
        <w:rPr>
          <w:rFonts w:ascii="Arial" w:hAnsi="Arial" w:cs="Arial"/>
        </w:rPr>
        <w:t xml:space="preserve">Podle </w:t>
      </w:r>
      <w:proofErr w:type="spellStart"/>
      <w:r w:rsidRPr="00210BC1">
        <w:rPr>
          <w:rFonts w:ascii="Arial" w:hAnsi="Arial" w:cs="Arial"/>
        </w:rPr>
        <w:t>queenslandského</w:t>
      </w:r>
      <w:proofErr w:type="spellEnd"/>
      <w:r w:rsidRPr="00210BC1">
        <w:rPr>
          <w:rFonts w:ascii="Arial" w:hAnsi="Arial" w:cs="Arial"/>
        </w:rPr>
        <w:t xml:space="preserve"> práva je domácím násilí situace, když se jedna osoba chová tak, že ovládá </w:t>
      </w:r>
      <w:r w:rsidR="008B0146" w:rsidRPr="00210BC1">
        <w:rPr>
          <w:rFonts w:ascii="Arial" w:hAnsi="Arial" w:cs="Arial"/>
        </w:rPr>
        <w:t xml:space="preserve">druhou osobu </w:t>
      </w:r>
      <w:r w:rsidRPr="00210BC1">
        <w:rPr>
          <w:rFonts w:ascii="Arial" w:hAnsi="Arial" w:cs="Arial"/>
        </w:rPr>
        <w:t xml:space="preserve">nebo </w:t>
      </w:r>
      <w:r w:rsidR="008B0146" w:rsidRPr="00210BC1">
        <w:rPr>
          <w:rFonts w:ascii="Arial" w:hAnsi="Arial" w:cs="Arial"/>
        </w:rPr>
        <w:t xml:space="preserve">nad ní </w:t>
      </w:r>
      <w:r w:rsidR="00444A68" w:rsidRPr="00210BC1">
        <w:rPr>
          <w:rFonts w:ascii="Arial" w:hAnsi="Arial" w:cs="Arial"/>
        </w:rPr>
        <w:t xml:space="preserve">uplatňuje moc </w:t>
      </w:r>
      <w:r w:rsidRPr="00210BC1">
        <w:rPr>
          <w:rFonts w:ascii="Arial" w:hAnsi="Arial" w:cs="Arial"/>
        </w:rPr>
        <w:t xml:space="preserve">a vyvolává v ní strach o její bezpečí a </w:t>
      </w:r>
      <w:r w:rsidR="008B0146" w:rsidRPr="00210BC1">
        <w:rPr>
          <w:rFonts w:ascii="Arial" w:hAnsi="Arial" w:cs="Arial"/>
        </w:rPr>
        <w:t>duševní klid</w:t>
      </w:r>
      <w:r w:rsidRPr="00210BC1">
        <w:rPr>
          <w:rFonts w:ascii="Arial" w:hAnsi="Arial" w:cs="Arial"/>
        </w:rPr>
        <w:t xml:space="preserve">. </w:t>
      </w:r>
      <w:r w:rsidR="008B0146" w:rsidRPr="00210BC1">
        <w:rPr>
          <w:rFonts w:ascii="Arial" w:hAnsi="Arial" w:cs="Arial"/>
        </w:rPr>
        <w:t>V případě d</w:t>
      </w:r>
      <w:r w:rsidRPr="00210BC1">
        <w:rPr>
          <w:rFonts w:ascii="Arial" w:hAnsi="Arial" w:cs="Arial"/>
        </w:rPr>
        <w:t>omácí</w:t>
      </w:r>
      <w:r w:rsidR="008B0146" w:rsidRPr="00210BC1">
        <w:rPr>
          <w:rFonts w:ascii="Arial" w:hAnsi="Arial" w:cs="Arial"/>
        </w:rPr>
        <w:t>ho</w:t>
      </w:r>
      <w:r w:rsidRPr="00210BC1">
        <w:rPr>
          <w:rFonts w:ascii="Arial" w:hAnsi="Arial" w:cs="Arial"/>
        </w:rPr>
        <w:t xml:space="preserve"> násilí/násilí v rodině </w:t>
      </w:r>
      <w:r w:rsidR="008B0146" w:rsidRPr="00210BC1">
        <w:rPr>
          <w:rFonts w:ascii="Arial" w:hAnsi="Arial" w:cs="Arial"/>
        </w:rPr>
        <w:t>se obvykle jedná o</w:t>
      </w:r>
      <w:r w:rsidRPr="00210BC1">
        <w:rPr>
          <w:rFonts w:ascii="Arial" w:hAnsi="Arial" w:cs="Arial"/>
        </w:rPr>
        <w:t xml:space="preserve"> vzorec </w:t>
      </w:r>
      <w:r w:rsidR="008B0146" w:rsidRPr="00210BC1">
        <w:rPr>
          <w:rFonts w:ascii="Arial" w:hAnsi="Arial" w:cs="Arial"/>
        </w:rPr>
        <w:t xml:space="preserve">násilného </w:t>
      </w:r>
      <w:r w:rsidRPr="00210BC1">
        <w:rPr>
          <w:rFonts w:ascii="Arial" w:hAnsi="Arial" w:cs="Arial"/>
        </w:rPr>
        <w:t>a kontrolujícího chování, které má mnoho podob. Dochází k němu v intimních, rodinných nebo neformálních pečovatelských vztazích. Specializovaný soud v </w:t>
      </w:r>
      <w:proofErr w:type="spellStart"/>
      <w:r w:rsidRPr="00210BC1">
        <w:rPr>
          <w:rFonts w:ascii="Arial" w:hAnsi="Arial" w:cs="Arial"/>
        </w:rPr>
        <w:t>Southportu</w:t>
      </w:r>
      <w:proofErr w:type="spellEnd"/>
      <w:r w:rsidRPr="00210BC1">
        <w:rPr>
          <w:rFonts w:ascii="Arial" w:hAnsi="Arial" w:cs="Arial"/>
        </w:rPr>
        <w:t xml:space="preserve"> používá pojem „domácí násilí“ pro násilí mezi intimními partnery a pojem „násilí v rodině“ pro násilí, které se děje mezi příbuznými nebo v jiných obdobných neformálních vztazích.</w:t>
      </w:r>
      <w:r w:rsidR="00251DEF" w:rsidRPr="00210BC1">
        <w:rPr>
          <w:rStyle w:val="Znakapoznpodarou"/>
          <w:rFonts w:ascii="Arial" w:hAnsi="Arial" w:cs="Arial"/>
        </w:rPr>
        <w:footnoteReference w:id="95"/>
      </w:r>
    </w:p>
    <w:p w14:paraId="27F6C99A" w14:textId="77777777" w:rsidR="00D65573" w:rsidRPr="00210BC1" w:rsidRDefault="00D65573" w:rsidP="006D0C16">
      <w:pPr>
        <w:jc w:val="both"/>
        <w:rPr>
          <w:rFonts w:ascii="Arial" w:hAnsi="Arial" w:cs="Arial"/>
        </w:rPr>
      </w:pPr>
      <w:r w:rsidRPr="00210BC1">
        <w:rPr>
          <w:rFonts w:ascii="Arial" w:hAnsi="Arial" w:cs="Arial"/>
        </w:rPr>
        <w:t>Domácí násilí/násilí v rodině zahrnuje širokou škálu chování, jehož cílem je někoho kontrolovat nebo ovládat</w:t>
      </w:r>
      <w:r w:rsidR="00444A68" w:rsidRPr="00210BC1">
        <w:rPr>
          <w:rFonts w:ascii="Arial" w:hAnsi="Arial" w:cs="Arial"/>
        </w:rPr>
        <w:t xml:space="preserve">, případně </w:t>
      </w:r>
      <w:r w:rsidRPr="00210BC1">
        <w:rPr>
          <w:rFonts w:ascii="Arial" w:hAnsi="Arial" w:cs="Arial"/>
        </w:rPr>
        <w:t xml:space="preserve">v něm vyvolávat strach o jeho osobní bezpečnost nebo </w:t>
      </w:r>
      <w:r w:rsidR="00444A68" w:rsidRPr="00210BC1">
        <w:rPr>
          <w:rFonts w:ascii="Arial" w:hAnsi="Arial" w:cs="Arial"/>
        </w:rPr>
        <w:t>duševní klid</w:t>
      </w:r>
      <w:r w:rsidRPr="00210BC1">
        <w:rPr>
          <w:rFonts w:ascii="Arial" w:hAnsi="Arial" w:cs="Arial"/>
        </w:rPr>
        <w:t>. Toto chování může zahrnovat:</w:t>
      </w:r>
      <w:r w:rsidR="00251DEF" w:rsidRPr="00210BC1">
        <w:rPr>
          <w:rStyle w:val="Znakapoznpodarou"/>
          <w:rFonts w:ascii="Arial" w:hAnsi="Arial" w:cs="Arial"/>
        </w:rPr>
        <w:footnoteReference w:id="96"/>
      </w:r>
    </w:p>
    <w:p w14:paraId="41A0DBA2" w14:textId="77777777" w:rsidR="00D65573" w:rsidRPr="00210BC1" w:rsidRDefault="00D65573" w:rsidP="006D0C16">
      <w:pPr>
        <w:pStyle w:val="Odstavecseseznamem"/>
        <w:numPr>
          <w:ilvl w:val="0"/>
          <w:numId w:val="29"/>
        </w:numPr>
        <w:jc w:val="both"/>
        <w:rPr>
          <w:rFonts w:ascii="Arial" w:hAnsi="Arial" w:cs="Arial"/>
        </w:rPr>
      </w:pPr>
      <w:r w:rsidRPr="00210BC1">
        <w:rPr>
          <w:rFonts w:ascii="Arial" w:hAnsi="Arial" w:cs="Arial"/>
        </w:rPr>
        <w:t xml:space="preserve">fyzické nebo sexuální </w:t>
      </w:r>
      <w:r w:rsidR="008B0146" w:rsidRPr="00210BC1">
        <w:rPr>
          <w:rFonts w:ascii="Arial" w:hAnsi="Arial" w:cs="Arial"/>
        </w:rPr>
        <w:t xml:space="preserve">násilí </w:t>
      </w:r>
      <w:r w:rsidRPr="00210BC1">
        <w:rPr>
          <w:rFonts w:ascii="Arial" w:hAnsi="Arial" w:cs="Arial"/>
        </w:rPr>
        <w:t>– bití, škrcení nebo vyhrožování bitím, nucení osoby k účasti na sexuálních aktech, poškozování cizího majetku nebo vyhrožování poškozením majetku, včetně ubližování domácím zvířatům nebo vyhrožování ublížením domácím zvířatům;</w:t>
      </w:r>
    </w:p>
    <w:p w14:paraId="5316A2A7" w14:textId="77777777" w:rsidR="00D65573" w:rsidRPr="00210BC1" w:rsidRDefault="00D65573" w:rsidP="006D0C16">
      <w:pPr>
        <w:pStyle w:val="Odstavecseseznamem"/>
        <w:numPr>
          <w:ilvl w:val="0"/>
          <w:numId w:val="29"/>
        </w:numPr>
        <w:jc w:val="both"/>
        <w:rPr>
          <w:rFonts w:ascii="Arial" w:hAnsi="Arial" w:cs="Arial"/>
        </w:rPr>
      </w:pPr>
      <w:r w:rsidRPr="00210BC1">
        <w:rPr>
          <w:rFonts w:ascii="Arial" w:hAnsi="Arial" w:cs="Arial"/>
        </w:rPr>
        <w:t>citové nebo psychické týrání – pronásledování, opakované zasílání textových zpráv, urážlivé komentáře, nadávky, vydírání, bránění v kontaktu s rodinou a/nebo přáteli, kontrola něčího vzhledu, shazování, vyhrožování odhalením sexuální orientace;</w:t>
      </w:r>
    </w:p>
    <w:p w14:paraId="266AC17A" w14:textId="77777777" w:rsidR="00D65573" w:rsidRPr="00210BC1" w:rsidRDefault="00D65573" w:rsidP="006D0C16">
      <w:pPr>
        <w:pStyle w:val="Odstavecseseznamem"/>
        <w:numPr>
          <w:ilvl w:val="0"/>
          <w:numId w:val="29"/>
        </w:numPr>
        <w:jc w:val="both"/>
        <w:rPr>
          <w:rFonts w:ascii="Arial" w:hAnsi="Arial" w:cs="Arial"/>
        </w:rPr>
      </w:pPr>
      <w:r w:rsidRPr="00210BC1">
        <w:rPr>
          <w:rFonts w:ascii="Arial" w:hAnsi="Arial" w:cs="Arial"/>
        </w:rPr>
        <w:t>ekonomické</w:t>
      </w:r>
      <w:r w:rsidR="008B0146" w:rsidRPr="00210BC1">
        <w:rPr>
          <w:rFonts w:ascii="Arial" w:hAnsi="Arial" w:cs="Arial"/>
        </w:rPr>
        <w:t>/finanční</w:t>
      </w:r>
      <w:r w:rsidRPr="00210BC1">
        <w:rPr>
          <w:rFonts w:ascii="Arial" w:hAnsi="Arial" w:cs="Arial"/>
        </w:rPr>
        <w:t xml:space="preserve"> </w:t>
      </w:r>
      <w:r w:rsidR="008B0146" w:rsidRPr="00210BC1">
        <w:rPr>
          <w:rFonts w:ascii="Arial" w:hAnsi="Arial" w:cs="Arial"/>
        </w:rPr>
        <w:t xml:space="preserve">násilí </w:t>
      </w:r>
      <w:r w:rsidRPr="00210BC1">
        <w:rPr>
          <w:rFonts w:ascii="Arial" w:hAnsi="Arial" w:cs="Arial"/>
        </w:rPr>
        <w:t xml:space="preserve">– odpírání, zadržování, kontrola nebo zneužívání peněz </w:t>
      </w:r>
      <w:r w:rsidR="00660244" w:rsidRPr="00210BC1">
        <w:rPr>
          <w:rFonts w:ascii="Arial" w:hAnsi="Arial" w:cs="Arial"/>
        </w:rPr>
        <w:br/>
      </w:r>
      <w:r w:rsidRPr="00210BC1">
        <w:rPr>
          <w:rFonts w:ascii="Arial" w:hAnsi="Arial" w:cs="Arial"/>
        </w:rPr>
        <w:t>či majetku nebo vyhrožování takovým jednáním;</w:t>
      </w:r>
    </w:p>
    <w:p w14:paraId="688D32DE" w14:textId="77777777" w:rsidR="00D65573" w:rsidRPr="00210BC1" w:rsidRDefault="00D65573" w:rsidP="006D0C16">
      <w:pPr>
        <w:pStyle w:val="Odstavecseseznamem"/>
        <w:numPr>
          <w:ilvl w:val="0"/>
          <w:numId w:val="29"/>
        </w:numPr>
        <w:jc w:val="both"/>
        <w:rPr>
          <w:rFonts w:ascii="Arial" w:hAnsi="Arial" w:cs="Arial"/>
        </w:rPr>
      </w:pPr>
      <w:r w:rsidRPr="00210BC1">
        <w:rPr>
          <w:rFonts w:ascii="Arial" w:hAnsi="Arial" w:cs="Arial"/>
        </w:rPr>
        <w:t xml:space="preserve">ohrožující chování – </w:t>
      </w:r>
      <w:r w:rsidR="00444A68" w:rsidRPr="00210BC1">
        <w:rPr>
          <w:rFonts w:ascii="Arial" w:hAnsi="Arial" w:cs="Arial"/>
        </w:rPr>
        <w:t>výroky</w:t>
      </w:r>
      <w:r w:rsidRPr="00210BC1">
        <w:rPr>
          <w:rFonts w:ascii="Arial" w:hAnsi="Arial" w:cs="Arial"/>
        </w:rPr>
        <w:t xml:space="preserve"> nebo jednání, které v někom vyvoláv</w:t>
      </w:r>
      <w:r w:rsidR="00444A68" w:rsidRPr="00210BC1">
        <w:rPr>
          <w:rFonts w:ascii="Arial" w:hAnsi="Arial" w:cs="Arial"/>
        </w:rPr>
        <w:t>ají</w:t>
      </w:r>
      <w:r w:rsidRPr="00210BC1">
        <w:rPr>
          <w:rFonts w:ascii="Arial" w:hAnsi="Arial" w:cs="Arial"/>
        </w:rPr>
        <w:t xml:space="preserve"> pocit strachu, vyhrožování sebevraždou nebo sebepoškozováním, pronásledování</w:t>
      </w:r>
      <w:r w:rsidR="00444A68" w:rsidRPr="00210BC1">
        <w:rPr>
          <w:rFonts w:ascii="Arial" w:hAnsi="Arial" w:cs="Arial"/>
        </w:rPr>
        <w:t>;</w:t>
      </w:r>
    </w:p>
    <w:p w14:paraId="0BE56EC8" w14:textId="77777777" w:rsidR="00D65573" w:rsidRPr="00210BC1" w:rsidRDefault="00D65573" w:rsidP="006D0C16">
      <w:pPr>
        <w:pStyle w:val="Odstavecseseznamem"/>
        <w:numPr>
          <w:ilvl w:val="0"/>
          <w:numId w:val="29"/>
        </w:numPr>
        <w:jc w:val="both"/>
        <w:rPr>
          <w:rFonts w:ascii="Arial" w:hAnsi="Arial" w:cs="Arial"/>
        </w:rPr>
      </w:pPr>
      <w:r w:rsidRPr="00210BC1">
        <w:rPr>
          <w:rFonts w:ascii="Arial" w:hAnsi="Arial" w:cs="Arial"/>
        </w:rPr>
        <w:t>nátlakové chování – nucení, zastrašování nebo manipulace s osobou, aby udělala něco</w:t>
      </w:r>
      <w:r w:rsidR="00444A68" w:rsidRPr="00210BC1">
        <w:rPr>
          <w:rFonts w:ascii="Arial" w:hAnsi="Arial" w:cs="Arial"/>
        </w:rPr>
        <w:t xml:space="preserve"> proti své vůli</w:t>
      </w:r>
      <w:r w:rsidRPr="00210BC1">
        <w:rPr>
          <w:rFonts w:ascii="Arial" w:hAnsi="Arial" w:cs="Arial"/>
        </w:rPr>
        <w:t>, např. podepsala smlouvu (např. o půjčce) nebo právní dokument, který dává jiné osobě moc nad jejími záležitostmi (např. plnou moc).</w:t>
      </w:r>
    </w:p>
    <w:p w14:paraId="7BD792FE" w14:textId="77777777" w:rsidR="00D65573" w:rsidRPr="00210BC1" w:rsidRDefault="00D65573" w:rsidP="006D0C16">
      <w:pPr>
        <w:jc w:val="both"/>
        <w:rPr>
          <w:rFonts w:ascii="Arial" w:hAnsi="Arial" w:cs="Arial"/>
        </w:rPr>
      </w:pPr>
      <w:r w:rsidRPr="00210BC1">
        <w:rPr>
          <w:rFonts w:ascii="Arial" w:hAnsi="Arial" w:cs="Arial"/>
        </w:rPr>
        <w:lastRenderedPageBreak/>
        <w:t>Násilí se považuje za domácí násilí</w:t>
      </w:r>
      <w:r w:rsidR="005A3C96" w:rsidRPr="00210BC1">
        <w:rPr>
          <w:rFonts w:ascii="Arial" w:hAnsi="Arial" w:cs="Arial"/>
        </w:rPr>
        <w:t>,</w:t>
      </w:r>
      <w:r w:rsidRPr="00210BC1">
        <w:rPr>
          <w:rFonts w:ascii="Arial" w:hAnsi="Arial" w:cs="Arial"/>
        </w:rPr>
        <w:t xml:space="preserve"> pokud k výše uvedenému chování dochází v intimním osobním vztahu – dvě osoby (bez ohledu na pohlaví), které jsou nebo byly párem, zasnoubeni, sezdáni, ve faktickém vztahu, rodiče společného dítěte nebo registrovaní partneři. Obě</w:t>
      </w:r>
      <w:r w:rsidR="005A3C96" w:rsidRPr="00210BC1">
        <w:rPr>
          <w:rFonts w:ascii="Arial" w:hAnsi="Arial" w:cs="Arial"/>
        </w:rPr>
        <w:t>ť</w:t>
      </w:r>
      <w:r w:rsidRPr="00210BC1">
        <w:rPr>
          <w:rFonts w:ascii="Arial" w:hAnsi="Arial" w:cs="Arial"/>
        </w:rPr>
        <w:t xml:space="preserve">mi násilí v rodině jsou i děti, které </w:t>
      </w:r>
      <w:r w:rsidR="005A3C96" w:rsidRPr="00210BC1">
        <w:rPr>
          <w:rFonts w:ascii="Arial" w:hAnsi="Arial" w:cs="Arial"/>
        </w:rPr>
        <w:t xml:space="preserve">jsou svědky </w:t>
      </w:r>
      <w:r w:rsidRPr="00210BC1">
        <w:rPr>
          <w:rFonts w:ascii="Arial" w:hAnsi="Arial" w:cs="Arial"/>
        </w:rPr>
        <w:t>násilí, jako je ubližování rodičům, nadávky, rozbíjení věcí nebo příjezd policie.</w:t>
      </w:r>
    </w:p>
    <w:p w14:paraId="182F1E26" w14:textId="77777777" w:rsidR="00D65573" w:rsidRPr="00210BC1" w:rsidRDefault="00D65573" w:rsidP="006D0C16">
      <w:pPr>
        <w:jc w:val="both"/>
        <w:rPr>
          <w:rFonts w:ascii="Arial" w:hAnsi="Arial" w:cs="Arial"/>
        </w:rPr>
      </w:pPr>
    </w:p>
    <w:p w14:paraId="62A465A7" w14:textId="77777777" w:rsidR="00D65573" w:rsidRPr="00210BC1" w:rsidRDefault="00D65573" w:rsidP="006D0C16">
      <w:pPr>
        <w:spacing w:after="0"/>
        <w:jc w:val="both"/>
        <w:rPr>
          <w:rFonts w:ascii="Arial" w:hAnsi="Arial" w:cs="Arial"/>
        </w:rPr>
      </w:pPr>
      <w:r w:rsidRPr="00210BC1">
        <w:rPr>
          <w:rFonts w:ascii="Arial" w:hAnsi="Arial" w:cs="Arial"/>
        </w:rPr>
        <w:t>Násilí se považuje za násilí v rodině, pokud k němu dochází v některém z těchto vztahů:</w:t>
      </w:r>
    </w:p>
    <w:p w14:paraId="57DCAD4E" w14:textId="77777777" w:rsidR="00D65573" w:rsidRPr="00210BC1" w:rsidRDefault="00D65573" w:rsidP="006D0C16">
      <w:pPr>
        <w:pStyle w:val="Odstavecseseznamem"/>
        <w:numPr>
          <w:ilvl w:val="0"/>
          <w:numId w:val="9"/>
        </w:numPr>
        <w:spacing w:after="0"/>
        <w:jc w:val="both"/>
        <w:rPr>
          <w:rFonts w:ascii="Arial" w:hAnsi="Arial" w:cs="Arial"/>
        </w:rPr>
      </w:pPr>
      <w:r w:rsidRPr="00210BC1">
        <w:rPr>
          <w:rFonts w:ascii="Arial" w:hAnsi="Arial" w:cs="Arial"/>
        </w:rPr>
        <w:t>rodinný vztah – dva příbuzní (na základě uzavřeného manželství nebo pokrevního pouta), včetně dítěte staršího 18 let, rodiče nevlastního dítěte, nevlastního rodiče, bratra, sestry, prarodiče, tety, strýce, synovce nebo neteře, případně také jiná osoba, která není příbuzná na základě manželství nebo pokrevního svazku, ale je považována v dané komunitě za příbuznou;</w:t>
      </w:r>
    </w:p>
    <w:p w14:paraId="47F169EB" w14:textId="77777777" w:rsidR="00D65573" w:rsidRPr="00210BC1" w:rsidRDefault="00D65573" w:rsidP="006D0C16">
      <w:pPr>
        <w:pStyle w:val="Odstavecseseznamem"/>
        <w:numPr>
          <w:ilvl w:val="0"/>
          <w:numId w:val="9"/>
        </w:numPr>
        <w:spacing w:after="0"/>
        <w:jc w:val="both"/>
        <w:rPr>
          <w:rFonts w:ascii="Arial" w:hAnsi="Arial" w:cs="Arial"/>
        </w:rPr>
      </w:pPr>
      <w:r w:rsidRPr="00210BC1">
        <w:rPr>
          <w:rFonts w:ascii="Arial" w:hAnsi="Arial" w:cs="Arial"/>
        </w:rPr>
        <w:t xml:space="preserve">neformální vztah péče – osoba, která je nebo byla závislá na pomoci jiné osoby </w:t>
      </w:r>
      <w:r w:rsidR="00660244" w:rsidRPr="00210BC1">
        <w:rPr>
          <w:rFonts w:ascii="Arial" w:hAnsi="Arial" w:cs="Arial"/>
        </w:rPr>
        <w:br/>
      </w:r>
      <w:r w:rsidRPr="00210BC1">
        <w:rPr>
          <w:rFonts w:ascii="Arial" w:hAnsi="Arial" w:cs="Arial"/>
        </w:rPr>
        <w:t>při každodenních životních činnostech.</w:t>
      </w:r>
    </w:p>
    <w:p w14:paraId="13793B62" w14:textId="77777777" w:rsidR="00D65573" w:rsidRPr="00210BC1" w:rsidRDefault="00D65573" w:rsidP="006D0C16">
      <w:pPr>
        <w:jc w:val="both"/>
        <w:rPr>
          <w:rFonts w:ascii="Arial" w:hAnsi="Arial" w:cs="Arial"/>
        </w:rPr>
      </w:pPr>
    </w:p>
    <w:p w14:paraId="2CE7DE5E" w14:textId="77777777" w:rsidR="00D65573" w:rsidRPr="00210BC1" w:rsidRDefault="00D65573" w:rsidP="006D0C16">
      <w:pPr>
        <w:pStyle w:val="Nadpis4"/>
        <w:jc w:val="both"/>
        <w:rPr>
          <w:rFonts w:ascii="Arial" w:hAnsi="Arial" w:cs="Arial"/>
        </w:rPr>
      </w:pPr>
      <w:bookmarkStart w:id="81" w:name="_Toc201912352"/>
      <w:r w:rsidRPr="00210BC1">
        <w:rPr>
          <w:rFonts w:ascii="Arial" w:hAnsi="Arial" w:cs="Arial"/>
        </w:rPr>
        <w:t>Řízení před specializovaným soudem pro domácí násilí</w:t>
      </w:r>
      <w:bookmarkEnd w:id="81"/>
    </w:p>
    <w:p w14:paraId="564A85BA" w14:textId="77777777" w:rsidR="00D65573" w:rsidRPr="00210BC1" w:rsidRDefault="00D65573" w:rsidP="006D0C16">
      <w:pPr>
        <w:jc w:val="both"/>
        <w:rPr>
          <w:rFonts w:ascii="Arial" w:hAnsi="Arial" w:cs="Arial"/>
        </w:rPr>
      </w:pPr>
    </w:p>
    <w:p w14:paraId="03F918A6" w14:textId="77777777" w:rsidR="00D65573" w:rsidRPr="00210BC1" w:rsidRDefault="00D65573" w:rsidP="006D0C16">
      <w:pPr>
        <w:jc w:val="both"/>
        <w:rPr>
          <w:rFonts w:ascii="Arial" w:hAnsi="Arial" w:cs="Arial"/>
        </w:rPr>
      </w:pPr>
      <w:proofErr w:type="spellStart"/>
      <w:r w:rsidRPr="00210BC1">
        <w:rPr>
          <w:rFonts w:ascii="Arial" w:hAnsi="Arial" w:cs="Arial"/>
        </w:rPr>
        <w:t>Southportský</w:t>
      </w:r>
      <w:proofErr w:type="spellEnd"/>
      <w:r w:rsidRPr="00210BC1">
        <w:rPr>
          <w:rFonts w:ascii="Arial" w:hAnsi="Arial" w:cs="Arial"/>
        </w:rPr>
        <w:t xml:space="preserve"> specializovaný soud pro domácí násilí a násilí v rodině sídlí v běžné budově soudu prvního stupně, ale je pro něj vyhrazeno jedno celé patro. Má svou speciální podatelnu s vyškoleným personálem, který k poškozeným přistupuje citlivě a zároveň je schopen </w:t>
      </w:r>
      <w:r w:rsidR="005A3C96" w:rsidRPr="00210BC1">
        <w:rPr>
          <w:rFonts w:ascii="Arial" w:hAnsi="Arial" w:cs="Arial"/>
        </w:rPr>
        <w:t>jim</w:t>
      </w:r>
      <w:r w:rsidRPr="00210BC1">
        <w:rPr>
          <w:rFonts w:ascii="Arial" w:hAnsi="Arial" w:cs="Arial"/>
        </w:rPr>
        <w:t xml:space="preserve"> pomoci s vyplněním návrhu na vydání ochranného opatření.</w:t>
      </w:r>
      <w:r w:rsidR="00032830" w:rsidRPr="00210BC1">
        <w:rPr>
          <w:rStyle w:val="Znakapoznpodarou"/>
          <w:rFonts w:ascii="Arial" w:hAnsi="Arial" w:cs="Arial"/>
        </w:rPr>
        <w:footnoteReference w:id="97"/>
      </w:r>
      <w:r w:rsidRPr="00210BC1">
        <w:rPr>
          <w:rFonts w:ascii="Arial" w:hAnsi="Arial" w:cs="Arial"/>
        </w:rPr>
        <w:t xml:space="preserve"> Návrh na vydání ochranného opatření lze podávat </w:t>
      </w:r>
      <w:r w:rsidR="005A3C96" w:rsidRPr="00210BC1">
        <w:rPr>
          <w:rFonts w:ascii="Arial" w:hAnsi="Arial" w:cs="Arial"/>
        </w:rPr>
        <w:t>prostřednictvím</w:t>
      </w:r>
      <w:r w:rsidRPr="00210BC1">
        <w:rPr>
          <w:rFonts w:ascii="Arial" w:hAnsi="Arial" w:cs="Arial"/>
        </w:rPr>
        <w:t xml:space="preserve"> formulář</w:t>
      </w:r>
      <w:r w:rsidR="005A3C96" w:rsidRPr="00210BC1">
        <w:rPr>
          <w:rFonts w:ascii="Arial" w:hAnsi="Arial" w:cs="Arial"/>
        </w:rPr>
        <w:t>e</w:t>
      </w:r>
      <w:r w:rsidRPr="00210BC1">
        <w:rPr>
          <w:rFonts w:ascii="Arial" w:hAnsi="Arial" w:cs="Arial"/>
        </w:rPr>
        <w:t>,</w:t>
      </w:r>
      <w:r w:rsidR="004A08AC" w:rsidRPr="00210BC1">
        <w:rPr>
          <w:rStyle w:val="Znakapoznpodarou"/>
          <w:rFonts w:ascii="Arial" w:hAnsi="Arial" w:cs="Arial"/>
        </w:rPr>
        <w:footnoteReference w:id="98"/>
      </w:r>
      <w:r w:rsidRPr="00210BC1">
        <w:rPr>
          <w:rFonts w:ascii="Arial" w:hAnsi="Arial" w:cs="Arial"/>
        </w:rPr>
        <w:t xml:space="preserve"> který poškozeného provede všemi skutečnostmi, </w:t>
      </w:r>
      <w:r w:rsidR="005A3C96" w:rsidRPr="00210BC1">
        <w:rPr>
          <w:rFonts w:ascii="Arial" w:hAnsi="Arial" w:cs="Arial"/>
        </w:rPr>
        <w:t>jež</w:t>
      </w:r>
      <w:r w:rsidRPr="00210BC1">
        <w:rPr>
          <w:rFonts w:ascii="Arial" w:hAnsi="Arial" w:cs="Arial"/>
        </w:rPr>
        <w:t xml:space="preserve"> je potřeba v návrhu popsat. K formuláři je poskytován také podrobný návod, jak jej vyplnit.</w:t>
      </w:r>
      <w:r w:rsidR="004A08AC" w:rsidRPr="00210BC1">
        <w:rPr>
          <w:rStyle w:val="Znakapoznpodarou"/>
          <w:rFonts w:ascii="Arial" w:hAnsi="Arial" w:cs="Arial"/>
        </w:rPr>
        <w:footnoteReference w:id="99"/>
      </w:r>
      <w:r w:rsidR="0049714D" w:rsidRPr="00210BC1">
        <w:rPr>
          <w:rFonts w:ascii="Arial" w:hAnsi="Arial" w:cs="Arial"/>
        </w:rPr>
        <w:t xml:space="preserve"> </w:t>
      </w:r>
      <w:r w:rsidR="004A08AC" w:rsidRPr="00210BC1">
        <w:rPr>
          <w:rFonts w:ascii="Arial" w:hAnsi="Arial" w:cs="Arial"/>
        </w:rPr>
        <w:t>Přímo v</w:t>
      </w:r>
      <w:r w:rsidR="005A3C96" w:rsidRPr="00210BC1">
        <w:rPr>
          <w:rFonts w:ascii="Arial" w:hAnsi="Arial" w:cs="Arial"/>
        </w:rPr>
        <w:t xml:space="preserve"> rámci</w:t>
      </w:r>
      <w:r w:rsidR="004A08AC" w:rsidRPr="00210BC1">
        <w:rPr>
          <w:rFonts w:ascii="Arial" w:hAnsi="Arial" w:cs="Arial"/>
        </w:rPr>
        <w:t> </w:t>
      </w:r>
      <w:r w:rsidR="005A3C96" w:rsidRPr="00210BC1">
        <w:rPr>
          <w:rFonts w:ascii="Arial" w:hAnsi="Arial" w:cs="Arial"/>
        </w:rPr>
        <w:t xml:space="preserve">podaného </w:t>
      </w:r>
      <w:r w:rsidR="004A08AC" w:rsidRPr="00210BC1">
        <w:rPr>
          <w:rFonts w:ascii="Arial" w:hAnsi="Arial" w:cs="Arial"/>
        </w:rPr>
        <w:t xml:space="preserve">návrhu může poškozený vyplnit i </w:t>
      </w:r>
      <w:r w:rsidRPr="00210BC1">
        <w:rPr>
          <w:rFonts w:ascii="Arial" w:hAnsi="Arial" w:cs="Arial"/>
        </w:rPr>
        <w:t>návrh na vydání předběžného ochranného opatření</w:t>
      </w:r>
      <w:r w:rsidR="004A08AC" w:rsidRPr="00210BC1">
        <w:rPr>
          <w:rFonts w:ascii="Arial" w:hAnsi="Arial" w:cs="Arial"/>
        </w:rPr>
        <w:t xml:space="preserve">. Připraven je také formulář </w:t>
      </w:r>
      <w:r w:rsidR="005A3C96" w:rsidRPr="00210BC1">
        <w:rPr>
          <w:rFonts w:ascii="Arial" w:hAnsi="Arial" w:cs="Arial"/>
        </w:rPr>
        <w:t>pro podání</w:t>
      </w:r>
      <w:r w:rsidRPr="00210BC1">
        <w:rPr>
          <w:rFonts w:ascii="Arial" w:hAnsi="Arial" w:cs="Arial"/>
        </w:rPr>
        <w:t xml:space="preserve"> návrh</w:t>
      </w:r>
      <w:r w:rsidR="005A3C96" w:rsidRPr="00210BC1">
        <w:rPr>
          <w:rFonts w:ascii="Arial" w:hAnsi="Arial" w:cs="Arial"/>
        </w:rPr>
        <w:t>u</w:t>
      </w:r>
      <w:r w:rsidRPr="00210BC1">
        <w:rPr>
          <w:rFonts w:ascii="Arial" w:hAnsi="Arial" w:cs="Arial"/>
        </w:rPr>
        <w:t xml:space="preserve"> na změnu dříve vydaného ochranného opatření.</w:t>
      </w:r>
      <w:r w:rsidR="004A08AC" w:rsidRPr="00210BC1">
        <w:rPr>
          <w:rStyle w:val="Znakapoznpodarou"/>
          <w:rFonts w:ascii="Arial" w:hAnsi="Arial" w:cs="Arial"/>
        </w:rPr>
        <w:footnoteReference w:id="100"/>
      </w:r>
      <w:r w:rsidRPr="00210BC1">
        <w:rPr>
          <w:rFonts w:ascii="Arial" w:hAnsi="Arial" w:cs="Arial"/>
        </w:rPr>
        <w:t xml:space="preserve"> Poškozený také může vyplnit formulář, který pomůže soudu zajistit je</w:t>
      </w:r>
      <w:r w:rsidR="005A3C96" w:rsidRPr="00210BC1">
        <w:rPr>
          <w:rFonts w:ascii="Arial" w:hAnsi="Arial" w:cs="Arial"/>
        </w:rPr>
        <w:t>ho</w:t>
      </w:r>
      <w:r w:rsidRPr="00210BC1">
        <w:rPr>
          <w:rFonts w:ascii="Arial" w:hAnsi="Arial" w:cs="Arial"/>
        </w:rPr>
        <w:t xml:space="preserve"> bezpečnost, pokud se obává, že by mohla být ohrožena při příchodu do budovy soudu, při odchodu z ní nebo během </w:t>
      </w:r>
      <w:r w:rsidRPr="00210BC1">
        <w:rPr>
          <w:rFonts w:ascii="Arial" w:hAnsi="Arial" w:cs="Arial"/>
        </w:rPr>
        <w:lastRenderedPageBreak/>
        <w:t>jednání. Je k dispozici také žádost o utajení adresy poškozeného.</w:t>
      </w:r>
      <w:r w:rsidR="004A08AC" w:rsidRPr="00210BC1">
        <w:rPr>
          <w:rStyle w:val="Znakapoznpodarou"/>
          <w:rFonts w:ascii="Arial" w:hAnsi="Arial" w:cs="Arial"/>
        </w:rPr>
        <w:footnoteReference w:id="101"/>
      </w:r>
      <w:r w:rsidRPr="00210BC1">
        <w:rPr>
          <w:rFonts w:ascii="Arial" w:hAnsi="Arial" w:cs="Arial"/>
        </w:rPr>
        <w:t xml:space="preserve"> Pokud </w:t>
      </w:r>
      <w:r w:rsidR="005A3C96" w:rsidRPr="00210BC1">
        <w:rPr>
          <w:rFonts w:ascii="Arial" w:hAnsi="Arial" w:cs="Arial"/>
        </w:rPr>
        <w:t>poškozený tuto žádost</w:t>
      </w:r>
      <w:r w:rsidRPr="00210BC1">
        <w:rPr>
          <w:rFonts w:ascii="Arial" w:hAnsi="Arial" w:cs="Arial"/>
        </w:rPr>
        <w:t xml:space="preserve"> vypln</w:t>
      </w:r>
      <w:r w:rsidR="005A3C96" w:rsidRPr="00210BC1">
        <w:rPr>
          <w:rFonts w:ascii="Arial" w:hAnsi="Arial" w:cs="Arial"/>
        </w:rPr>
        <w:t>í</w:t>
      </w:r>
      <w:r w:rsidRPr="00210BC1">
        <w:rPr>
          <w:rFonts w:ascii="Arial" w:hAnsi="Arial" w:cs="Arial"/>
        </w:rPr>
        <w:t>, soud vede údaje o bydlišti poškozeného odděleně a adresa není zpřístupněna odpůrci.</w:t>
      </w:r>
    </w:p>
    <w:p w14:paraId="06335740" w14:textId="77777777" w:rsidR="00D65573" w:rsidRPr="00210BC1" w:rsidRDefault="005A3C96" w:rsidP="006D0C16">
      <w:pPr>
        <w:jc w:val="both"/>
        <w:rPr>
          <w:rFonts w:ascii="Arial" w:hAnsi="Arial" w:cs="Arial"/>
        </w:rPr>
      </w:pPr>
      <w:r w:rsidRPr="00210BC1">
        <w:rPr>
          <w:rFonts w:ascii="Arial" w:hAnsi="Arial" w:cs="Arial"/>
        </w:rPr>
        <w:t>Ve</w:t>
      </w:r>
      <w:r w:rsidR="00D65573" w:rsidRPr="00210BC1">
        <w:rPr>
          <w:rFonts w:ascii="Arial" w:hAnsi="Arial" w:cs="Arial"/>
        </w:rPr>
        <w:t xml:space="preserve"> stejném patře jako samotný soud sídlí klíčové podpůrné služby:</w:t>
      </w:r>
    </w:p>
    <w:p w14:paraId="7AA6D58A" w14:textId="77777777" w:rsidR="00D65573" w:rsidRPr="00210BC1" w:rsidRDefault="00D65573" w:rsidP="006D0C16">
      <w:pPr>
        <w:pStyle w:val="Odstavecseseznamem"/>
        <w:numPr>
          <w:ilvl w:val="0"/>
          <w:numId w:val="30"/>
        </w:numPr>
        <w:jc w:val="both"/>
        <w:rPr>
          <w:rFonts w:ascii="Arial" w:hAnsi="Arial" w:cs="Arial"/>
        </w:rPr>
      </w:pPr>
      <w:proofErr w:type="spellStart"/>
      <w:r w:rsidRPr="00210BC1">
        <w:rPr>
          <w:rFonts w:ascii="Arial" w:hAnsi="Arial" w:cs="Arial"/>
        </w:rPr>
        <w:t>Legal</w:t>
      </w:r>
      <w:proofErr w:type="spellEnd"/>
      <w:r w:rsidRPr="00210BC1">
        <w:rPr>
          <w:rFonts w:ascii="Arial" w:hAnsi="Arial" w:cs="Arial"/>
        </w:rPr>
        <w:t xml:space="preserve"> Aid </w:t>
      </w:r>
      <w:proofErr w:type="spellStart"/>
      <w:r w:rsidRPr="00210BC1">
        <w:rPr>
          <w:rFonts w:ascii="Arial" w:hAnsi="Arial" w:cs="Arial"/>
        </w:rPr>
        <w:t>Queensland</w:t>
      </w:r>
      <w:proofErr w:type="spellEnd"/>
      <w:r w:rsidRPr="00210BC1">
        <w:rPr>
          <w:rFonts w:ascii="Arial" w:hAnsi="Arial" w:cs="Arial"/>
        </w:rPr>
        <w:t xml:space="preserve"> je organizace, která zajišťuje právní pomoc jak pro poškozené, tak pro odpůrce. </w:t>
      </w:r>
      <w:r w:rsidR="005A3C96" w:rsidRPr="00210BC1">
        <w:rPr>
          <w:rFonts w:ascii="Arial" w:hAnsi="Arial" w:cs="Arial"/>
        </w:rPr>
        <w:t xml:space="preserve">Nabízejí </w:t>
      </w:r>
      <w:r w:rsidRPr="00210BC1">
        <w:rPr>
          <w:rFonts w:ascii="Arial" w:hAnsi="Arial" w:cs="Arial"/>
        </w:rPr>
        <w:t xml:space="preserve">řadu právních služeb, </w:t>
      </w:r>
      <w:r w:rsidR="005A3C96" w:rsidRPr="00210BC1">
        <w:rPr>
          <w:rFonts w:ascii="Arial" w:hAnsi="Arial" w:cs="Arial"/>
        </w:rPr>
        <w:t xml:space="preserve">počínaje poskytováním </w:t>
      </w:r>
      <w:r w:rsidRPr="00210BC1">
        <w:rPr>
          <w:rFonts w:ascii="Arial" w:hAnsi="Arial" w:cs="Arial"/>
        </w:rPr>
        <w:t xml:space="preserve">informací, </w:t>
      </w:r>
      <w:r w:rsidR="005A3C96" w:rsidRPr="00210BC1">
        <w:rPr>
          <w:rFonts w:ascii="Arial" w:hAnsi="Arial" w:cs="Arial"/>
        </w:rPr>
        <w:t xml:space="preserve">přes </w:t>
      </w:r>
      <w:r w:rsidRPr="00210BC1">
        <w:rPr>
          <w:rFonts w:ascii="Arial" w:hAnsi="Arial" w:cs="Arial"/>
        </w:rPr>
        <w:t>právní poradenství a</w:t>
      </w:r>
      <w:r w:rsidR="005A3C96" w:rsidRPr="00210BC1">
        <w:rPr>
          <w:rFonts w:ascii="Arial" w:hAnsi="Arial" w:cs="Arial"/>
        </w:rPr>
        <w:t>ž po</w:t>
      </w:r>
      <w:r w:rsidRPr="00210BC1">
        <w:rPr>
          <w:rFonts w:ascii="Arial" w:hAnsi="Arial" w:cs="Arial"/>
        </w:rPr>
        <w:t xml:space="preserve"> zastupování před soudy. Informace a služby, včetně telefonického poradenství, jsou často bezplatné, ale pro nárok na právní zastoupení je nutné </w:t>
      </w:r>
      <w:r w:rsidR="005A3C96" w:rsidRPr="00210BC1">
        <w:rPr>
          <w:rFonts w:ascii="Arial" w:hAnsi="Arial" w:cs="Arial"/>
        </w:rPr>
        <w:t xml:space="preserve">doložit </w:t>
      </w:r>
      <w:r w:rsidRPr="00210BC1">
        <w:rPr>
          <w:rFonts w:ascii="Arial" w:hAnsi="Arial" w:cs="Arial"/>
        </w:rPr>
        <w:t>majetkov</w:t>
      </w:r>
      <w:r w:rsidR="005A3C96" w:rsidRPr="00210BC1">
        <w:rPr>
          <w:rFonts w:ascii="Arial" w:hAnsi="Arial" w:cs="Arial"/>
        </w:rPr>
        <w:t>é</w:t>
      </w:r>
      <w:r w:rsidRPr="00210BC1">
        <w:rPr>
          <w:rFonts w:ascii="Arial" w:hAnsi="Arial" w:cs="Arial"/>
        </w:rPr>
        <w:t xml:space="preserve"> </w:t>
      </w:r>
      <w:r w:rsidR="005A3C96" w:rsidRPr="00210BC1">
        <w:rPr>
          <w:rFonts w:ascii="Arial" w:hAnsi="Arial" w:cs="Arial"/>
        </w:rPr>
        <w:t>poměry</w:t>
      </w:r>
      <w:r w:rsidR="00032830" w:rsidRPr="00210BC1">
        <w:rPr>
          <w:rFonts w:ascii="Arial" w:hAnsi="Arial" w:cs="Arial"/>
        </w:rPr>
        <w:t>.</w:t>
      </w:r>
      <w:r w:rsidR="00032830" w:rsidRPr="00210BC1">
        <w:rPr>
          <w:rStyle w:val="Znakapoznpodarou"/>
          <w:rFonts w:ascii="Arial" w:hAnsi="Arial" w:cs="Arial"/>
        </w:rPr>
        <w:footnoteReference w:id="102"/>
      </w:r>
    </w:p>
    <w:p w14:paraId="6D5AFE2D" w14:textId="77777777" w:rsidR="00D65573" w:rsidRPr="00210BC1" w:rsidRDefault="00D65573" w:rsidP="006D0C16">
      <w:pPr>
        <w:pStyle w:val="Odstavecseseznamem"/>
        <w:numPr>
          <w:ilvl w:val="0"/>
          <w:numId w:val="30"/>
        </w:numPr>
        <w:jc w:val="both"/>
        <w:rPr>
          <w:rFonts w:ascii="Arial" w:hAnsi="Arial" w:cs="Arial"/>
        </w:rPr>
      </w:pPr>
      <w:r w:rsidRPr="00210BC1">
        <w:rPr>
          <w:rFonts w:ascii="Arial" w:hAnsi="Arial" w:cs="Arial"/>
        </w:rPr>
        <w:t xml:space="preserve">Gold Coast </w:t>
      </w:r>
      <w:proofErr w:type="spellStart"/>
      <w:r w:rsidRPr="00210BC1">
        <w:rPr>
          <w:rFonts w:ascii="Arial" w:hAnsi="Arial" w:cs="Arial"/>
        </w:rPr>
        <w:t>Domestic</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 xml:space="preserve"> </w:t>
      </w:r>
      <w:proofErr w:type="spellStart"/>
      <w:r w:rsidRPr="00210BC1">
        <w:rPr>
          <w:rFonts w:ascii="Arial" w:hAnsi="Arial" w:cs="Arial"/>
        </w:rPr>
        <w:t>Prevention</w:t>
      </w:r>
      <w:proofErr w:type="spellEnd"/>
      <w:r w:rsidRPr="00210BC1">
        <w:rPr>
          <w:rFonts w:ascii="Arial" w:hAnsi="Arial" w:cs="Arial"/>
        </w:rPr>
        <w:t xml:space="preserve"> Center – Jde o doprovázející organizaci </w:t>
      </w:r>
      <w:r w:rsidR="00660244" w:rsidRPr="00210BC1">
        <w:rPr>
          <w:rFonts w:ascii="Arial" w:hAnsi="Arial" w:cs="Arial"/>
        </w:rPr>
        <w:br/>
      </w:r>
      <w:r w:rsidRPr="00210BC1">
        <w:rPr>
          <w:rFonts w:ascii="Arial" w:hAnsi="Arial" w:cs="Arial"/>
        </w:rPr>
        <w:t xml:space="preserve">pro poškozené (ženy). Ty se mohou na organizaci obracet zejména s žádostí </w:t>
      </w:r>
      <w:r w:rsidR="00660244" w:rsidRPr="00210BC1">
        <w:rPr>
          <w:rFonts w:ascii="Arial" w:hAnsi="Arial" w:cs="Arial"/>
        </w:rPr>
        <w:br/>
      </w:r>
      <w:r w:rsidRPr="00210BC1">
        <w:rPr>
          <w:rFonts w:ascii="Arial" w:hAnsi="Arial" w:cs="Arial"/>
        </w:rPr>
        <w:t>o psychologickou podporu. Poškozená má právo na to, aby j</w:t>
      </w:r>
      <w:r w:rsidR="005A3C96" w:rsidRPr="00210BC1">
        <w:rPr>
          <w:rFonts w:ascii="Arial" w:hAnsi="Arial" w:cs="Arial"/>
        </w:rPr>
        <w:t>i</w:t>
      </w:r>
      <w:r w:rsidRPr="00210BC1">
        <w:rPr>
          <w:rFonts w:ascii="Arial" w:hAnsi="Arial" w:cs="Arial"/>
        </w:rPr>
        <w:t xml:space="preserve"> někdo z organizace </w:t>
      </w:r>
      <w:r w:rsidR="005A3C96" w:rsidRPr="00210BC1">
        <w:rPr>
          <w:rFonts w:ascii="Arial" w:hAnsi="Arial" w:cs="Arial"/>
        </w:rPr>
        <w:t xml:space="preserve">provedl tím, jak celé řízení probíhá, </w:t>
      </w:r>
      <w:r w:rsidRPr="00210BC1">
        <w:rPr>
          <w:rFonts w:ascii="Arial" w:hAnsi="Arial" w:cs="Arial"/>
        </w:rPr>
        <w:t xml:space="preserve">doprovázel </w:t>
      </w:r>
      <w:r w:rsidR="005A3C96" w:rsidRPr="00210BC1">
        <w:rPr>
          <w:rFonts w:ascii="Arial" w:hAnsi="Arial" w:cs="Arial"/>
        </w:rPr>
        <w:t xml:space="preserve">ji </w:t>
      </w:r>
      <w:r w:rsidRPr="00210BC1">
        <w:rPr>
          <w:rFonts w:ascii="Arial" w:hAnsi="Arial" w:cs="Arial"/>
        </w:rPr>
        <w:t xml:space="preserve">na jednání a </w:t>
      </w:r>
      <w:r w:rsidR="005A3C96" w:rsidRPr="00210BC1">
        <w:rPr>
          <w:rFonts w:ascii="Arial" w:hAnsi="Arial" w:cs="Arial"/>
        </w:rPr>
        <w:t>poskytoval jí</w:t>
      </w:r>
      <w:r w:rsidRPr="00210BC1">
        <w:rPr>
          <w:rFonts w:ascii="Arial" w:hAnsi="Arial" w:cs="Arial"/>
        </w:rPr>
        <w:t xml:space="preserve"> emoční oporu. Organizace je také </w:t>
      </w:r>
      <w:proofErr w:type="gramStart"/>
      <w:r w:rsidRPr="00210BC1">
        <w:rPr>
          <w:rFonts w:ascii="Arial" w:hAnsi="Arial" w:cs="Arial"/>
        </w:rPr>
        <w:t xml:space="preserve">připravena </w:t>
      </w:r>
      <w:r w:rsidR="005A3C96" w:rsidRPr="00210BC1">
        <w:rPr>
          <w:rFonts w:ascii="Arial" w:hAnsi="Arial" w:cs="Arial"/>
        </w:rPr>
        <w:t> zprostředkovat</w:t>
      </w:r>
      <w:proofErr w:type="gramEnd"/>
      <w:r w:rsidR="005A3C96" w:rsidRPr="00210BC1">
        <w:rPr>
          <w:rFonts w:ascii="Arial" w:hAnsi="Arial" w:cs="Arial"/>
        </w:rPr>
        <w:t xml:space="preserve"> poškozeným psychologické</w:t>
      </w:r>
      <w:r w:rsidRPr="00210BC1">
        <w:rPr>
          <w:rFonts w:ascii="Arial" w:hAnsi="Arial" w:cs="Arial"/>
        </w:rPr>
        <w:t xml:space="preserve"> poradenství, pokud to potřebují</w:t>
      </w:r>
      <w:r w:rsidR="005A3C96" w:rsidRPr="00210BC1">
        <w:rPr>
          <w:rFonts w:ascii="Arial" w:hAnsi="Arial" w:cs="Arial"/>
        </w:rPr>
        <w:t xml:space="preserve">, a pomáhá jim navázat kontakt s kompetentním odborníkem. </w:t>
      </w:r>
      <w:r w:rsidRPr="00210BC1">
        <w:rPr>
          <w:rFonts w:ascii="Arial" w:hAnsi="Arial" w:cs="Arial"/>
        </w:rPr>
        <w:t>P</w:t>
      </w:r>
      <w:r w:rsidR="005A3C96" w:rsidRPr="00210BC1">
        <w:rPr>
          <w:rFonts w:ascii="Arial" w:hAnsi="Arial" w:cs="Arial"/>
        </w:rPr>
        <w:t>racovníci organizace rovněž v případě potřeby propojují p</w:t>
      </w:r>
      <w:r w:rsidRPr="00210BC1">
        <w:rPr>
          <w:rFonts w:ascii="Arial" w:hAnsi="Arial" w:cs="Arial"/>
        </w:rPr>
        <w:t xml:space="preserve">oškozené se sociálními službami nebo </w:t>
      </w:r>
      <w:r w:rsidR="005A3C96" w:rsidRPr="00210BC1">
        <w:rPr>
          <w:rFonts w:ascii="Arial" w:hAnsi="Arial" w:cs="Arial"/>
        </w:rPr>
        <w:t xml:space="preserve">poskytovateli </w:t>
      </w:r>
      <w:r w:rsidRPr="00210BC1">
        <w:rPr>
          <w:rFonts w:ascii="Arial" w:hAnsi="Arial" w:cs="Arial"/>
        </w:rPr>
        <w:t>krizov</w:t>
      </w:r>
      <w:r w:rsidR="005A3C96" w:rsidRPr="00210BC1">
        <w:rPr>
          <w:rFonts w:ascii="Arial" w:hAnsi="Arial" w:cs="Arial"/>
        </w:rPr>
        <w:t>ého</w:t>
      </w:r>
      <w:r w:rsidRPr="00210BC1">
        <w:rPr>
          <w:rFonts w:ascii="Arial" w:hAnsi="Arial" w:cs="Arial"/>
        </w:rPr>
        <w:t xml:space="preserve"> ubytován</w:t>
      </w:r>
      <w:r w:rsidR="005A3C96" w:rsidRPr="00210BC1">
        <w:rPr>
          <w:rFonts w:ascii="Arial" w:hAnsi="Arial" w:cs="Arial"/>
        </w:rPr>
        <w:t>í</w:t>
      </w:r>
      <w:r w:rsidRPr="00210BC1">
        <w:rPr>
          <w:rFonts w:ascii="Arial" w:hAnsi="Arial" w:cs="Arial"/>
        </w:rPr>
        <w:t>.</w:t>
      </w:r>
      <w:r w:rsidR="00032830" w:rsidRPr="00210BC1">
        <w:rPr>
          <w:rStyle w:val="Znakapoznpodarou"/>
          <w:rFonts w:ascii="Arial" w:hAnsi="Arial" w:cs="Arial"/>
        </w:rPr>
        <w:footnoteReference w:id="103"/>
      </w:r>
    </w:p>
    <w:p w14:paraId="56D5E5AE" w14:textId="77777777" w:rsidR="00D65573" w:rsidRPr="00210BC1" w:rsidRDefault="00D65573" w:rsidP="006D0C16">
      <w:pPr>
        <w:pStyle w:val="Odstavecseseznamem"/>
        <w:numPr>
          <w:ilvl w:val="0"/>
          <w:numId w:val="30"/>
        </w:numPr>
        <w:jc w:val="both"/>
        <w:rPr>
          <w:rFonts w:ascii="Arial" w:hAnsi="Arial" w:cs="Arial"/>
        </w:rPr>
      </w:pPr>
      <w:proofErr w:type="spellStart"/>
      <w:r w:rsidRPr="00210BC1">
        <w:rPr>
          <w:rFonts w:ascii="Arial" w:hAnsi="Arial" w:cs="Arial"/>
        </w:rPr>
        <w:t>Centacare</w:t>
      </w:r>
      <w:proofErr w:type="spellEnd"/>
      <w:r w:rsidRPr="00210BC1">
        <w:rPr>
          <w:rFonts w:ascii="Arial" w:hAnsi="Arial" w:cs="Arial"/>
        </w:rPr>
        <w:t xml:space="preserve"> – </w:t>
      </w:r>
      <w:r w:rsidR="005A3C96" w:rsidRPr="00210BC1">
        <w:rPr>
          <w:rFonts w:ascii="Arial" w:hAnsi="Arial" w:cs="Arial"/>
        </w:rPr>
        <w:t>Tato organizace</w:t>
      </w:r>
      <w:r w:rsidRPr="00210BC1">
        <w:rPr>
          <w:rFonts w:ascii="Arial" w:hAnsi="Arial" w:cs="Arial"/>
        </w:rPr>
        <w:t xml:space="preserve"> </w:t>
      </w:r>
      <w:r w:rsidR="005A3C96" w:rsidRPr="00210BC1">
        <w:rPr>
          <w:rFonts w:ascii="Arial" w:hAnsi="Arial" w:cs="Arial"/>
        </w:rPr>
        <w:t xml:space="preserve">vede kurzy zaměřené </w:t>
      </w:r>
      <w:r w:rsidRPr="00210BC1">
        <w:rPr>
          <w:rFonts w:ascii="Arial" w:hAnsi="Arial" w:cs="Arial"/>
        </w:rPr>
        <w:t>na změnu agresivního chování, které jsou určeny výhradně pro muže.</w:t>
      </w:r>
      <w:r w:rsidR="004A08AC" w:rsidRPr="00210BC1">
        <w:rPr>
          <w:rStyle w:val="Znakapoznpodarou"/>
          <w:rFonts w:ascii="Arial" w:hAnsi="Arial" w:cs="Arial"/>
        </w:rPr>
        <w:footnoteReference w:id="104"/>
      </w:r>
    </w:p>
    <w:p w14:paraId="66D91C40" w14:textId="69BDE8F7" w:rsidR="00D65573" w:rsidRPr="00210BC1" w:rsidRDefault="00D65573" w:rsidP="006D0C16">
      <w:pPr>
        <w:jc w:val="both"/>
        <w:rPr>
          <w:rFonts w:ascii="Arial" w:hAnsi="Arial" w:cs="Arial"/>
        </w:rPr>
      </w:pPr>
      <w:r w:rsidRPr="00210BC1">
        <w:rPr>
          <w:rFonts w:ascii="Arial" w:hAnsi="Arial" w:cs="Arial"/>
        </w:rPr>
        <w:t>Cítí-li se poškozen</w:t>
      </w:r>
      <w:r w:rsidR="00561C0E" w:rsidRPr="00210BC1">
        <w:rPr>
          <w:rFonts w:ascii="Arial" w:hAnsi="Arial" w:cs="Arial"/>
        </w:rPr>
        <w:t>á osoba</w:t>
      </w:r>
      <w:r w:rsidRPr="00210BC1">
        <w:rPr>
          <w:rFonts w:ascii="Arial" w:hAnsi="Arial" w:cs="Arial"/>
        </w:rPr>
        <w:t xml:space="preserve"> bezprostředně ohrožen</w:t>
      </w:r>
      <w:r w:rsidR="00561C0E" w:rsidRPr="00210BC1">
        <w:rPr>
          <w:rFonts w:ascii="Arial" w:hAnsi="Arial" w:cs="Arial"/>
        </w:rPr>
        <w:t>a</w:t>
      </w:r>
      <w:r w:rsidRPr="00210BC1">
        <w:rPr>
          <w:rFonts w:ascii="Arial" w:hAnsi="Arial" w:cs="Arial"/>
        </w:rPr>
        <w:t>, může okamžitě žádat o vydání předběžného ochranného opatření. V případech, které nejsou urgentní</w:t>
      </w:r>
      <w:r w:rsidR="005A3C96" w:rsidRPr="00210BC1">
        <w:rPr>
          <w:rFonts w:ascii="Arial" w:hAnsi="Arial" w:cs="Arial"/>
        </w:rPr>
        <w:t>,</w:t>
      </w:r>
      <w:r w:rsidRPr="00210BC1">
        <w:rPr>
          <w:rFonts w:ascii="Arial" w:hAnsi="Arial" w:cs="Arial"/>
        </w:rPr>
        <w:t xml:space="preserve"> je jednání naplánováno na nejdřívější možný termín, obvykle do jednoho týdne.</w:t>
      </w:r>
    </w:p>
    <w:p w14:paraId="321DAD80" w14:textId="77777777" w:rsidR="00D65573" w:rsidRPr="00210BC1" w:rsidRDefault="00D65573" w:rsidP="006D0C16">
      <w:pPr>
        <w:jc w:val="both"/>
        <w:rPr>
          <w:rFonts w:ascii="Arial" w:hAnsi="Arial" w:cs="Arial"/>
        </w:rPr>
      </w:pPr>
      <w:r w:rsidRPr="00210BC1">
        <w:rPr>
          <w:rFonts w:ascii="Arial" w:hAnsi="Arial" w:cs="Arial"/>
        </w:rPr>
        <w:t>Jednání ve věcech domácích násilí jsou vždy neveřejná. Přítomni jsou poškozený a odpůrce a jejich právní zástupci. Je-li návrh podán policií, pak je právník policie přítomen na jednání jako navrhovatel</w:t>
      </w:r>
      <w:r w:rsidR="005A3C96" w:rsidRPr="00210BC1">
        <w:rPr>
          <w:rFonts w:ascii="Arial" w:hAnsi="Arial" w:cs="Arial"/>
        </w:rPr>
        <w:t xml:space="preserve">. Policejní právník může doprovodit poškozeného doprovodit na jednání rovněž v případě, že návrh podal poškozený, pokud poškozený o to požádá. </w:t>
      </w:r>
      <w:r w:rsidRPr="00210BC1">
        <w:rPr>
          <w:rFonts w:ascii="Arial" w:hAnsi="Arial" w:cs="Arial"/>
        </w:rPr>
        <w:lastRenderedPageBreak/>
        <w:t>Poškozený si může vždy vyžádat také přítomnost někoho z dobrovolníků doprovázející organizace.</w:t>
      </w:r>
    </w:p>
    <w:p w14:paraId="3795D0B5" w14:textId="77777777" w:rsidR="00D65573" w:rsidRPr="00210BC1" w:rsidRDefault="005A3C96" w:rsidP="006D0C16">
      <w:pPr>
        <w:jc w:val="both"/>
        <w:rPr>
          <w:rFonts w:ascii="Arial" w:hAnsi="Arial" w:cs="Arial"/>
        </w:rPr>
      </w:pPr>
      <w:r w:rsidRPr="00210BC1">
        <w:rPr>
          <w:rFonts w:ascii="Arial" w:hAnsi="Arial" w:cs="Arial"/>
        </w:rPr>
        <w:t xml:space="preserve">Během celého jednání je kladen velký důraz na bezpečnost poškozených. </w:t>
      </w:r>
      <w:r w:rsidR="00D65573" w:rsidRPr="00210BC1">
        <w:rPr>
          <w:rFonts w:ascii="Arial" w:hAnsi="Arial" w:cs="Arial"/>
        </w:rPr>
        <w:t xml:space="preserve">Před vstupem do jednací síně je </w:t>
      </w:r>
      <w:r w:rsidRPr="00210BC1">
        <w:rPr>
          <w:rFonts w:ascii="Arial" w:hAnsi="Arial" w:cs="Arial"/>
        </w:rPr>
        <w:t>k dispozici</w:t>
      </w:r>
      <w:r w:rsidR="00D65573" w:rsidRPr="00210BC1">
        <w:rPr>
          <w:rFonts w:ascii="Arial" w:hAnsi="Arial" w:cs="Arial"/>
        </w:rPr>
        <w:t xml:space="preserve"> zabezpečená čekárna, která je vyhrazena pouze ženám. Z této čekárny vedou dveře přímo do jednací síně. V </w:t>
      </w:r>
      <w:r w:rsidRPr="00210BC1">
        <w:rPr>
          <w:rFonts w:ascii="Arial" w:hAnsi="Arial" w:cs="Arial"/>
        </w:rPr>
        <w:t>čekárně se nacházejí</w:t>
      </w:r>
      <w:r w:rsidR="00D65573" w:rsidRPr="00210BC1">
        <w:rPr>
          <w:rFonts w:ascii="Arial" w:hAnsi="Arial" w:cs="Arial"/>
        </w:rPr>
        <w:t xml:space="preserve"> oddělené prostory pro jednotlivé čekající</w:t>
      </w:r>
      <w:r w:rsidRPr="00210BC1">
        <w:rPr>
          <w:rFonts w:ascii="Arial" w:hAnsi="Arial" w:cs="Arial"/>
        </w:rPr>
        <w:t>, k dispozici jsou také</w:t>
      </w:r>
      <w:r w:rsidR="00D65573" w:rsidRPr="00210BC1">
        <w:rPr>
          <w:rFonts w:ascii="Arial" w:hAnsi="Arial" w:cs="Arial"/>
        </w:rPr>
        <w:t xml:space="preserve"> místnosti, kde se může poškozený potkat s právníkem z </w:t>
      </w:r>
      <w:proofErr w:type="spellStart"/>
      <w:r w:rsidR="00D65573" w:rsidRPr="00210BC1">
        <w:rPr>
          <w:rFonts w:ascii="Arial" w:hAnsi="Arial" w:cs="Arial"/>
        </w:rPr>
        <w:t>Legal</w:t>
      </w:r>
      <w:proofErr w:type="spellEnd"/>
      <w:r w:rsidR="00D65573" w:rsidRPr="00210BC1">
        <w:rPr>
          <w:rFonts w:ascii="Arial" w:hAnsi="Arial" w:cs="Arial"/>
        </w:rPr>
        <w:t xml:space="preserve"> Aid </w:t>
      </w:r>
      <w:proofErr w:type="spellStart"/>
      <w:r w:rsidR="00D65573" w:rsidRPr="00210BC1">
        <w:rPr>
          <w:rFonts w:ascii="Arial" w:hAnsi="Arial" w:cs="Arial"/>
        </w:rPr>
        <w:t>Queensland</w:t>
      </w:r>
      <w:proofErr w:type="spellEnd"/>
      <w:r w:rsidR="00D65573" w:rsidRPr="00210BC1">
        <w:rPr>
          <w:rFonts w:ascii="Arial" w:hAnsi="Arial" w:cs="Arial"/>
        </w:rPr>
        <w:t>.</w:t>
      </w:r>
    </w:p>
    <w:p w14:paraId="097474FE" w14:textId="77777777" w:rsidR="00D65573" w:rsidRPr="00210BC1" w:rsidRDefault="00D65573" w:rsidP="006D0C16">
      <w:pPr>
        <w:jc w:val="both"/>
        <w:rPr>
          <w:rFonts w:ascii="Arial" w:hAnsi="Arial" w:cs="Arial"/>
        </w:rPr>
      </w:pPr>
      <w:r w:rsidRPr="00210BC1">
        <w:rPr>
          <w:rFonts w:ascii="Arial" w:hAnsi="Arial" w:cs="Arial"/>
        </w:rPr>
        <w:t xml:space="preserve">Řízení před soudem specializovaným na řešení domácího násilí směřuje ke koordinaci občanskoprávních a trestních </w:t>
      </w:r>
      <w:r w:rsidR="005A3C96" w:rsidRPr="00210BC1">
        <w:rPr>
          <w:rFonts w:ascii="Arial" w:hAnsi="Arial" w:cs="Arial"/>
        </w:rPr>
        <w:t>záležitostí</w:t>
      </w:r>
      <w:r w:rsidRPr="00210BC1">
        <w:rPr>
          <w:rFonts w:ascii="Arial" w:hAnsi="Arial" w:cs="Arial"/>
        </w:rPr>
        <w:t>.</w:t>
      </w:r>
      <w:r w:rsidR="0049714D" w:rsidRPr="00210BC1">
        <w:rPr>
          <w:rFonts w:ascii="Arial" w:hAnsi="Arial" w:cs="Arial"/>
        </w:rPr>
        <w:t xml:space="preserve"> </w:t>
      </w:r>
      <w:r w:rsidR="005A3C96" w:rsidRPr="00210BC1">
        <w:rPr>
          <w:rFonts w:ascii="Arial" w:hAnsi="Arial" w:cs="Arial"/>
        </w:rPr>
        <w:t>Tam, kde tento systém funguje</w:t>
      </w:r>
      <w:r w:rsidRPr="00210BC1">
        <w:rPr>
          <w:rFonts w:ascii="Arial" w:hAnsi="Arial" w:cs="Arial"/>
        </w:rPr>
        <w:t xml:space="preserve">, projednávají specializovaní soudci jak trestní, tak občanskoprávní </w:t>
      </w:r>
      <w:r w:rsidR="005A3C96" w:rsidRPr="00210BC1">
        <w:rPr>
          <w:rFonts w:ascii="Arial" w:hAnsi="Arial" w:cs="Arial"/>
        </w:rPr>
        <w:t xml:space="preserve">záležitosti, které </w:t>
      </w:r>
      <w:r w:rsidRPr="00210BC1">
        <w:rPr>
          <w:rFonts w:ascii="Arial" w:hAnsi="Arial" w:cs="Arial"/>
        </w:rPr>
        <w:t>s domácím násilí</w:t>
      </w:r>
      <w:r w:rsidR="005A3C96" w:rsidRPr="00210BC1">
        <w:rPr>
          <w:rFonts w:ascii="Arial" w:hAnsi="Arial" w:cs="Arial"/>
        </w:rPr>
        <w:t>m souvisejí</w:t>
      </w:r>
      <w:r w:rsidRPr="00210BC1">
        <w:rPr>
          <w:rFonts w:ascii="Arial" w:hAnsi="Arial" w:cs="Arial"/>
        </w:rPr>
        <w:t xml:space="preserve"> (jako je rozvod</w:t>
      </w:r>
      <w:r w:rsidR="005A3C96" w:rsidRPr="00210BC1">
        <w:rPr>
          <w:rFonts w:ascii="Arial" w:hAnsi="Arial" w:cs="Arial"/>
        </w:rPr>
        <w:t xml:space="preserve"> a</w:t>
      </w:r>
      <w:r w:rsidRPr="00210BC1">
        <w:rPr>
          <w:rFonts w:ascii="Arial" w:hAnsi="Arial" w:cs="Arial"/>
        </w:rPr>
        <w:t xml:space="preserve"> úprava poměrů dětí</w:t>
      </w:r>
      <w:r w:rsidR="005A3C96" w:rsidRPr="00210BC1">
        <w:rPr>
          <w:rFonts w:ascii="Arial" w:hAnsi="Arial" w:cs="Arial"/>
        </w:rPr>
        <w:t xml:space="preserve"> v rodině</w:t>
      </w:r>
      <w:r w:rsidRPr="00210BC1">
        <w:rPr>
          <w:rFonts w:ascii="Arial" w:hAnsi="Arial" w:cs="Arial"/>
        </w:rPr>
        <w:t>).</w:t>
      </w:r>
    </w:p>
    <w:p w14:paraId="53B8E174" w14:textId="77777777" w:rsidR="00D65573" w:rsidRPr="00210BC1" w:rsidRDefault="00D65573" w:rsidP="006D0C16">
      <w:pPr>
        <w:pStyle w:val="Nadpis4"/>
        <w:jc w:val="both"/>
        <w:rPr>
          <w:rFonts w:ascii="Arial" w:hAnsi="Arial" w:cs="Arial"/>
        </w:rPr>
      </w:pPr>
      <w:r w:rsidRPr="00210BC1">
        <w:rPr>
          <w:rFonts w:ascii="Arial" w:hAnsi="Arial" w:cs="Arial"/>
        </w:rPr>
        <w:t xml:space="preserve">Ochranné opatření proti domácímu násilí </w:t>
      </w:r>
    </w:p>
    <w:p w14:paraId="76AE0D48" w14:textId="77777777" w:rsidR="005A3C96" w:rsidRPr="00210BC1" w:rsidRDefault="00D65573" w:rsidP="005A3C96">
      <w:pPr>
        <w:pStyle w:val="Normlnweb"/>
        <w:jc w:val="both"/>
        <w:rPr>
          <w:rFonts w:ascii="Arial" w:eastAsia="Times New Roman" w:hAnsi="Arial" w:cs="Arial"/>
          <w:sz w:val="22"/>
          <w:szCs w:val="22"/>
        </w:rPr>
      </w:pPr>
      <w:r w:rsidRPr="00210BC1">
        <w:rPr>
          <w:rFonts w:ascii="Arial" w:hAnsi="Arial" w:cs="Arial"/>
          <w:sz w:val="22"/>
          <w:szCs w:val="22"/>
        </w:rPr>
        <w:t xml:space="preserve">Ochranné opatření proti domácímu násilí je úřední dokument vydaný soudem, který má </w:t>
      </w:r>
      <w:r w:rsidR="005A3C96" w:rsidRPr="00210BC1">
        <w:rPr>
          <w:rFonts w:ascii="Arial" w:hAnsi="Arial" w:cs="Arial"/>
          <w:sz w:val="22"/>
          <w:szCs w:val="22"/>
        </w:rPr>
        <w:t xml:space="preserve">zabránit dalšímu násilí nebo </w:t>
      </w:r>
      <w:r w:rsidRPr="00210BC1">
        <w:rPr>
          <w:rFonts w:ascii="Arial" w:hAnsi="Arial" w:cs="Arial"/>
          <w:sz w:val="22"/>
          <w:szCs w:val="22"/>
        </w:rPr>
        <w:t xml:space="preserve">vyhrožování. </w:t>
      </w:r>
      <w:r w:rsidR="005A3C96" w:rsidRPr="00210BC1">
        <w:rPr>
          <w:rFonts w:ascii="Arial" w:eastAsia="Times New Roman" w:hAnsi="Arial" w:cs="Arial"/>
          <w:sz w:val="22"/>
          <w:szCs w:val="22"/>
        </w:rPr>
        <w:t>Soud v něm odpůrci ukládá konkrétní povinnosti a omezení, například zákaz určitého chování nebo kontaktu s poškozeným.</w:t>
      </w:r>
    </w:p>
    <w:p w14:paraId="0E4083D0" w14:textId="77777777" w:rsidR="005A3C96" w:rsidRPr="00210BC1" w:rsidRDefault="005A3C96" w:rsidP="005A3C96">
      <w:pPr>
        <w:spacing w:before="100" w:beforeAutospacing="1" w:after="100" w:afterAutospacing="1"/>
        <w:jc w:val="both"/>
        <w:rPr>
          <w:rFonts w:ascii="Arial" w:eastAsia="Times New Roman" w:hAnsi="Arial" w:cs="Arial"/>
        </w:rPr>
      </w:pPr>
      <w:r w:rsidRPr="00210BC1">
        <w:rPr>
          <w:rFonts w:ascii="Arial" w:eastAsia="Times New Roman" w:hAnsi="Arial" w:cs="Arial"/>
        </w:rPr>
        <w:t>Každé ochranné opatření obsahuje standardní podmínku, že se odpůrce musí chovat spořádaně a nesmí se dopouštět domácího násilí vůči poškozenému ani dalším osobám uvedeným v rozhodnutí – například dětem, příbuzným nebo přátelům, pokud jsou ohroženi násilím.</w:t>
      </w:r>
    </w:p>
    <w:p w14:paraId="5C0D7164" w14:textId="77777777" w:rsidR="00D65573" w:rsidRPr="00210BC1" w:rsidRDefault="00D65573" w:rsidP="005A3C96">
      <w:pPr>
        <w:jc w:val="both"/>
        <w:rPr>
          <w:rFonts w:ascii="Arial" w:hAnsi="Arial" w:cs="Arial"/>
        </w:rPr>
      </w:pPr>
      <w:r w:rsidRPr="00210BC1">
        <w:rPr>
          <w:rFonts w:ascii="Arial" w:hAnsi="Arial" w:cs="Arial"/>
        </w:rPr>
        <w:t xml:space="preserve"> </w:t>
      </w:r>
      <w:r w:rsidR="005A3C96" w:rsidRPr="00210BC1">
        <w:rPr>
          <w:rFonts w:ascii="Arial" w:hAnsi="Arial" w:cs="Arial"/>
        </w:rPr>
        <w:t>Má-li odpůrce zbrojní průkaz, je mu po dobu platnosti opatření zakázáno vlastnit zbraně; jeho průkaz je pozastaven nebo zrušen a nové oprávnění nemůže získat až po dobu pěti let.</w:t>
      </w:r>
    </w:p>
    <w:p w14:paraId="0AC3F754" w14:textId="77777777" w:rsidR="00D65573" w:rsidRPr="00210BC1" w:rsidRDefault="005A3C96" w:rsidP="006D0C16">
      <w:pPr>
        <w:jc w:val="both"/>
        <w:rPr>
          <w:rFonts w:ascii="Arial" w:hAnsi="Arial" w:cs="Arial"/>
        </w:rPr>
      </w:pPr>
      <w:r w:rsidRPr="00210BC1">
        <w:rPr>
          <w:rFonts w:ascii="Arial" w:hAnsi="Arial" w:cs="Arial"/>
        </w:rPr>
        <w:t xml:space="preserve">Ochranné opatření </w:t>
      </w:r>
      <w:r w:rsidR="00D65573" w:rsidRPr="00210BC1">
        <w:rPr>
          <w:rFonts w:ascii="Arial" w:hAnsi="Arial" w:cs="Arial"/>
        </w:rPr>
        <w:t xml:space="preserve">může </w:t>
      </w:r>
      <w:r w:rsidRPr="00210BC1">
        <w:rPr>
          <w:rFonts w:ascii="Arial" w:hAnsi="Arial" w:cs="Arial"/>
        </w:rPr>
        <w:t xml:space="preserve">stanovovat </w:t>
      </w:r>
      <w:r w:rsidR="00D65573" w:rsidRPr="00210BC1">
        <w:rPr>
          <w:rFonts w:ascii="Arial" w:hAnsi="Arial" w:cs="Arial"/>
        </w:rPr>
        <w:t>i další podmínky, které odpůrci zapovídají:</w:t>
      </w:r>
      <w:r w:rsidR="00E83213" w:rsidRPr="00210BC1">
        <w:rPr>
          <w:rStyle w:val="Znakapoznpodarou"/>
          <w:rFonts w:ascii="Arial" w:hAnsi="Arial" w:cs="Arial"/>
        </w:rPr>
        <w:footnoteReference w:id="105"/>
      </w:r>
    </w:p>
    <w:p w14:paraId="1AF3F782" w14:textId="77777777" w:rsidR="00D65573" w:rsidRPr="00210BC1" w:rsidRDefault="00D65573" w:rsidP="006D0C16">
      <w:pPr>
        <w:pStyle w:val="Odstavecseseznamem"/>
        <w:numPr>
          <w:ilvl w:val="0"/>
          <w:numId w:val="31"/>
        </w:numPr>
        <w:jc w:val="both"/>
        <w:rPr>
          <w:rFonts w:ascii="Arial" w:hAnsi="Arial" w:cs="Arial"/>
        </w:rPr>
      </w:pPr>
      <w:r w:rsidRPr="00210BC1">
        <w:rPr>
          <w:rFonts w:ascii="Arial" w:hAnsi="Arial" w:cs="Arial"/>
        </w:rPr>
        <w:t>přiblížit se k poškozenému doma nebo v</w:t>
      </w:r>
      <w:r w:rsidR="005A3C96" w:rsidRPr="00210BC1">
        <w:rPr>
          <w:rFonts w:ascii="Arial" w:hAnsi="Arial" w:cs="Arial"/>
        </w:rPr>
        <w:t> </w:t>
      </w:r>
      <w:r w:rsidRPr="00210BC1">
        <w:rPr>
          <w:rFonts w:ascii="Arial" w:hAnsi="Arial" w:cs="Arial"/>
        </w:rPr>
        <w:t>práci</w:t>
      </w:r>
      <w:r w:rsidR="005A3C96" w:rsidRPr="00210BC1">
        <w:rPr>
          <w:rFonts w:ascii="Arial" w:hAnsi="Arial" w:cs="Arial"/>
        </w:rPr>
        <w:t>;</w:t>
      </w:r>
    </w:p>
    <w:p w14:paraId="1C6AED3A" w14:textId="77777777" w:rsidR="00D65573" w:rsidRPr="00210BC1" w:rsidRDefault="00D65573" w:rsidP="006D0C16">
      <w:pPr>
        <w:pStyle w:val="Odstavecseseznamem"/>
        <w:numPr>
          <w:ilvl w:val="0"/>
          <w:numId w:val="31"/>
        </w:numPr>
        <w:jc w:val="both"/>
        <w:rPr>
          <w:rFonts w:ascii="Arial" w:hAnsi="Arial" w:cs="Arial"/>
        </w:rPr>
      </w:pPr>
      <w:r w:rsidRPr="00210BC1">
        <w:rPr>
          <w:rFonts w:ascii="Arial" w:hAnsi="Arial" w:cs="Arial"/>
        </w:rPr>
        <w:t xml:space="preserve">zdržovat se v domě, ve kterém oba v současné době žijí nebo dříve žili společně, a to </w:t>
      </w:r>
      <w:r w:rsidR="00660244" w:rsidRPr="00210BC1">
        <w:rPr>
          <w:rFonts w:ascii="Arial" w:hAnsi="Arial" w:cs="Arial"/>
        </w:rPr>
        <w:br/>
      </w:r>
      <w:r w:rsidRPr="00210BC1">
        <w:rPr>
          <w:rFonts w:ascii="Arial" w:hAnsi="Arial" w:cs="Arial"/>
        </w:rPr>
        <w:t>i v případě, že je</w:t>
      </w:r>
      <w:r w:rsidR="005A3C96" w:rsidRPr="00210BC1">
        <w:rPr>
          <w:rFonts w:ascii="Arial" w:hAnsi="Arial" w:cs="Arial"/>
        </w:rPr>
        <w:t xml:space="preserve"> odpůrce vlastníkem</w:t>
      </w:r>
      <w:r w:rsidRPr="00210BC1">
        <w:rPr>
          <w:rFonts w:ascii="Arial" w:hAnsi="Arial" w:cs="Arial"/>
        </w:rPr>
        <w:t xml:space="preserve"> d</w:t>
      </w:r>
      <w:r w:rsidR="005A3C96" w:rsidRPr="00210BC1">
        <w:rPr>
          <w:rFonts w:ascii="Arial" w:hAnsi="Arial" w:cs="Arial"/>
        </w:rPr>
        <w:t>o</w:t>
      </w:r>
      <w:r w:rsidRPr="00210BC1">
        <w:rPr>
          <w:rFonts w:ascii="Arial" w:hAnsi="Arial" w:cs="Arial"/>
        </w:rPr>
        <w:t>m</w:t>
      </w:r>
      <w:r w:rsidR="005A3C96" w:rsidRPr="00210BC1">
        <w:rPr>
          <w:rFonts w:ascii="Arial" w:hAnsi="Arial" w:cs="Arial"/>
        </w:rPr>
        <w:t xml:space="preserve">u či je dům </w:t>
      </w:r>
      <w:r w:rsidRPr="00210BC1">
        <w:rPr>
          <w:rFonts w:ascii="Arial" w:hAnsi="Arial" w:cs="Arial"/>
        </w:rPr>
        <w:t xml:space="preserve">pronajímán na </w:t>
      </w:r>
      <w:r w:rsidR="005A3C96" w:rsidRPr="00210BC1">
        <w:rPr>
          <w:rFonts w:ascii="Arial" w:hAnsi="Arial" w:cs="Arial"/>
        </w:rPr>
        <w:t xml:space="preserve">jeho </w:t>
      </w:r>
      <w:r w:rsidRPr="00210BC1">
        <w:rPr>
          <w:rFonts w:ascii="Arial" w:hAnsi="Arial" w:cs="Arial"/>
        </w:rPr>
        <w:t>jméno</w:t>
      </w:r>
      <w:r w:rsidR="005A3C96" w:rsidRPr="00210BC1">
        <w:rPr>
          <w:rFonts w:ascii="Arial" w:hAnsi="Arial" w:cs="Arial"/>
        </w:rPr>
        <w:t>;</w:t>
      </w:r>
    </w:p>
    <w:p w14:paraId="4D1B89FC" w14:textId="77777777" w:rsidR="00D65573" w:rsidRPr="00210BC1" w:rsidRDefault="00D65573" w:rsidP="006D0C16">
      <w:pPr>
        <w:pStyle w:val="Odstavecseseznamem"/>
        <w:numPr>
          <w:ilvl w:val="0"/>
          <w:numId w:val="31"/>
        </w:numPr>
        <w:jc w:val="both"/>
        <w:rPr>
          <w:rFonts w:ascii="Arial" w:hAnsi="Arial" w:cs="Arial"/>
        </w:rPr>
      </w:pPr>
      <w:r w:rsidRPr="00210BC1">
        <w:rPr>
          <w:rFonts w:ascii="Arial" w:hAnsi="Arial" w:cs="Arial"/>
        </w:rPr>
        <w:t>přibližovat se k příbuzným nebo přátelům (pokud jsou v opatření uvedeni)</w:t>
      </w:r>
      <w:r w:rsidR="005A3C96" w:rsidRPr="00210BC1">
        <w:rPr>
          <w:rFonts w:ascii="Arial" w:hAnsi="Arial" w:cs="Arial"/>
        </w:rPr>
        <w:t>;</w:t>
      </w:r>
    </w:p>
    <w:p w14:paraId="34896010" w14:textId="77777777" w:rsidR="00D65573" w:rsidRPr="00210BC1" w:rsidRDefault="00D65573" w:rsidP="006D0C16">
      <w:pPr>
        <w:pStyle w:val="Odstavecseseznamem"/>
        <w:numPr>
          <w:ilvl w:val="0"/>
          <w:numId w:val="31"/>
        </w:numPr>
        <w:jc w:val="both"/>
        <w:rPr>
          <w:rFonts w:ascii="Arial" w:hAnsi="Arial" w:cs="Arial"/>
        </w:rPr>
      </w:pPr>
      <w:r w:rsidRPr="00210BC1">
        <w:rPr>
          <w:rFonts w:ascii="Arial" w:hAnsi="Arial" w:cs="Arial"/>
        </w:rPr>
        <w:t>navštěvovat školu nebo školku dítěte.</w:t>
      </w:r>
    </w:p>
    <w:p w14:paraId="153725A6" w14:textId="77777777" w:rsidR="00D65573" w:rsidRPr="00210BC1" w:rsidRDefault="00D65573" w:rsidP="006D0C16">
      <w:pPr>
        <w:jc w:val="both"/>
        <w:rPr>
          <w:rFonts w:ascii="Arial" w:hAnsi="Arial" w:cs="Arial"/>
        </w:rPr>
      </w:pPr>
      <w:r w:rsidRPr="00210BC1">
        <w:rPr>
          <w:rFonts w:ascii="Arial" w:hAnsi="Arial" w:cs="Arial"/>
        </w:rPr>
        <w:t xml:space="preserve">Dlouhodobé ochranné opatření vydává soudce za účelem ochrany osob </w:t>
      </w:r>
      <w:r w:rsidR="005A3C96" w:rsidRPr="00210BC1">
        <w:rPr>
          <w:rFonts w:ascii="Arial" w:hAnsi="Arial" w:cs="Arial"/>
        </w:rPr>
        <w:t xml:space="preserve">zažívajících </w:t>
      </w:r>
      <w:r w:rsidRPr="00210BC1">
        <w:rPr>
          <w:rFonts w:ascii="Arial" w:hAnsi="Arial" w:cs="Arial"/>
        </w:rPr>
        <w:t xml:space="preserve">domácí </w:t>
      </w:r>
      <w:r w:rsidR="005A3C96" w:rsidRPr="00210BC1">
        <w:rPr>
          <w:rFonts w:ascii="Arial" w:hAnsi="Arial" w:cs="Arial"/>
        </w:rPr>
        <w:t xml:space="preserve">násilí </w:t>
      </w:r>
      <w:r w:rsidRPr="00210BC1">
        <w:rPr>
          <w:rFonts w:ascii="Arial" w:hAnsi="Arial" w:cs="Arial"/>
        </w:rPr>
        <w:t xml:space="preserve">a násilí v rodině. Většina opatření </w:t>
      </w:r>
      <w:r w:rsidR="005A3C96" w:rsidRPr="00210BC1">
        <w:rPr>
          <w:rFonts w:ascii="Arial" w:hAnsi="Arial" w:cs="Arial"/>
        </w:rPr>
        <w:t>obvykle platí pět let</w:t>
      </w:r>
      <w:r w:rsidRPr="00210BC1">
        <w:rPr>
          <w:rFonts w:ascii="Arial" w:hAnsi="Arial" w:cs="Arial"/>
        </w:rPr>
        <w:t xml:space="preserve">, </w:t>
      </w:r>
      <w:r w:rsidR="005A3C96" w:rsidRPr="00210BC1">
        <w:rPr>
          <w:rFonts w:ascii="Arial" w:hAnsi="Arial" w:cs="Arial"/>
        </w:rPr>
        <w:t xml:space="preserve">soud však může stanovit i kratší nebo </w:t>
      </w:r>
      <w:r w:rsidRPr="00210BC1">
        <w:rPr>
          <w:rFonts w:ascii="Arial" w:hAnsi="Arial" w:cs="Arial"/>
        </w:rPr>
        <w:t>delší dobu</w:t>
      </w:r>
      <w:r w:rsidR="005A3C96" w:rsidRPr="00210BC1">
        <w:rPr>
          <w:rFonts w:ascii="Arial" w:hAnsi="Arial" w:cs="Arial"/>
        </w:rPr>
        <w:t xml:space="preserve"> trvání</w:t>
      </w:r>
      <w:r w:rsidRPr="00210BC1">
        <w:rPr>
          <w:rFonts w:ascii="Arial" w:hAnsi="Arial" w:cs="Arial"/>
        </w:rPr>
        <w:t>.</w:t>
      </w:r>
    </w:p>
    <w:p w14:paraId="7FAC10FD" w14:textId="77777777" w:rsidR="00D65573" w:rsidRPr="00210BC1" w:rsidRDefault="00D65573" w:rsidP="006D0C16">
      <w:pPr>
        <w:jc w:val="both"/>
        <w:rPr>
          <w:rFonts w:ascii="Arial" w:hAnsi="Arial" w:cs="Arial"/>
        </w:rPr>
      </w:pPr>
      <w:r w:rsidRPr="00210BC1">
        <w:rPr>
          <w:rFonts w:ascii="Arial" w:hAnsi="Arial" w:cs="Arial"/>
        </w:rPr>
        <w:lastRenderedPageBreak/>
        <w:t xml:space="preserve">Předběžné ochranné opatření </w:t>
      </w:r>
      <w:r w:rsidR="005A3C96" w:rsidRPr="00210BC1">
        <w:rPr>
          <w:rFonts w:ascii="Arial" w:hAnsi="Arial" w:cs="Arial"/>
        </w:rPr>
        <w:t>se vydává</w:t>
      </w:r>
      <w:r w:rsidRPr="00210BC1">
        <w:rPr>
          <w:rFonts w:ascii="Arial" w:hAnsi="Arial" w:cs="Arial"/>
        </w:rPr>
        <w:t xml:space="preserve"> na kratší dobu a </w:t>
      </w:r>
      <w:proofErr w:type="gramStart"/>
      <w:r w:rsidRPr="00210BC1">
        <w:rPr>
          <w:rFonts w:ascii="Arial" w:hAnsi="Arial" w:cs="Arial"/>
        </w:rPr>
        <w:t>je</w:t>
      </w:r>
      <w:r w:rsidR="005A3C96" w:rsidRPr="00210BC1">
        <w:rPr>
          <w:rFonts w:ascii="Arial" w:hAnsi="Arial" w:cs="Arial"/>
        </w:rPr>
        <w:t>ho</w:t>
      </w:r>
      <w:r w:rsidRPr="00210BC1">
        <w:rPr>
          <w:rFonts w:ascii="Arial" w:hAnsi="Arial" w:cs="Arial"/>
        </w:rPr>
        <w:t xml:space="preserve"> </w:t>
      </w:r>
      <w:r w:rsidR="005A3C96" w:rsidRPr="00210BC1">
        <w:rPr>
          <w:rFonts w:ascii="Arial" w:hAnsi="Arial" w:cs="Arial"/>
        </w:rPr>
        <w:t> </w:t>
      </w:r>
      <w:r w:rsidRPr="00210BC1">
        <w:rPr>
          <w:rFonts w:ascii="Arial" w:hAnsi="Arial" w:cs="Arial"/>
        </w:rPr>
        <w:t>platnost</w:t>
      </w:r>
      <w:proofErr w:type="gramEnd"/>
      <w:r w:rsidR="005A3C96" w:rsidRPr="00210BC1">
        <w:rPr>
          <w:rFonts w:ascii="Arial" w:hAnsi="Arial" w:cs="Arial"/>
        </w:rPr>
        <w:t xml:space="preserve"> trvá</w:t>
      </w:r>
      <w:r w:rsidRPr="00210BC1">
        <w:rPr>
          <w:rFonts w:ascii="Arial" w:hAnsi="Arial" w:cs="Arial"/>
        </w:rPr>
        <w:t>, dokud není projednán návrh ve věci samé. O návrhu na vydání předběžného ochranného opatření je většinou rozhodnuto ještě téhož dne.</w:t>
      </w:r>
    </w:p>
    <w:p w14:paraId="0714C940" w14:textId="77777777" w:rsidR="00D65573" w:rsidRPr="00210BC1" w:rsidRDefault="00D65573" w:rsidP="006D0C16">
      <w:pPr>
        <w:jc w:val="both"/>
        <w:rPr>
          <w:rFonts w:ascii="Arial" w:hAnsi="Arial" w:cs="Arial"/>
        </w:rPr>
      </w:pPr>
    </w:p>
    <w:p w14:paraId="43796229" w14:textId="77777777" w:rsidR="00D65573" w:rsidRPr="00210BC1" w:rsidRDefault="00D65573" w:rsidP="006D0C16">
      <w:pPr>
        <w:pStyle w:val="Nadpis4"/>
        <w:jc w:val="both"/>
        <w:rPr>
          <w:rFonts w:ascii="Arial" w:hAnsi="Arial" w:cs="Arial"/>
        </w:rPr>
      </w:pPr>
      <w:r w:rsidRPr="00210BC1">
        <w:rPr>
          <w:rFonts w:ascii="Arial" w:hAnsi="Arial" w:cs="Arial"/>
        </w:rPr>
        <w:t xml:space="preserve">Organizace soudní práce </w:t>
      </w:r>
    </w:p>
    <w:p w14:paraId="22B7846E" w14:textId="77777777" w:rsidR="00D65573" w:rsidRPr="00210BC1" w:rsidRDefault="00D65573" w:rsidP="006D0C16">
      <w:pPr>
        <w:jc w:val="both"/>
        <w:rPr>
          <w:rFonts w:ascii="Arial" w:hAnsi="Arial" w:cs="Arial"/>
        </w:rPr>
      </w:pPr>
      <w:r w:rsidRPr="00210BC1">
        <w:rPr>
          <w:rFonts w:ascii="Arial" w:hAnsi="Arial" w:cs="Arial"/>
        </w:rPr>
        <w:t xml:space="preserve">Ve čtyřech soudních budovách, kde specializované soudy sídlí, </w:t>
      </w:r>
      <w:r w:rsidR="005A3C96" w:rsidRPr="00210BC1">
        <w:rPr>
          <w:rFonts w:ascii="Arial" w:hAnsi="Arial" w:cs="Arial"/>
        </w:rPr>
        <w:t>byly v rámci rekonstrukce</w:t>
      </w:r>
      <w:r w:rsidRPr="00210BC1">
        <w:rPr>
          <w:rFonts w:ascii="Arial" w:hAnsi="Arial" w:cs="Arial"/>
        </w:rPr>
        <w:t xml:space="preserve"> </w:t>
      </w:r>
      <w:r w:rsidR="005A3C96" w:rsidRPr="00210BC1">
        <w:rPr>
          <w:rFonts w:ascii="Arial" w:hAnsi="Arial" w:cs="Arial"/>
        </w:rPr>
        <w:t xml:space="preserve">vybudovány </w:t>
      </w:r>
      <w:r w:rsidRPr="00210BC1">
        <w:rPr>
          <w:rFonts w:ascii="Arial" w:hAnsi="Arial" w:cs="Arial"/>
        </w:rPr>
        <w:t>nové odhlučněné soudní síně</w:t>
      </w:r>
      <w:r w:rsidR="005A3C96" w:rsidRPr="00210BC1">
        <w:rPr>
          <w:rFonts w:ascii="Arial" w:hAnsi="Arial" w:cs="Arial"/>
        </w:rPr>
        <w:t xml:space="preserve">, speciálně přizpůsobené </w:t>
      </w:r>
      <w:r w:rsidRPr="00210BC1">
        <w:rPr>
          <w:rFonts w:ascii="Arial" w:hAnsi="Arial" w:cs="Arial"/>
        </w:rPr>
        <w:t>pro tento typ řízení</w:t>
      </w:r>
      <w:r w:rsidR="005A3C96" w:rsidRPr="00210BC1">
        <w:rPr>
          <w:rFonts w:ascii="Arial" w:hAnsi="Arial" w:cs="Arial"/>
        </w:rPr>
        <w:t>. K dispozici jsou rovněž</w:t>
      </w:r>
      <w:r w:rsidRPr="00210BC1">
        <w:rPr>
          <w:rFonts w:ascii="Arial" w:hAnsi="Arial" w:cs="Arial"/>
        </w:rPr>
        <w:t xml:space="preserve"> bezpečné a pohodlné čekárny s přímým přístupem do soudních síní </w:t>
      </w:r>
      <w:r w:rsidR="005A3C96" w:rsidRPr="00210BC1">
        <w:rPr>
          <w:rFonts w:ascii="Arial" w:hAnsi="Arial" w:cs="Arial"/>
        </w:rPr>
        <w:t xml:space="preserve">a </w:t>
      </w:r>
      <w:r w:rsidRPr="00210BC1">
        <w:rPr>
          <w:rFonts w:ascii="Arial" w:hAnsi="Arial" w:cs="Arial"/>
        </w:rPr>
        <w:t xml:space="preserve">soudní kancelář </w:t>
      </w:r>
      <w:r w:rsidR="005A3C96" w:rsidRPr="00210BC1">
        <w:rPr>
          <w:rFonts w:ascii="Arial" w:hAnsi="Arial" w:cs="Arial"/>
        </w:rPr>
        <w:t xml:space="preserve">specializující se na případy </w:t>
      </w:r>
      <w:r w:rsidRPr="00210BC1">
        <w:rPr>
          <w:rFonts w:ascii="Arial" w:hAnsi="Arial" w:cs="Arial"/>
        </w:rPr>
        <w:t>domácí</w:t>
      </w:r>
      <w:r w:rsidR="005A3C96" w:rsidRPr="00210BC1">
        <w:rPr>
          <w:rFonts w:ascii="Arial" w:hAnsi="Arial" w:cs="Arial"/>
        </w:rPr>
        <w:t>ho</w:t>
      </w:r>
      <w:r w:rsidRPr="00210BC1">
        <w:rPr>
          <w:rFonts w:ascii="Arial" w:hAnsi="Arial" w:cs="Arial"/>
        </w:rPr>
        <w:t xml:space="preserve"> násilí.</w:t>
      </w:r>
    </w:p>
    <w:p w14:paraId="75603903" w14:textId="77777777" w:rsidR="00D65573" w:rsidRPr="00210BC1" w:rsidRDefault="00D65573" w:rsidP="006D0C16">
      <w:pPr>
        <w:spacing w:after="0"/>
        <w:jc w:val="both"/>
        <w:rPr>
          <w:rFonts w:ascii="Arial" w:hAnsi="Arial" w:cs="Arial"/>
        </w:rPr>
      </w:pPr>
      <w:r w:rsidRPr="00210BC1">
        <w:rPr>
          <w:rFonts w:ascii="Arial" w:hAnsi="Arial" w:cs="Arial"/>
        </w:rPr>
        <w:t xml:space="preserve">Mezi klíčové prvky soudního řízení přizpůsobeného </w:t>
      </w:r>
      <w:r w:rsidR="003F4E5C" w:rsidRPr="00210BC1">
        <w:rPr>
          <w:rFonts w:ascii="Arial" w:hAnsi="Arial" w:cs="Arial"/>
        </w:rPr>
        <w:t xml:space="preserve">potřebám obětí </w:t>
      </w:r>
      <w:r w:rsidRPr="00210BC1">
        <w:rPr>
          <w:rFonts w:ascii="Arial" w:hAnsi="Arial" w:cs="Arial"/>
        </w:rPr>
        <w:t>domácího násilí patří:</w:t>
      </w:r>
      <w:r w:rsidR="00E83213" w:rsidRPr="00210BC1">
        <w:rPr>
          <w:rStyle w:val="Znakapoznpodarou"/>
          <w:rFonts w:ascii="Arial" w:hAnsi="Arial" w:cs="Arial"/>
        </w:rPr>
        <w:footnoteReference w:id="106"/>
      </w:r>
    </w:p>
    <w:p w14:paraId="07782C1E" w14:textId="77777777" w:rsidR="00D65573" w:rsidRPr="00210BC1" w:rsidRDefault="00D65573" w:rsidP="006D0C16">
      <w:pPr>
        <w:pStyle w:val="Odstavecseseznamem"/>
        <w:numPr>
          <w:ilvl w:val="0"/>
          <w:numId w:val="32"/>
        </w:numPr>
        <w:spacing w:after="0"/>
        <w:jc w:val="both"/>
        <w:rPr>
          <w:rFonts w:ascii="Arial" w:hAnsi="Arial" w:cs="Arial"/>
        </w:rPr>
      </w:pPr>
      <w:r w:rsidRPr="00210BC1">
        <w:rPr>
          <w:rFonts w:ascii="Arial" w:hAnsi="Arial" w:cs="Arial"/>
        </w:rPr>
        <w:t>specializ</w:t>
      </w:r>
      <w:r w:rsidR="00E83213" w:rsidRPr="00210BC1">
        <w:rPr>
          <w:rFonts w:ascii="Arial" w:hAnsi="Arial" w:cs="Arial"/>
        </w:rPr>
        <w:t>a</w:t>
      </w:r>
      <w:r w:rsidRPr="00210BC1">
        <w:rPr>
          <w:rFonts w:ascii="Arial" w:hAnsi="Arial" w:cs="Arial"/>
        </w:rPr>
        <w:t>ce soudců a státních zástupců</w:t>
      </w:r>
      <w:r w:rsidR="003F4E5C" w:rsidRPr="00210BC1">
        <w:rPr>
          <w:rFonts w:ascii="Arial" w:hAnsi="Arial" w:cs="Arial"/>
        </w:rPr>
        <w:t>;</w:t>
      </w:r>
    </w:p>
    <w:p w14:paraId="28413079" w14:textId="77777777" w:rsidR="00D65573" w:rsidRPr="00210BC1" w:rsidRDefault="00D65573" w:rsidP="006D0C16">
      <w:pPr>
        <w:pStyle w:val="Odstavecseseznamem"/>
        <w:numPr>
          <w:ilvl w:val="0"/>
          <w:numId w:val="32"/>
        </w:numPr>
        <w:spacing w:after="0"/>
        <w:jc w:val="both"/>
        <w:rPr>
          <w:rFonts w:ascii="Arial" w:hAnsi="Arial" w:cs="Arial"/>
        </w:rPr>
      </w:pPr>
      <w:r w:rsidRPr="00210BC1">
        <w:rPr>
          <w:rFonts w:ascii="Arial" w:hAnsi="Arial" w:cs="Arial"/>
        </w:rPr>
        <w:t xml:space="preserve">zapojení soudního koordinátora, který dohlíží na provoz těchto soudů a </w:t>
      </w:r>
      <w:r w:rsidR="003F4E5C" w:rsidRPr="00210BC1">
        <w:rPr>
          <w:rFonts w:ascii="Arial" w:hAnsi="Arial" w:cs="Arial"/>
        </w:rPr>
        <w:t>dbá na průběžné</w:t>
      </w:r>
      <w:r w:rsidRPr="00210BC1">
        <w:rPr>
          <w:rFonts w:ascii="Arial" w:hAnsi="Arial" w:cs="Arial"/>
        </w:rPr>
        <w:t xml:space="preserve"> zlepšování </w:t>
      </w:r>
      <w:r w:rsidR="003F4E5C" w:rsidRPr="00210BC1">
        <w:rPr>
          <w:rFonts w:ascii="Arial" w:hAnsi="Arial" w:cs="Arial"/>
        </w:rPr>
        <w:t>praxe soudů v oblasti projednávání případů domácího násilí</w:t>
      </w:r>
      <w:r w:rsidRPr="00210BC1">
        <w:rPr>
          <w:rFonts w:ascii="Arial" w:hAnsi="Arial" w:cs="Arial"/>
        </w:rPr>
        <w:t xml:space="preserve">, včetně zapojení </w:t>
      </w:r>
      <w:r w:rsidR="003F4E5C" w:rsidRPr="00210BC1">
        <w:rPr>
          <w:rFonts w:ascii="Arial" w:hAnsi="Arial" w:cs="Arial"/>
        </w:rPr>
        <w:t>relevantních institucí a organizací;</w:t>
      </w:r>
    </w:p>
    <w:p w14:paraId="67ED66EC" w14:textId="77777777" w:rsidR="00D65573" w:rsidRPr="00210BC1" w:rsidRDefault="00D65573" w:rsidP="006D0C16">
      <w:pPr>
        <w:pStyle w:val="Odstavecseseznamem"/>
        <w:numPr>
          <w:ilvl w:val="0"/>
          <w:numId w:val="32"/>
        </w:numPr>
        <w:spacing w:after="0"/>
        <w:jc w:val="both"/>
        <w:rPr>
          <w:rFonts w:ascii="Arial" w:hAnsi="Arial" w:cs="Arial"/>
        </w:rPr>
      </w:pPr>
      <w:r w:rsidRPr="00210BC1">
        <w:rPr>
          <w:rFonts w:ascii="Arial" w:hAnsi="Arial" w:cs="Arial"/>
        </w:rPr>
        <w:t xml:space="preserve">specializovaná soudní kancelář pro </w:t>
      </w:r>
      <w:r w:rsidR="00F820D5" w:rsidRPr="00210BC1">
        <w:rPr>
          <w:rFonts w:ascii="Arial" w:hAnsi="Arial" w:cs="Arial"/>
        </w:rPr>
        <w:t>agendu týkající se</w:t>
      </w:r>
      <w:r w:rsidRPr="00210BC1">
        <w:rPr>
          <w:rFonts w:ascii="Arial" w:hAnsi="Arial" w:cs="Arial"/>
        </w:rPr>
        <w:t xml:space="preserve"> domácího násilí, kde pracují vyškolen</w:t>
      </w:r>
      <w:r w:rsidR="00F820D5" w:rsidRPr="00210BC1">
        <w:rPr>
          <w:rFonts w:ascii="Arial" w:hAnsi="Arial" w:cs="Arial"/>
        </w:rPr>
        <w:t>í</w:t>
      </w:r>
      <w:r w:rsidRPr="00210BC1">
        <w:rPr>
          <w:rFonts w:ascii="Arial" w:hAnsi="Arial" w:cs="Arial"/>
        </w:rPr>
        <w:t xml:space="preserve"> zaměstnanci soudu, kteří nabízejí podporu a informace osobám zapojeným do soudních záležitostí týkajících se domácího násilí</w:t>
      </w:r>
      <w:r w:rsidR="00F820D5" w:rsidRPr="00210BC1">
        <w:rPr>
          <w:rFonts w:ascii="Arial" w:hAnsi="Arial" w:cs="Arial"/>
        </w:rPr>
        <w:t>. Tito pracovníci pomáhají klientům mj. podávat návrhy přímo na místě a ihned propojují klienty se</w:t>
      </w:r>
      <w:r w:rsidRPr="00210BC1">
        <w:rPr>
          <w:rFonts w:ascii="Arial" w:hAnsi="Arial" w:cs="Arial"/>
        </w:rPr>
        <w:t xml:space="preserve"> specializovanými službami</w:t>
      </w:r>
      <w:r w:rsidR="003F4E5C" w:rsidRPr="00210BC1">
        <w:rPr>
          <w:rFonts w:ascii="Arial" w:hAnsi="Arial" w:cs="Arial"/>
        </w:rPr>
        <w:t>;</w:t>
      </w:r>
    </w:p>
    <w:p w14:paraId="19926B31" w14:textId="77777777" w:rsidR="00D65573" w:rsidRPr="00210BC1" w:rsidRDefault="00D65573" w:rsidP="006D0C16">
      <w:pPr>
        <w:pStyle w:val="Odstavecseseznamem"/>
        <w:numPr>
          <w:ilvl w:val="0"/>
          <w:numId w:val="32"/>
        </w:numPr>
        <w:spacing w:after="0"/>
        <w:jc w:val="both"/>
        <w:rPr>
          <w:rFonts w:ascii="Arial" w:hAnsi="Arial" w:cs="Arial"/>
        </w:rPr>
      </w:pPr>
      <w:r w:rsidRPr="00210BC1">
        <w:rPr>
          <w:rFonts w:ascii="Arial" w:hAnsi="Arial" w:cs="Arial"/>
        </w:rPr>
        <w:t xml:space="preserve">specializovaní právní zástupci, kteří poskytují poradenství a </w:t>
      </w:r>
      <w:r w:rsidR="003F4E5C" w:rsidRPr="00210BC1">
        <w:rPr>
          <w:rFonts w:ascii="Arial" w:hAnsi="Arial" w:cs="Arial"/>
        </w:rPr>
        <w:t xml:space="preserve">právní zastoupení </w:t>
      </w:r>
      <w:r w:rsidRPr="00210BC1">
        <w:rPr>
          <w:rFonts w:ascii="Arial" w:hAnsi="Arial" w:cs="Arial"/>
        </w:rPr>
        <w:t>osobám zapojeným do soudních záležitostí týkajících se domácího násilí</w:t>
      </w:r>
      <w:r w:rsidR="003F4E5C" w:rsidRPr="00210BC1">
        <w:rPr>
          <w:rFonts w:ascii="Arial" w:hAnsi="Arial" w:cs="Arial"/>
        </w:rPr>
        <w:t>;</w:t>
      </w:r>
    </w:p>
    <w:p w14:paraId="2126E928" w14:textId="77777777" w:rsidR="00D65573" w:rsidRPr="00210BC1" w:rsidRDefault="00D65573" w:rsidP="006D0C16">
      <w:pPr>
        <w:pStyle w:val="Odstavecseseznamem"/>
        <w:numPr>
          <w:ilvl w:val="0"/>
          <w:numId w:val="32"/>
        </w:numPr>
        <w:spacing w:after="0"/>
        <w:jc w:val="both"/>
        <w:rPr>
          <w:rFonts w:ascii="Arial" w:hAnsi="Arial" w:cs="Arial"/>
        </w:rPr>
      </w:pPr>
      <w:r w:rsidRPr="00210BC1">
        <w:rPr>
          <w:rFonts w:ascii="Arial" w:hAnsi="Arial" w:cs="Arial"/>
        </w:rPr>
        <w:t>specializované podpůrné služby pro osoby zapojené do soudních řízení (dostupné přímo v budovách příslušných soudů)</w:t>
      </w:r>
      <w:r w:rsidR="00F820D5" w:rsidRPr="00210BC1">
        <w:rPr>
          <w:rFonts w:ascii="Arial" w:hAnsi="Arial" w:cs="Arial"/>
        </w:rPr>
        <w:t>;</w:t>
      </w:r>
    </w:p>
    <w:p w14:paraId="6CCB5967" w14:textId="77777777" w:rsidR="00D65573" w:rsidRPr="00210BC1" w:rsidRDefault="00D65573" w:rsidP="006D0C16">
      <w:pPr>
        <w:pStyle w:val="Odstavecseseznamem"/>
        <w:numPr>
          <w:ilvl w:val="0"/>
          <w:numId w:val="32"/>
        </w:numPr>
        <w:spacing w:after="0"/>
        <w:jc w:val="both"/>
        <w:rPr>
          <w:rFonts w:ascii="Arial" w:hAnsi="Arial" w:cs="Arial"/>
        </w:rPr>
      </w:pPr>
      <w:r w:rsidRPr="00210BC1">
        <w:rPr>
          <w:rFonts w:ascii="Arial" w:hAnsi="Arial" w:cs="Arial"/>
        </w:rPr>
        <w:t>specializovaní úředníci vězeňské služby (pouze v oblastech, kde jsou koordinována trestní a občanskoprávní řízení)</w:t>
      </w:r>
      <w:r w:rsidR="00F820D5" w:rsidRPr="00210BC1">
        <w:rPr>
          <w:rFonts w:ascii="Arial" w:hAnsi="Arial" w:cs="Arial"/>
        </w:rPr>
        <w:t>;</w:t>
      </w:r>
    </w:p>
    <w:p w14:paraId="5031B542" w14:textId="77777777" w:rsidR="00D65573" w:rsidRPr="00210BC1" w:rsidRDefault="00D65573" w:rsidP="006D0C16">
      <w:pPr>
        <w:pStyle w:val="Odstavecseseznamem"/>
        <w:numPr>
          <w:ilvl w:val="0"/>
          <w:numId w:val="32"/>
        </w:numPr>
        <w:spacing w:after="0"/>
        <w:jc w:val="both"/>
        <w:rPr>
          <w:rFonts w:ascii="Arial" w:hAnsi="Arial" w:cs="Arial"/>
        </w:rPr>
      </w:pPr>
      <w:r w:rsidRPr="00210BC1">
        <w:rPr>
          <w:rFonts w:ascii="Arial" w:hAnsi="Arial" w:cs="Arial"/>
        </w:rPr>
        <w:t>meziresortní říd</w:t>
      </w:r>
      <w:r w:rsidR="00F820D5" w:rsidRPr="00210BC1">
        <w:rPr>
          <w:rFonts w:ascii="Arial" w:hAnsi="Arial" w:cs="Arial"/>
        </w:rPr>
        <w:t>i</w:t>
      </w:r>
      <w:r w:rsidRPr="00210BC1">
        <w:rPr>
          <w:rFonts w:ascii="Arial" w:hAnsi="Arial" w:cs="Arial"/>
        </w:rPr>
        <w:t>cí skupiny</w:t>
      </w:r>
    </w:p>
    <w:p w14:paraId="1E039419" w14:textId="77777777" w:rsidR="00D65573" w:rsidRPr="00210BC1" w:rsidRDefault="00D65573" w:rsidP="006D0C16">
      <w:pPr>
        <w:pStyle w:val="Odstavecseseznamem"/>
        <w:numPr>
          <w:ilvl w:val="0"/>
          <w:numId w:val="32"/>
        </w:numPr>
        <w:spacing w:after="0"/>
        <w:jc w:val="both"/>
        <w:rPr>
          <w:rFonts w:ascii="Arial" w:hAnsi="Arial" w:cs="Arial"/>
        </w:rPr>
      </w:pPr>
      <w:r w:rsidRPr="00210BC1">
        <w:rPr>
          <w:rFonts w:ascii="Arial" w:hAnsi="Arial" w:cs="Arial"/>
        </w:rPr>
        <w:t xml:space="preserve">infrastruktura a bezpečnostní prvky </w:t>
      </w:r>
      <w:r w:rsidR="00F820D5" w:rsidRPr="00210BC1">
        <w:rPr>
          <w:rFonts w:ascii="Arial" w:hAnsi="Arial" w:cs="Arial"/>
        </w:rPr>
        <w:t>poskytující</w:t>
      </w:r>
      <w:r w:rsidRPr="00210BC1">
        <w:rPr>
          <w:rFonts w:ascii="Arial" w:hAnsi="Arial" w:cs="Arial"/>
        </w:rPr>
        <w:t xml:space="preserve"> podporu obět</w:t>
      </w:r>
      <w:r w:rsidR="00F820D5" w:rsidRPr="00210BC1">
        <w:rPr>
          <w:rFonts w:ascii="Arial" w:hAnsi="Arial" w:cs="Arial"/>
        </w:rPr>
        <w:t>em</w:t>
      </w:r>
      <w:r w:rsidRPr="00210BC1">
        <w:rPr>
          <w:rFonts w:ascii="Arial" w:hAnsi="Arial" w:cs="Arial"/>
        </w:rPr>
        <w:t xml:space="preserve"> (oddělené parkovací prostory, samostatné vstupy do soudní budovy, čekárny, konzultační místnosti a další zázemí pro oběti).</w:t>
      </w:r>
    </w:p>
    <w:p w14:paraId="0A5544DF" w14:textId="77777777" w:rsidR="00D65573" w:rsidRPr="00210BC1" w:rsidRDefault="00D65573" w:rsidP="006D0C16">
      <w:pPr>
        <w:pStyle w:val="Odstavecseseznamem"/>
        <w:spacing w:after="0"/>
        <w:jc w:val="both"/>
        <w:rPr>
          <w:rFonts w:ascii="Arial" w:hAnsi="Arial" w:cs="Arial"/>
        </w:rPr>
      </w:pPr>
      <w:r w:rsidRPr="00210BC1">
        <w:rPr>
          <w:rFonts w:ascii="Arial" w:hAnsi="Arial" w:cs="Arial"/>
        </w:rPr>
        <w:t xml:space="preserve"> </w:t>
      </w:r>
    </w:p>
    <w:p w14:paraId="043FE4EC" w14:textId="77777777" w:rsidR="00D65573" w:rsidRPr="00210BC1" w:rsidRDefault="00D65573" w:rsidP="006D0C16">
      <w:pPr>
        <w:jc w:val="both"/>
        <w:rPr>
          <w:rFonts w:ascii="Arial" w:hAnsi="Arial" w:cs="Arial"/>
        </w:rPr>
      </w:pPr>
      <w:r w:rsidRPr="00210BC1">
        <w:rPr>
          <w:rFonts w:ascii="Arial" w:hAnsi="Arial" w:cs="Arial"/>
        </w:rPr>
        <w:t xml:space="preserve">Klíčovou součástí přístupu specializovaného soudu </w:t>
      </w:r>
      <w:r w:rsidR="00F820D5" w:rsidRPr="00210BC1">
        <w:rPr>
          <w:rFonts w:ascii="Arial" w:hAnsi="Arial" w:cs="Arial"/>
        </w:rPr>
        <w:t xml:space="preserve">pro </w:t>
      </w:r>
      <w:r w:rsidRPr="00210BC1">
        <w:rPr>
          <w:rFonts w:ascii="Arial" w:hAnsi="Arial" w:cs="Arial"/>
        </w:rPr>
        <w:t xml:space="preserve">domácí násilí je spolupráce mezi institucemi včetně </w:t>
      </w:r>
      <w:r w:rsidR="00F820D5" w:rsidRPr="00210BC1">
        <w:rPr>
          <w:rFonts w:ascii="Arial" w:hAnsi="Arial" w:cs="Arial"/>
        </w:rPr>
        <w:t>místní</w:t>
      </w:r>
      <w:r w:rsidRPr="00210BC1">
        <w:rPr>
          <w:rFonts w:ascii="Arial" w:hAnsi="Arial" w:cs="Arial"/>
        </w:rPr>
        <w:t xml:space="preserve"> policie,</w:t>
      </w:r>
      <w:r w:rsidR="00F820D5" w:rsidRPr="00210BC1">
        <w:rPr>
          <w:rFonts w:ascii="Arial" w:hAnsi="Arial" w:cs="Arial"/>
        </w:rPr>
        <w:t xml:space="preserve"> vězeňské služby,</w:t>
      </w:r>
      <w:r w:rsidRPr="00210BC1">
        <w:rPr>
          <w:rFonts w:ascii="Arial" w:hAnsi="Arial" w:cs="Arial"/>
        </w:rPr>
        <w:t xml:space="preserve"> instituce zajišťující bezplatnou právní pomoc pro znevýhodnění skupiny a dalších </w:t>
      </w:r>
      <w:r w:rsidR="00F820D5" w:rsidRPr="00210BC1">
        <w:rPr>
          <w:rFonts w:ascii="Arial" w:hAnsi="Arial" w:cs="Arial"/>
        </w:rPr>
        <w:t>organizací</w:t>
      </w:r>
      <w:r w:rsidRPr="00210BC1">
        <w:rPr>
          <w:rFonts w:ascii="Arial" w:hAnsi="Arial" w:cs="Arial"/>
        </w:rPr>
        <w:t>, kte</w:t>
      </w:r>
      <w:r w:rsidR="00F820D5" w:rsidRPr="00210BC1">
        <w:rPr>
          <w:rFonts w:ascii="Arial" w:hAnsi="Arial" w:cs="Arial"/>
        </w:rPr>
        <w:t>ré</w:t>
      </w:r>
      <w:r w:rsidRPr="00210BC1">
        <w:rPr>
          <w:rFonts w:ascii="Arial" w:hAnsi="Arial" w:cs="Arial"/>
        </w:rPr>
        <w:t xml:space="preserve"> poskytují </w:t>
      </w:r>
      <w:r w:rsidR="00F820D5" w:rsidRPr="00210BC1">
        <w:rPr>
          <w:rFonts w:ascii="Arial" w:hAnsi="Arial" w:cs="Arial"/>
        </w:rPr>
        <w:t xml:space="preserve">nezbytnou </w:t>
      </w:r>
      <w:r w:rsidRPr="00210BC1">
        <w:rPr>
          <w:rFonts w:ascii="Arial" w:hAnsi="Arial" w:cs="Arial"/>
        </w:rPr>
        <w:t>podporu osobám zapojeným do řízení ve věcech domácího násilí.</w:t>
      </w:r>
      <w:r w:rsidR="00E83213" w:rsidRPr="00210BC1">
        <w:rPr>
          <w:rStyle w:val="Znakapoznpodarou"/>
          <w:rFonts w:ascii="Arial" w:hAnsi="Arial" w:cs="Arial"/>
        </w:rPr>
        <w:footnoteReference w:id="107"/>
      </w:r>
    </w:p>
    <w:p w14:paraId="223DF745" w14:textId="77777777" w:rsidR="00D65573" w:rsidRPr="00210BC1" w:rsidRDefault="00F820D5" w:rsidP="006D0C16">
      <w:pPr>
        <w:jc w:val="both"/>
        <w:rPr>
          <w:rFonts w:ascii="Arial" w:hAnsi="Arial" w:cs="Arial"/>
        </w:rPr>
      </w:pPr>
      <w:r w:rsidRPr="00210BC1">
        <w:rPr>
          <w:rFonts w:ascii="Arial" w:hAnsi="Arial" w:cs="Arial"/>
        </w:rPr>
        <w:lastRenderedPageBreak/>
        <w:t xml:space="preserve">Klíčovým prvkem </w:t>
      </w:r>
      <w:r w:rsidR="00D65573" w:rsidRPr="00210BC1">
        <w:rPr>
          <w:rFonts w:ascii="Arial" w:hAnsi="Arial" w:cs="Arial"/>
        </w:rPr>
        <w:t>pro efektivní fungování soudu je</w:t>
      </w:r>
      <w:r w:rsidRPr="00210BC1">
        <w:rPr>
          <w:rFonts w:ascii="Arial" w:hAnsi="Arial" w:cs="Arial"/>
        </w:rPr>
        <w:t xml:space="preserve"> jeho role </w:t>
      </w:r>
      <w:r w:rsidR="00D65573" w:rsidRPr="00210BC1">
        <w:rPr>
          <w:rFonts w:ascii="Arial" w:hAnsi="Arial" w:cs="Arial"/>
        </w:rPr>
        <w:t>centr</w:t>
      </w:r>
      <w:r w:rsidRPr="00210BC1">
        <w:rPr>
          <w:rFonts w:ascii="Arial" w:hAnsi="Arial" w:cs="Arial"/>
        </w:rPr>
        <w:t>a</w:t>
      </w:r>
      <w:r w:rsidR="00D65573" w:rsidRPr="00210BC1">
        <w:rPr>
          <w:rFonts w:ascii="Arial" w:hAnsi="Arial" w:cs="Arial"/>
        </w:rPr>
        <w:t xml:space="preserve"> pro oběti domácího násilí, které poskytuje obětem napojení na systém institucí specializované podpory včetně služeb právníka (poskytuje </w:t>
      </w:r>
      <w:proofErr w:type="spellStart"/>
      <w:r w:rsidR="00D65573" w:rsidRPr="00210BC1">
        <w:rPr>
          <w:rFonts w:ascii="Arial" w:hAnsi="Arial" w:cs="Arial"/>
        </w:rPr>
        <w:t>Legal</w:t>
      </w:r>
      <w:proofErr w:type="spellEnd"/>
      <w:r w:rsidR="00D65573" w:rsidRPr="00210BC1">
        <w:rPr>
          <w:rFonts w:ascii="Arial" w:hAnsi="Arial" w:cs="Arial"/>
        </w:rPr>
        <w:t xml:space="preserve"> Aid </w:t>
      </w:r>
      <w:proofErr w:type="spellStart"/>
      <w:r w:rsidR="00D65573" w:rsidRPr="00210BC1">
        <w:rPr>
          <w:rFonts w:ascii="Arial" w:hAnsi="Arial" w:cs="Arial"/>
        </w:rPr>
        <w:t>Queensland</w:t>
      </w:r>
      <w:proofErr w:type="spellEnd"/>
      <w:r w:rsidR="00D65573" w:rsidRPr="00210BC1">
        <w:rPr>
          <w:rFonts w:ascii="Arial" w:hAnsi="Arial" w:cs="Arial"/>
        </w:rPr>
        <w:t xml:space="preserve">). Odpůrci (osoby dopouštějící se domácího násilí) jsou propojeni se soudní asistenční službou, která jim poskytuje informace a </w:t>
      </w:r>
      <w:r w:rsidR="00EF0F9D" w:rsidRPr="00210BC1">
        <w:rPr>
          <w:rFonts w:ascii="Arial" w:hAnsi="Arial" w:cs="Arial"/>
        </w:rPr>
        <w:t xml:space="preserve">praktická </w:t>
      </w:r>
      <w:r w:rsidR="00D65573" w:rsidRPr="00210BC1">
        <w:rPr>
          <w:rFonts w:ascii="Arial" w:hAnsi="Arial" w:cs="Arial"/>
        </w:rPr>
        <w:t>doporučení. Všechny instituce poskytující služby obětem</w:t>
      </w:r>
      <w:r w:rsidR="00EF0F9D" w:rsidRPr="00210BC1">
        <w:rPr>
          <w:rFonts w:ascii="Arial" w:hAnsi="Arial" w:cs="Arial"/>
        </w:rPr>
        <w:t xml:space="preserve"> domácího násilí</w:t>
      </w:r>
      <w:r w:rsidR="00D65573" w:rsidRPr="00210BC1">
        <w:rPr>
          <w:rFonts w:ascii="Arial" w:hAnsi="Arial" w:cs="Arial"/>
        </w:rPr>
        <w:t xml:space="preserve"> sídlí na jednom místě, což zvyšuje motivaci obětí k jejich využití. Asi </w:t>
      </w:r>
      <w:r w:rsidR="00EF0F9D" w:rsidRPr="00210BC1">
        <w:rPr>
          <w:rFonts w:ascii="Arial" w:hAnsi="Arial" w:cs="Arial"/>
        </w:rPr>
        <w:t>tři čtvrtiny</w:t>
      </w:r>
      <w:r w:rsidR="00D65573" w:rsidRPr="00210BC1">
        <w:rPr>
          <w:rFonts w:ascii="Arial" w:hAnsi="Arial" w:cs="Arial"/>
        </w:rPr>
        <w:t xml:space="preserve"> obětí domácího násilí a </w:t>
      </w:r>
      <w:r w:rsidR="00EF0F9D" w:rsidRPr="00210BC1">
        <w:rPr>
          <w:rFonts w:ascii="Arial" w:hAnsi="Arial" w:cs="Arial"/>
        </w:rPr>
        <w:t>dvě třetiny</w:t>
      </w:r>
      <w:r w:rsidR="00D65573" w:rsidRPr="00210BC1">
        <w:rPr>
          <w:rFonts w:ascii="Arial" w:hAnsi="Arial" w:cs="Arial"/>
        </w:rPr>
        <w:t xml:space="preserve"> osob dopouštějících se domácího násilí využ</w:t>
      </w:r>
      <w:r w:rsidR="00EF0F9D" w:rsidRPr="00210BC1">
        <w:rPr>
          <w:rFonts w:ascii="Arial" w:hAnsi="Arial" w:cs="Arial"/>
        </w:rPr>
        <w:t>ívá</w:t>
      </w:r>
      <w:r w:rsidR="00D65573" w:rsidRPr="00210BC1">
        <w:rPr>
          <w:rFonts w:ascii="Arial" w:hAnsi="Arial" w:cs="Arial"/>
        </w:rPr>
        <w:t xml:space="preserve"> pomoc specializovaného právníka.</w:t>
      </w:r>
    </w:p>
    <w:p w14:paraId="3E43DB1F" w14:textId="77777777" w:rsidR="00D65573" w:rsidRPr="00210BC1" w:rsidRDefault="00D65573" w:rsidP="006D0C16">
      <w:pPr>
        <w:jc w:val="both"/>
        <w:rPr>
          <w:rFonts w:ascii="Arial" w:hAnsi="Arial" w:cs="Arial"/>
        </w:rPr>
      </w:pPr>
      <w:proofErr w:type="spellStart"/>
      <w:r w:rsidRPr="00210BC1">
        <w:rPr>
          <w:rFonts w:ascii="Arial" w:hAnsi="Arial" w:cs="Arial"/>
        </w:rPr>
        <w:t>Southportský</w:t>
      </w:r>
      <w:proofErr w:type="spellEnd"/>
      <w:r w:rsidRPr="00210BC1">
        <w:rPr>
          <w:rFonts w:ascii="Arial" w:hAnsi="Arial" w:cs="Arial"/>
        </w:rPr>
        <w:t xml:space="preserve"> soud je specifický také tím, že se zaměřuje primárně na ženské oběti. Toto zaměření je odůvodněno statistickými zjištěním, podle kterých jsou obě</w:t>
      </w:r>
      <w:r w:rsidR="00EF0F9D" w:rsidRPr="00210BC1">
        <w:rPr>
          <w:rFonts w:ascii="Arial" w:hAnsi="Arial" w:cs="Arial"/>
        </w:rPr>
        <w:t>ť</w:t>
      </w:r>
      <w:r w:rsidRPr="00210BC1">
        <w:rPr>
          <w:rFonts w:ascii="Arial" w:hAnsi="Arial" w:cs="Arial"/>
        </w:rPr>
        <w:t>mi domácího násilí převážně ženy. Mezi ženami ve věku od 15 let bylo zjištěno, že intimní násilí ze strany partnera zažila každá čtvrtá žena, zatímco u mužů mělo podobnou zkušenost jen necelých 8 % z nich. Sexuální násilí zažila každá pátá žena a pouze každý dvacátý muž.</w:t>
      </w:r>
    </w:p>
    <w:p w14:paraId="4C3A11EC" w14:textId="77777777" w:rsidR="00851CE6" w:rsidRPr="00210BC1" w:rsidRDefault="00851CE6" w:rsidP="006D0C16">
      <w:pPr>
        <w:pStyle w:val="Nadpis2"/>
        <w:jc w:val="both"/>
        <w:rPr>
          <w:rFonts w:ascii="Arial" w:hAnsi="Arial" w:cs="Arial"/>
        </w:rPr>
      </w:pPr>
    </w:p>
    <w:p w14:paraId="6ACE6685" w14:textId="77777777" w:rsidR="00851CE6" w:rsidRPr="00210BC1" w:rsidRDefault="00851CE6" w:rsidP="006D0C16">
      <w:pPr>
        <w:pStyle w:val="Nadpis3"/>
        <w:jc w:val="both"/>
        <w:rPr>
          <w:rFonts w:ascii="Arial" w:hAnsi="Arial" w:cs="Arial"/>
        </w:rPr>
      </w:pPr>
      <w:bookmarkStart w:id="82" w:name="_Toc215220930"/>
      <w:r w:rsidRPr="00210BC1">
        <w:rPr>
          <w:rFonts w:ascii="Arial" w:hAnsi="Arial" w:cs="Arial"/>
        </w:rPr>
        <w:t>Hodnocení fungování soudu pro domácí násilí</w:t>
      </w:r>
      <w:bookmarkEnd w:id="82"/>
    </w:p>
    <w:p w14:paraId="0B3FE9B7" w14:textId="77777777" w:rsidR="00851CE6" w:rsidRPr="00210BC1" w:rsidRDefault="00851CE6" w:rsidP="006D0C16">
      <w:pPr>
        <w:jc w:val="both"/>
        <w:rPr>
          <w:rFonts w:ascii="Arial" w:hAnsi="Arial" w:cs="Arial"/>
        </w:rPr>
      </w:pPr>
      <w:r w:rsidRPr="00210BC1">
        <w:rPr>
          <w:rFonts w:ascii="Arial" w:hAnsi="Arial" w:cs="Arial"/>
        </w:rPr>
        <w:t xml:space="preserve">Hodnocení fungování specializovaného soudu pro domácí násilí v regionu </w:t>
      </w:r>
      <w:proofErr w:type="spellStart"/>
      <w:r w:rsidRPr="00210BC1">
        <w:rPr>
          <w:rFonts w:ascii="Arial" w:hAnsi="Arial" w:cs="Arial"/>
        </w:rPr>
        <w:t>Southport</w:t>
      </w:r>
      <w:proofErr w:type="spellEnd"/>
      <w:r w:rsidRPr="00210BC1">
        <w:rPr>
          <w:rFonts w:ascii="Arial" w:hAnsi="Arial" w:cs="Arial"/>
        </w:rPr>
        <w:t xml:space="preserve"> lze rozdělit do dvou fází</w:t>
      </w:r>
      <w:r w:rsidR="00EF0F9D" w:rsidRPr="00210BC1">
        <w:rPr>
          <w:rFonts w:ascii="Arial" w:hAnsi="Arial" w:cs="Arial"/>
        </w:rPr>
        <w:t xml:space="preserve">: období zkušebního provozu </w:t>
      </w:r>
      <w:r w:rsidRPr="00210BC1">
        <w:rPr>
          <w:rFonts w:ascii="Arial" w:hAnsi="Arial" w:cs="Arial"/>
        </w:rPr>
        <w:t>(2015</w:t>
      </w:r>
      <w:r w:rsidR="006F671B" w:rsidRPr="00210BC1">
        <w:rPr>
          <w:rFonts w:ascii="Arial" w:hAnsi="Arial" w:cs="Arial"/>
        </w:rPr>
        <w:t>–</w:t>
      </w:r>
      <w:r w:rsidRPr="00210BC1">
        <w:rPr>
          <w:rFonts w:ascii="Arial" w:hAnsi="Arial" w:cs="Arial"/>
        </w:rPr>
        <w:t xml:space="preserve">2017) a </w:t>
      </w:r>
      <w:r w:rsidR="00B65F9A" w:rsidRPr="00210BC1">
        <w:rPr>
          <w:rFonts w:ascii="Arial" w:hAnsi="Arial" w:cs="Arial"/>
        </w:rPr>
        <w:t>řádného</w:t>
      </w:r>
      <w:r w:rsidRPr="00210BC1">
        <w:rPr>
          <w:rFonts w:ascii="Arial" w:hAnsi="Arial" w:cs="Arial"/>
        </w:rPr>
        <w:t xml:space="preserve"> provoz</w:t>
      </w:r>
      <w:r w:rsidR="00EF0F9D" w:rsidRPr="00210BC1">
        <w:rPr>
          <w:rFonts w:ascii="Arial" w:hAnsi="Arial" w:cs="Arial"/>
        </w:rPr>
        <w:t>u</w:t>
      </w:r>
      <w:r w:rsidRPr="00210BC1">
        <w:rPr>
          <w:rFonts w:ascii="Arial" w:hAnsi="Arial" w:cs="Arial"/>
        </w:rPr>
        <w:t xml:space="preserve"> (2017</w:t>
      </w:r>
      <w:r w:rsidR="006F671B" w:rsidRPr="00210BC1">
        <w:rPr>
          <w:rFonts w:ascii="Arial" w:hAnsi="Arial" w:cs="Arial"/>
        </w:rPr>
        <w:t>–</w:t>
      </w:r>
      <w:r w:rsidRPr="00210BC1">
        <w:rPr>
          <w:rFonts w:ascii="Arial" w:hAnsi="Arial" w:cs="Arial"/>
        </w:rPr>
        <w:t xml:space="preserve">2020). </w:t>
      </w:r>
    </w:p>
    <w:p w14:paraId="2DF5CC73" w14:textId="77777777" w:rsidR="00851CE6" w:rsidRPr="00210BC1" w:rsidRDefault="00851CE6" w:rsidP="006D0C16">
      <w:pPr>
        <w:pStyle w:val="Nadpis4"/>
        <w:jc w:val="both"/>
        <w:rPr>
          <w:rFonts w:ascii="Arial" w:hAnsi="Arial" w:cs="Arial"/>
        </w:rPr>
      </w:pPr>
      <w:r w:rsidRPr="00210BC1">
        <w:rPr>
          <w:rFonts w:ascii="Arial" w:hAnsi="Arial" w:cs="Arial"/>
        </w:rPr>
        <w:t>Zkušební provoz soudu</w:t>
      </w:r>
    </w:p>
    <w:p w14:paraId="49B12FBE" w14:textId="77777777" w:rsidR="00851CE6" w:rsidRPr="00210BC1" w:rsidRDefault="00851CE6" w:rsidP="006D0C16">
      <w:pPr>
        <w:jc w:val="both"/>
        <w:rPr>
          <w:rFonts w:ascii="Arial" w:hAnsi="Arial" w:cs="Arial"/>
        </w:rPr>
      </w:pPr>
      <w:proofErr w:type="spellStart"/>
      <w:r w:rsidRPr="00210BC1">
        <w:rPr>
          <w:rFonts w:ascii="Arial" w:hAnsi="Arial" w:cs="Arial"/>
        </w:rPr>
        <w:t>Southportský</w:t>
      </w:r>
      <w:proofErr w:type="spellEnd"/>
      <w:r w:rsidRPr="00210BC1">
        <w:rPr>
          <w:rFonts w:ascii="Arial" w:hAnsi="Arial" w:cs="Arial"/>
        </w:rPr>
        <w:t xml:space="preserve"> soud pro domácí násilí a násilí v rodině byl založen v roce 2015. První dva roky soud fungoval ve zkušebním provozu. Po dobu 12 měsíců </w:t>
      </w:r>
      <w:r w:rsidR="00EF0F9D" w:rsidRPr="00210BC1">
        <w:rPr>
          <w:rFonts w:ascii="Arial" w:hAnsi="Arial" w:cs="Arial"/>
        </w:rPr>
        <w:t xml:space="preserve">probíhalo </w:t>
      </w:r>
      <w:r w:rsidRPr="00210BC1">
        <w:rPr>
          <w:rFonts w:ascii="Arial" w:hAnsi="Arial" w:cs="Arial"/>
        </w:rPr>
        <w:t>monitorován</w:t>
      </w:r>
      <w:r w:rsidR="00EF0F9D" w:rsidRPr="00210BC1">
        <w:rPr>
          <w:rFonts w:ascii="Arial" w:hAnsi="Arial" w:cs="Arial"/>
        </w:rPr>
        <w:t>í</w:t>
      </w:r>
      <w:r w:rsidRPr="00210BC1">
        <w:rPr>
          <w:rFonts w:ascii="Arial" w:hAnsi="Arial" w:cs="Arial"/>
        </w:rPr>
        <w:t xml:space="preserve"> a vyhodnocován</w:t>
      </w:r>
      <w:r w:rsidR="00EF0F9D" w:rsidRPr="00210BC1">
        <w:rPr>
          <w:rFonts w:ascii="Arial" w:hAnsi="Arial" w:cs="Arial"/>
        </w:rPr>
        <w:t>í jeho činnosti</w:t>
      </w:r>
      <w:r w:rsidRPr="00210BC1">
        <w:rPr>
          <w:rFonts w:ascii="Arial" w:hAnsi="Arial" w:cs="Arial"/>
        </w:rPr>
        <w:t>,</w:t>
      </w:r>
      <w:r w:rsidRPr="00210BC1">
        <w:rPr>
          <w:rFonts w:ascii="Arial" w:hAnsi="Arial" w:cs="Arial"/>
          <w:vertAlign w:val="superscript"/>
        </w:rPr>
        <w:footnoteReference w:id="108"/>
      </w:r>
      <w:r w:rsidRPr="00210BC1">
        <w:rPr>
          <w:rFonts w:ascii="Arial" w:hAnsi="Arial" w:cs="Arial"/>
        </w:rPr>
        <w:t xml:space="preserve"> aby bylo možné na základě objektivního posouzení výsledků formulovat doporučení pro zřízení dalších soudů pro domácí násilí v </w:t>
      </w:r>
      <w:proofErr w:type="spellStart"/>
      <w:r w:rsidRPr="00210BC1">
        <w:rPr>
          <w:rFonts w:ascii="Arial" w:hAnsi="Arial" w:cs="Arial"/>
        </w:rPr>
        <w:t>Queenslandu</w:t>
      </w:r>
      <w:proofErr w:type="spellEnd"/>
      <w:r w:rsidRPr="00210BC1">
        <w:rPr>
          <w:rFonts w:ascii="Arial" w:hAnsi="Arial" w:cs="Arial"/>
        </w:rPr>
        <w:t>.</w:t>
      </w:r>
    </w:p>
    <w:p w14:paraId="2D816F4E" w14:textId="77777777" w:rsidR="00851CE6" w:rsidRPr="00210BC1" w:rsidRDefault="00851CE6" w:rsidP="006D0C16">
      <w:pPr>
        <w:jc w:val="both"/>
        <w:rPr>
          <w:rFonts w:ascii="Arial" w:hAnsi="Arial" w:cs="Arial"/>
        </w:rPr>
      </w:pPr>
      <w:r w:rsidRPr="00210BC1">
        <w:rPr>
          <w:rFonts w:ascii="Arial" w:hAnsi="Arial" w:cs="Arial"/>
        </w:rPr>
        <w:t xml:space="preserve">Specializovaný soud pro domácí </w:t>
      </w:r>
      <w:r w:rsidR="00EF0F9D" w:rsidRPr="00210BC1">
        <w:rPr>
          <w:rFonts w:ascii="Arial" w:hAnsi="Arial" w:cs="Arial"/>
        </w:rPr>
        <w:t xml:space="preserve">násilí </w:t>
      </w:r>
      <w:r w:rsidRPr="00210BC1">
        <w:rPr>
          <w:rFonts w:ascii="Arial" w:hAnsi="Arial" w:cs="Arial"/>
        </w:rPr>
        <w:t>a násilí v</w:t>
      </w:r>
      <w:r w:rsidR="00EF0F9D" w:rsidRPr="00210BC1">
        <w:rPr>
          <w:rFonts w:ascii="Arial" w:hAnsi="Arial" w:cs="Arial"/>
        </w:rPr>
        <w:t xml:space="preserve"> rodině </w:t>
      </w:r>
      <w:r w:rsidRPr="00210BC1">
        <w:rPr>
          <w:rFonts w:ascii="Arial" w:hAnsi="Arial" w:cs="Arial"/>
        </w:rPr>
        <w:t xml:space="preserve">byl </w:t>
      </w:r>
      <w:r w:rsidR="00EF0F9D" w:rsidRPr="00210BC1">
        <w:rPr>
          <w:rFonts w:ascii="Arial" w:hAnsi="Arial" w:cs="Arial"/>
        </w:rPr>
        <w:t>v </w:t>
      </w:r>
      <w:proofErr w:type="spellStart"/>
      <w:r w:rsidR="00EF0F9D" w:rsidRPr="00210BC1">
        <w:rPr>
          <w:rFonts w:ascii="Arial" w:hAnsi="Arial" w:cs="Arial"/>
        </w:rPr>
        <w:t>Southportu</w:t>
      </w:r>
      <w:proofErr w:type="spellEnd"/>
      <w:r w:rsidR="00EF0F9D" w:rsidRPr="00210BC1">
        <w:rPr>
          <w:rFonts w:ascii="Arial" w:hAnsi="Arial" w:cs="Arial"/>
        </w:rPr>
        <w:t xml:space="preserve"> zřízen </w:t>
      </w:r>
      <w:r w:rsidRPr="00210BC1">
        <w:rPr>
          <w:rFonts w:ascii="Arial" w:hAnsi="Arial" w:cs="Arial"/>
        </w:rPr>
        <w:t xml:space="preserve">v reakci </w:t>
      </w:r>
      <w:r w:rsidR="006A18DE" w:rsidRPr="00210BC1">
        <w:rPr>
          <w:rFonts w:ascii="Arial" w:hAnsi="Arial" w:cs="Arial"/>
        </w:rPr>
        <w:br/>
      </w:r>
      <w:r w:rsidRPr="00210BC1">
        <w:rPr>
          <w:rFonts w:ascii="Arial" w:hAnsi="Arial" w:cs="Arial"/>
        </w:rPr>
        <w:t xml:space="preserve">na doporučení obsažená ve zprávě Zvláštní pracovní skupiny pro domácí násilí </w:t>
      </w:r>
      <w:r w:rsidR="006A18DE" w:rsidRPr="00210BC1">
        <w:rPr>
          <w:rFonts w:ascii="Arial" w:hAnsi="Arial" w:cs="Arial"/>
        </w:rPr>
        <w:br/>
      </w:r>
      <w:r w:rsidRPr="00210BC1">
        <w:rPr>
          <w:rFonts w:ascii="Arial" w:hAnsi="Arial" w:cs="Arial"/>
        </w:rPr>
        <w:t xml:space="preserve">v </w:t>
      </w:r>
      <w:proofErr w:type="spellStart"/>
      <w:r w:rsidRPr="00210BC1">
        <w:rPr>
          <w:rFonts w:ascii="Arial" w:hAnsi="Arial" w:cs="Arial"/>
        </w:rPr>
        <w:t>Queenslandu</w:t>
      </w:r>
      <w:proofErr w:type="spellEnd"/>
      <w:r w:rsidRPr="00210BC1">
        <w:rPr>
          <w:rFonts w:ascii="Arial" w:hAnsi="Arial" w:cs="Arial"/>
        </w:rPr>
        <w:t xml:space="preserve"> z února 2015. Specializovaný soud vyřizuje jak občanskoprávní žádosti </w:t>
      </w:r>
      <w:r w:rsidR="006A18DE" w:rsidRPr="00210BC1">
        <w:rPr>
          <w:rFonts w:ascii="Arial" w:hAnsi="Arial" w:cs="Arial"/>
        </w:rPr>
        <w:br/>
      </w:r>
      <w:r w:rsidRPr="00210BC1">
        <w:rPr>
          <w:rFonts w:ascii="Arial" w:hAnsi="Arial" w:cs="Arial"/>
        </w:rPr>
        <w:t>o ochrann</w:t>
      </w:r>
      <w:r w:rsidR="00EF0F9D" w:rsidRPr="00210BC1">
        <w:rPr>
          <w:rFonts w:ascii="Arial" w:hAnsi="Arial" w:cs="Arial"/>
        </w:rPr>
        <w:t>á opatření</w:t>
      </w:r>
      <w:r w:rsidRPr="00210BC1">
        <w:rPr>
          <w:rFonts w:ascii="Arial" w:hAnsi="Arial" w:cs="Arial"/>
        </w:rPr>
        <w:t xml:space="preserve">, tak trestní </w:t>
      </w:r>
      <w:r w:rsidR="00EF0F9D" w:rsidRPr="00210BC1">
        <w:rPr>
          <w:rFonts w:ascii="Arial" w:hAnsi="Arial" w:cs="Arial"/>
        </w:rPr>
        <w:t xml:space="preserve">záležitosti </w:t>
      </w:r>
      <w:r w:rsidRPr="00210BC1">
        <w:rPr>
          <w:rFonts w:ascii="Arial" w:hAnsi="Arial" w:cs="Arial"/>
        </w:rPr>
        <w:t>týkající se domácího a rodinného násilí v působnosti magistrátního soudu.</w:t>
      </w:r>
    </w:p>
    <w:p w14:paraId="5997D0A9" w14:textId="77777777" w:rsidR="00851CE6" w:rsidRPr="00210BC1" w:rsidRDefault="00851CE6" w:rsidP="006D0C16">
      <w:pPr>
        <w:jc w:val="both"/>
        <w:rPr>
          <w:rFonts w:ascii="Arial" w:hAnsi="Arial" w:cs="Arial"/>
        </w:rPr>
      </w:pPr>
      <w:r w:rsidRPr="00210BC1">
        <w:rPr>
          <w:rFonts w:ascii="Arial" w:hAnsi="Arial" w:cs="Arial"/>
        </w:rPr>
        <w:t xml:space="preserve">Srovnáním specializovaného soudu s modelem soudu </w:t>
      </w:r>
      <w:r w:rsidR="00EF0F9D" w:rsidRPr="00210BC1">
        <w:rPr>
          <w:rFonts w:ascii="Arial" w:hAnsi="Arial" w:cs="Arial"/>
        </w:rPr>
        <w:t xml:space="preserve">běžného </w:t>
      </w:r>
      <w:r w:rsidRPr="00210BC1">
        <w:rPr>
          <w:rFonts w:ascii="Arial" w:hAnsi="Arial" w:cs="Arial"/>
        </w:rPr>
        <w:t>bylo během tohoto období zjištěno, že</w:t>
      </w:r>
      <w:r w:rsidR="00EF0F9D" w:rsidRPr="00210BC1">
        <w:rPr>
          <w:rFonts w:ascii="Arial" w:hAnsi="Arial" w:cs="Arial"/>
        </w:rPr>
        <w:t xml:space="preserve"> </w:t>
      </w:r>
      <w:r w:rsidRPr="00210BC1">
        <w:rPr>
          <w:rFonts w:ascii="Arial" w:hAnsi="Arial" w:cs="Arial"/>
        </w:rPr>
        <w:t xml:space="preserve">specializovaný soud v </w:t>
      </w:r>
      <w:proofErr w:type="spellStart"/>
      <w:r w:rsidRPr="00210BC1">
        <w:rPr>
          <w:rFonts w:ascii="Arial" w:hAnsi="Arial" w:cs="Arial"/>
        </w:rPr>
        <w:t>Southportu</w:t>
      </w:r>
      <w:proofErr w:type="spellEnd"/>
      <w:r w:rsidRPr="00210BC1">
        <w:rPr>
          <w:rFonts w:ascii="Arial" w:hAnsi="Arial" w:cs="Arial"/>
        </w:rPr>
        <w:t xml:space="preserve"> </w:t>
      </w:r>
      <w:r w:rsidR="00EF0F9D" w:rsidRPr="00210BC1">
        <w:rPr>
          <w:rFonts w:ascii="Arial" w:hAnsi="Arial" w:cs="Arial"/>
        </w:rPr>
        <w:t xml:space="preserve">celkově </w:t>
      </w:r>
      <w:r w:rsidRPr="00210BC1">
        <w:rPr>
          <w:rFonts w:ascii="Arial" w:hAnsi="Arial" w:cs="Arial"/>
        </w:rPr>
        <w:t xml:space="preserve">dosahoval výrazně lepších výsledků v rámci krátkodobých a střednědobých procesů. </w:t>
      </w:r>
      <w:r w:rsidR="00EF0F9D" w:rsidRPr="00210BC1">
        <w:rPr>
          <w:rFonts w:ascii="Arial" w:hAnsi="Arial" w:cs="Arial"/>
        </w:rPr>
        <w:t>V</w:t>
      </w:r>
      <w:r w:rsidRPr="00210BC1">
        <w:rPr>
          <w:rFonts w:ascii="Arial" w:hAnsi="Arial" w:cs="Arial"/>
        </w:rPr>
        <w:t>elmi pozitivn</w:t>
      </w:r>
      <w:r w:rsidR="00FC5B7D" w:rsidRPr="00210BC1">
        <w:rPr>
          <w:rFonts w:ascii="Arial" w:hAnsi="Arial" w:cs="Arial"/>
        </w:rPr>
        <w:t>ě jej hodnotily</w:t>
      </w:r>
      <w:r w:rsidR="00EF0F9D" w:rsidRPr="00210BC1">
        <w:rPr>
          <w:rFonts w:ascii="Arial" w:hAnsi="Arial" w:cs="Arial"/>
        </w:rPr>
        <w:t xml:space="preserve"> jak </w:t>
      </w:r>
      <w:r w:rsidR="00FC5B7D" w:rsidRPr="00210BC1">
        <w:rPr>
          <w:rFonts w:ascii="Arial" w:hAnsi="Arial" w:cs="Arial"/>
        </w:rPr>
        <w:lastRenderedPageBreak/>
        <w:t>zapojené instituce, tak i</w:t>
      </w:r>
      <w:r w:rsidR="00EF0F9D" w:rsidRPr="00210BC1">
        <w:rPr>
          <w:rFonts w:ascii="Arial" w:hAnsi="Arial" w:cs="Arial"/>
        </w:rPr>
        <w:t xml:space="preserve"> osob</w:t>
      </w:r>
      <w:r w:rsidR="00FC5B7D" w:rsidRPr="00210BC1">
        <w:rPr>
          <w:rFonts w:ascii="Arial" w:hAnsi="Arial" w:cs="Arial"/>
        </w:rPr>
        <w:t>y</w:t>
      </w:r>
      <w:r w:rsidR="00EF0F9D" w:rsidRPr="00210BC1">
        <w:rPr>
          <w:rFonts w:ascii="Arial" w:hAnsi="Arial" w:cs="Arial"/>
        </w:rPr>
        <w:t>, které soudy využívají</w:t>
      </w:r>
      <w:r w:rsidRPr="00210BC1">
        <w:rPr>
          <w:rFonts w:ascii="Arial" w:hAnsi="Arial" w:cs="Arial"/>
        </w:rPr>
        <w:t xml:space="preserve">. </w:t>
      </w:r>
      <w:r w:rsidR="00FC5B7D" w:rsidRPr="00210BC1">
        <w:rPr>
          <w:rFonts w:ascii="Arial" w:hAnsi="Arial" w:cs="Arial"/>
        </w:rPr>
        <w:t>Mimo jiné byly zjištěny tyto konkrétní výsledky</w:t>
      </w:r>
      <w:r w:rsidRPr="00210BC1">
        <w:rPr>
          <w:rFonts w:ascii="Arial" w:hAnsi="Arial" w:cs="Arial"/>
        </w:rPr>
        <w:t>:</w:t>
      </w:r>
      <w:r w:rsidR="00251DEF" w:rsidRPr="00210BC1">
        <w:rPr>
          <w:rStyle w:val="Znakapoznpodarou"/>
          <w:rFonts w:ascii="Arial" w:hAnsi="Arial" w:cs="Arial"/>
        </w:rPr>
        <w:footnoteReference w:id="109"/>
      </w:r>
    </w:p>
    <w:p w14:paraId="302CCE9E" w14:textId="359F4A96" w:rsidR="00851CE6" w:rsidRPr="00210BC1" w:rsidRDefault="00FC5B7D" w:rsidP="006D0C16">
      <w:pPr>
        <w:numPr>
          <w:ilvl w:val="0"/>
          <w:numId w:val="38"/>
        </w:numPr>
        <w:pBdr>
          <w:top w:val="nil"/>
          <w:left w:val="nil"/>
          <w:bottom w:val="nil"/>
          <w:right w:val="nil"/>
          <w:between w:val="nil"/>
        </w:pBdr>
        <w:spacing w:after="0"/>
        <w:jc w:val="both"/>
        <w:rPr>
          <w:rFonts w:ascii="Arial" w:hAnsi="Arial" w:cs="Arial"/>
        </w:rPr>
      </w:pPr>
      <w:r w:rsidRPr="00210BC1">
        <w:rPr>
          <w:rFonts w:ascii="Arial" w:hAnsi="Arial" w:cs="Arial"/>
          <w:color w:val="000000"/>
        </w:rPr>
        <w:t>specializovaní soudci sehráli klíčovou roli při zavádění změn souvisejících se vznikem specializovaného soudu;</w:t>
      </w:r>
    </w:p>
    <w:p w14:paraId="41FF5A77" w14:textId="77777777" w:rsidR="00851CE6" w:rsidRPr="00210BC1" w:rsidRDefault="00FC5B7D" w:rsidP="006D0C16">
      <w:pPr>
        <w:numPr>
          <w:ilvl w:val="0"/>
          <w:numId w:val="38"/>
        </w:numPr>
        <w:pBdr>
          <w:top w:val="nil"/>
          <w:left w:val="nil"/>
          <w:bottom w:val="nil"/>
          <w:right w:val="nil"/>
          <w:between w:val="nil"/>
        </w:pBdr>
        <w:spacing w:after="0"/>
        <w:jc w:val="both"/>
        <w:rPr>
          <w:rFonts w:ascii="Arial" w:hAnsi="Arial" w:cs="Arial"/>
        </w:rPr>
      </w:pPr>
      <w:r w:rsidRPr="00210BC1">
        <w:rPr>
          <w:rFonts w:ascii="Arial" w:hAnsi="Arial" w:cs="Arial"/>
          <w:color w:val="000000"/>
        </w:rPr>
        <w:t xml:space="preserve">došlo k výraznému </w:t>
      </w:r>
      <w:r w:rsidR="00851CE6" w:rsidRPr="00210BC1">
        <w:rPr>
          <w:rFonts w:ascii="Arial" w:hAnsi="Arial" w:cs="Arial"/>
          <w:color w:val="000000"/>
        </w:rPr>
        <w:t>posílení spolupráce mezi soudem, službami pro domácí násilí, policií, státními zástupci a právníky, což vedlo ke zlepšení koordinace služeb</w:t>
      </w:r>
      <w:r w:rsidRPr="00210BC1">
        <w:rPr>
          <w:rFonts w:ascii="Arial" w:hAnsi="Arial" w:cs="Arial"/>
          <w:color w:val="000000"/>
        </w:rPr>
        <w:t>;</w:t>
      </w:r>
    </w:p>
    <w:p w14:paraId="7C3E639D" w14:textId="77777777" w:rsidR="00851CE6" w:rsidRPr="00210BC1" w:rsidRDefault="00FC5B7D" w:rsidP="006D0C16">
      <w:pPr>
        <w:numPr>
          <w:ilvl w:val="0"/>
          <w:numId w:val="38"/>
        </w:numPr>
        <w:pBdr>
          <w:top w:val="nil"/>
          <w:left w:val="nil"/>
          <w:bottom w:val="nil"/>
          <w:right w:val="nil"/>
          <w:between w:val="nil"/>
        </w:pBdr>
        <w:spacing w:after="0"/>
        <w:jc w:val="both"/>
        <w:rPr>
          <w:rFonts w:ascii="Arial" w:hAnsi="Arial" w:cs="Arial"/>
        </w:rPr>
      </w:pPr>
      <w:r w:rsidRPr="00210BC1">
        <w:rPr>
          <w:rFonts w:ascii="Arial" w:hAnsi="Arial" w:cs="Arial"/>
          <w:color w:val="000000"/>
        </w:rPr>
        <w:t xml:space="preserve">oběti uváděly vyšší spokojenost s procesem, který současně vnímaly jako </w:t>
      </w:r>
      <w:proofErr w:type="gramStart"/>
      <w:r w:rsidRPr="00210BC1">
        <w:rPr>
          <w:rFonts w:ascii="Arial" w:hAnsi="Arial" w:cs="Arial"/>
          <w:color w:val="000000"/>
        </w:rPr>
        <w:t xml:space="preserve">spravedlivější,  </w:t>
      </w:r>
      <w:r w:rsidR="00851CE6" w:rsidRPr="00210BC1">
        <w:rPr>
          <w:rFonts w:ascii="Arial" w:hAnsi="Arial" w:cs="Arial"/>
          <w:color w:val="000000"/>
        </w:rPr>
        <w:t>ve</w:t>
      </w:r>
      <w:proofErr w:type="gramEnd"/>
      <w:r w:rsidR="00851CE6" w:rsidRPr="00210BC1">
        <w:rPr>
          <w:rFonts w:ascii="Arial" w:hAnsi="Arial" w:cs="Arial"/>
          <w:color w:val="000000"/>
        </w:rPr>
        <w:t xml:space="preserve"> srovnání s</w:t>
      </w:r>
      <w:r w:rsidRPr="00210BC1">
        <w:rPr>
          <w:rFonts w:ascii="Arial" w:hAnsi="Arial" w:cs="Arial"/>
          <w:color w:val="000000"/>
        </w:rPr>
        <w:t xml:space="preserve"> běžným</w:t>
      </w:r>
      <w:r w:rsidR="00851CE6" w:rsidRPr="00210BC1">
        <w:rPr>
          <w:rFonts w:ascii="Arial" w:hAnsi="Arial" w:cs="Arial"/>
          <w:color w:val="000000"/>
        </w:rPr>
        <w:t xml:space="preserve"> soudem</w:t>
      </w:r>
      <w:r w:rsidRPr="00210BC1">
        <w:rPr>
          <w:rFonts w:ascii="Arial" w:hAnsi="Arial" w:cs="Arial"/>
          <w:color w:val="000000"/>
        </w:rPr>
        <w:t>;</w:t>
      </w:r>
    </w:p>
    <w:p w14:paraId="00807CD1" w14:textId="77777777" w:rsidR="009B753A" w:rsidRPr="00210BC1" w:rsidRDefault="009B753A" w:rsidP="006D0C16">
      <w:pPr>
        <w:numPr>
          <w:ilvl w:val="0"/>
          <w:numId w:val="38"/>
        </w:numPr>
        <w:pBdr>
          <w:top w:val="nil"/>
          <w:left w:val="nil"/>
          <w:bottom w:val="nil"/>
          <w:right w:val="nil"/>
          <w:between w:val="nil"/>
        </w:pBdr>
        <w:spacing w:after="120"/>
        <w:jc w:val="both"/>
        <w:rPr>
          <w:rFonts w:ascii="Arial" w:hAnsi="Arial" w:cs="Arial"/>
        </w:rPr>
      </w:pPr>
      <w:r w:rsidRPr="00210BC1">
        <w:rPr>
          <w:rFonts w:ascii="Arial" w:hAnsi="Arial" w:cs="Arial"/>
        </w:rPr>
        <w:t>oběti i pachatelé uváděli, že lépe rozuměli průběhu a výsledkům soudního řízení u specializovaného soudu než u běžného soudu; v případě pachatelů však byla zjištění méně jednoznačná;</w:t>
      </w:r>
    </w:p>
    <w:p w14:paraId="5C411E4A" w14:textId="77777777" w:rsidR="00851CE6" w:rsidRPr="00210BC1" w:rsidRDefault="009B753A" w:rsidP="006D0C16">
      <w:pPr>
        <w:numPr>
          <w:ilvl w:val="0"/>
          <w:numId w:val="38"/>
        </w:numPr>
        <w:pBdr>
          <w:top w:val="nil"/>
          <w:left w:val="nil"/>
          <w:bottom w:val="nil"/>
          <w:right w:val="nil"/>
          <w:between w:val="nil"/>
        </w:pBdr>
        <w:spacing w:after="120"/>
        <w:jc w:val="both"/>
        <w:rPr>
          <w:rFonts w:ascii="Arial" w:hAnsi="Arial" w:cs="Arial"/>
        </w:rPr>
      </w:pPr>
      <w:r w:rsidRPr="00210BC1">
        <w:rPr>
          <w:rFonts w:ascii="Arial" w:hAnsi="Arial" w:cs="Arial"/>
          <w:color w:val="000000"/>
        </w:rPr>
        <w:t>analýza pilotního provozu prokázala</w:t>
      </w:r>
      <w:r w:rsidR="00851CE6" w:rsidRPr="00210BC1">
        <w:rPr>
          <w:rFonts w:ascii="Arial" w:hAnsi="Arial" w:cs="Arial"/>
          <w:color w:val="000000"/>
        </w:rPr>
        <w:t xml:space="preserve">, že poměrně nízké dodatečné náklady </w:t>
      </w:r>
      <w:r w:rsidR="006A18DE" w:rsidRPr="00210BC1">
        <w:rPr>
          <w:rFonts w:ascii="Arial" w:hAnsi="Arial" w:cs="Arial"/>
          <w:color w:val="000000"/>
        </w:rPr>
        <w:br/>
      </w:r>
      <w:r w:rsidR="00851CE6" w:rsidRPr="00210BC1">
        <w:rPr>
          <w:rFonts w:ascii="Arial" w:hAnsi="Arial" w:cs="Arial"/>
          <w:color w:val="000000"/>
        </w:rPr>
        <w:t>na specializovaný soud jsou plně ospravedlněny jeho výsledky.</w:t>
      </w:r>
    </w:p>
    <w:p w14:paraId="4933D7D9" w14:textId="77777777" w:rsidR="00692C41" w:rsidRPr="00210BC1" w:rsidRDefault="00851CE6" w:rsidP="006D0C16">
      <w:pPr>
        <w:spacing w:after="0"/>
        <w:jc w:val="both"/>
        <w:rPr>
          <w:rFonts w:ascii="Arial" w:hAnsi="Arial" w:cs="Arial"/>
        </w:rPr>
      </w:pPr>
      <w:r w:rsidRPr="00210BC1">
        <w:rPr>
          <w:rFonts w:ascii="Arial" w:hAnsi="Arial" w:cs="Arial"/>
        </w:rPr>
        <w:t xml:space="preserve">V rámci hodnocení byly </w:t>
      </w:r>
      <w:r w:rsidR="009B753A" w:rsidRPr="00210BC1">
        <w:rPr>
          <w:rFonts w:ascii="Arial" w:hAnsi="Arial" w:cs="Arial"/>
        </w:rPr>
        <w:t xml:space="preserve">dále </w:t>
      </w:r>
      <w:r w:rsidRPr="00210BC1">
        <w:rPr>
          <w:rFonts w:ascii="Arial" w:hAnsi="Arial" w:cs="Arial"/>
        </w:rPr>
        <w:t>identifikovány některé okolnosti vyžadující zlepšení</w:t>
      </w:r>
      <w:r w:rsidR="00692C41" w:rsidRPr="00210BC1">
        <w:rPr>
          <w:rFonts w:ascii="Arial" w:hAnsi="Arial" w:cs="Arial"/>
        </w:rPr>
        <w:t xml:space="preserve"> pro </w:t>
      </w:r>
      <w:r w:rsidR="00B65F9A" w:rsidRPr="00210BC1">
        <w:rPr>
          <w:rFonts w:ascii="Arial" w:hAnsi="Arial" w:cs="Arial"/>
        </w:rPr>
        <w:t xml:space="preserve">řádné </w:t>
      </w:r>
      <w:r w:rsidR="00692C41" w:rsidRPr="00210BC1">
        <w:rPr>
          <w:rFonts w:ascii="Arial" w:hAnsi="Arial" w:cs="Arial"/>
        </w:rPr>
        <w:t>fungování soudu</w:t>
      </w:r>
      <w:r w:rsidR="00B65F9A" w:rsidRPr="00210BC1">
        <w:rPr>
          <w:rFonts w:ascii="Arial" w:hAnsi="Arial" w:cs="Arial"/>
        </w:rPr>
        <w:t>:</w:t>
      </w:r>
      <w:r w:rsidR="00B51B44" w:rsidRPr="00210BC1">
        <w:rPr>
          <w:rStyle w:val="Znakapoznpodarou"/>
          <w:rFonts w:ascii="Arial" w:hAnsi="Arial" w:cs="Arial"/>
        </w:rPr>
        <w:footnoteReference w:id="110"/>
      </w:r>
    </w:p>
    <w:p w14:paraId="64EC7267" w14:textId="77777777" w:rsidR="00851CE6" w:rsidRPr="00210BC1" w:rsidRDefault="00851CE6" w:rsidP="006D0C16">
      <w:pPr>
        <w:pStyle w:val="Odstavecseseznamem"/>
        <w:numPr>
          <w:ilvl w:val="0"/>
          <w:numId w:val="38"/>
        </w:numPr>
        <w:spacing w:after="0" w:line="240" w:lineRule="auto"/>
        <w:jc w:val="both"/>
        <w:rPr>
          <w:rFonts w:ascii="Arial" w:hAnsi="Arial" w:cs="Arial"/>
        </w:rPr>
      </w:pPr>
      <w:r w:rsidRPr="00210BC1">
        <w:rPr>
          <w:rFonts w:ascii="Arial" w:hAnsi="Arial" w:cs="Arial"/>
          <w:color w:val="000000"/>
        </w:rPr>
        <w:t xml:space="preserve">v rámci zkušebního provozu </w:t>
      </w:r>
      <w:r w:rsidR="00937E72" w:rsidRPr="00210BC1">
        <w:rPr>
          <w:rFonts w:ascii="Arial" w:hAnsi="Arial" w:cs="Arial"/>
          <w:color w:val="000000"/>
        </w:rPr>
        <w:t xml:space="preserve">byla většina pozornosti věnována </w:t>
      </w:r>
      <w:r w:rsidRPr="00210BC1">
        <w:rPr>
          <w:rFonts w:ascii="Arial" w:hAnsi="Arial" w:cs="Arial"/>
          <w:color w:val="000000"/>
        </w:rPr>
        <w:t xml:space="preserve">zlepšení občanskoprávního procesu, do budoucna bylo doporučeno zaměřit se více </w:t>
      </w:r>
      <w:r w:rsidR="006A18DE" w:rsidRPr="00210BC1">
        <w:rPr>
          <w:rFonts w:ascii="Arial" w:hAnsi="Arial" w:cs="Arial"/>
          <w:color w:val="000000"/>
        </w:rPr>
        <w:br/>
      </w:r>
      <w:r w:rsidRPr="00210BC1">
        <w:rPr>
          <w:rFonts w:ascii="Arial" w:hAnsi="Arial" w:cs="Arial"/>
          <w:color w:val="000000"/>
        </w:rPr>
        <w:t>na trestněprávní linii řízení</w:t>
      </w:r>
      <w:r w:rsidR="00937E72" w:rsidRPr="00210BC1">
        <w:rPr>
          <w:rFonts w:ascii="Arial" w:hAnsi="Arial" w:cs="Arial"/>
          <w:color w:val="000000"/>
        </w:rPr>
        <w:t>;</w:t>
      </w:r>
    </w:p>
    <w:p w14:paraId="5DEDB9B3" w14:textId="77777777" w:rsidR="00851CE6" w:rsidRPr="00210BC1" w:rsidRDefault="00851CE6" w:rsidP="006D0C16">
      <w:pPr>
        <w:numPr>
          <w:ilvl w:val="0"/>
          <w:numId w:val="38"/>
        </w:numPr>
        <w:pBdr>
          <w:top w:val="nil"/>
          <w:left w:val="nil"/>
          <w:bottom w:val="nil"/>
          <w:right w:val="nil"/>
          <w:between w:val="nil"/>
        </w:pBdr>
        <w:spacing w:after="0" w:line="240" w:lineRule="auto"/>
        <w:jc w:val="both"/>
        <w:rPr>
          <w:rFonts w:ascii="Arial" w:hAnsi="Arial" w:cs="Arial"/>
        </w:rPr>
      </w:pPr>
      <w:r w:rsidRPr="00210BC1">
        <w:rPr>
          <w:rFonts w:ascii="Arial" w:hAnsi="Arial" w:cs="Arial"/>
          <w:color w:val="000000"/>
        </w:rPr>
        <w:t xml:space="preserve">vzhledem k </w:t>
      </w:r>
      <w:r w:rsidR="00937E72" w:rsidRPr="00210BC1">
        <w:rPr>
          <w:rFonts w:ascii="Arial" w:hAnsi="Arial" w:cs="Arial"/>
          <w:color w:val="000000"/>
        </w:rPr>
        <w:t xml:space="preserve">velkému počtu projednávaných </w:t>
      </w:r>
      <w:proofErr w:type="gramStart"/>
      <w:r w:rsidRPr="00210BC1">
        <w:rPr>
          <w:rFonts w:ascii="Arial" w:hAnsi="Arial" w:cs="Arial"/>
          <w:color w:val="000000"/>
        </w:rPr>
        <w:t>případ</w:t>
      </w:r>
      <w:r w:rsidR="00937E72" w:rsidRPr="00210BC1">
        <w:rPr>
          <w:rFonts w:ascii="Arial" w:hAnsi="Arial" w:cs="Arial"/>
          <w:color w:val="000000"/>
        </w:rPr>
        <w:t>ů  a</w:t>
      </w:r>
      <w:proofErr w:type="gramEnd"/>
      <w:r w:rsidR="00937E72" w:rsidRPr="00210BC1">
        <w:rPr>
          <w:rFonts w:ascii="Arial" w:hAnsi="Arial" w:cs="Arial"/>
          <w:color w:val="000000"/>
        </w:rPr>
        <w:t xml:space="preserve"> skutečnosti</w:t>
      </w:r>
      <w:r w:rsidRPr="00210BC1">
        <w:rPr>
          <w:rFonts w:ascii="Arial" w:hAnsi="Arial" w:cs="Arial"/>
          <w:color w:val="000000"/>
        </w:rPr>
        <w:t xml:space="preserve">, že v rámci zkušebního provozu </w:t>
      </w:r>
      <w:r w:rsidR="00937E72" w:rsidRPr="00210BC1">
        <w:rPr>
          <w:rFonts w:ascii="Arial" w:hAnsi="Arial" w:cs="Arial"/>
          <w:color w:val="000000"/>
        </w:rPr>
        <w:t>u</w:t>
      </w:r>
      <w:r w:rsidRPr="00210BC1">
        <w:rPr>
          <w:rFonts w:ascii="Arial" w:hAnsi="Arial" w:cs="Arial"/>
          <w:color w:val="000000"/>
        </w:rPr>
        <w:t xml:space="preserve"> soud</w:t>
      </w:r>
      <w:r w:rsidR="00937E72" w:rsidRPr="00210BC1">
        <w:rPr>
          <w:rFonts w:ascii="Arial" w:hAnsi="Arial" w:cs="Arial"/>
          <w:color w:val="000000"/>
        </w:rPr>
        <w:t>u</w:t>
      </w:r>
      <w:r w:rsidRPr="00210BC1">
        <w:rPr>
          <w:rFonts w:ascii="Arial" w:hAnsi="Arial" w:cs="Arial"/>
          <w:color w:val="000000"/>
        </w:rPr>
        <w:t xml:space="preserve"> </w:t>
      </w:r>
      <w:r w:rsidR="00937E72" w:rsidRPr="00210BC1">
        <w:rPr>
          <w:rFonts w:ascii="Arial" w:hAnsi="Arial" w:cs="Arial"/>
          <w:color w:val="000000"/>
        </w:rPr>
        <w:t xml:space="preserve">pracovali </w:t>
      </w:r>
      <w:r w:rsidRPr="00210BC1">
        <w:rPr>
          <w:rFonts w:ascii="Arial" w:hAnsi="Arial" w:cs="Arial"/>
          <w:color w:val="000000"/>
        </w:rPr>
        <w:t xml:space="preserve">pouze dva specializovaní soudci, byla doba </w:t>
      </w:r>
      <w:r w:rsidR="00937E72" w:rsidRPr="00210BC1">
        <w:rPr>
          <w:rFonts w:ascii="Arial" w:hAnsi="Arial" w:cs="Arial"/>
          <w:color w:val="000000"/>
        </w:rPr>
        <w:t>mezi podáním návrhu a</w:t>
      </w:r>
      <w:r w:rsidRPr="00210BC1">
        <w:rPr>
          <w:rFonts w:ascii="Arial" w:hAnsi="Arial" w:cs="Arial"/>
          <w:color w:val="000000"/>
        </w:rPr>
        <w:t xml:space="preserve"> nařízení</w:t>
      </w:r>
      <w:r w:rsidR="00937E72" w:rsidRPr="00210BC1">
        <w:rPr>
          <w:rFonts w:ascii="Arial" w:hAnsi="Arial" w:cs="Arial"/>
          <w:color w:val="000000"/>
        </w:rPr>
        <w:t>m</w:t>
      </w:r>
      <w:r w:rsidRPr="00210BC1">
        <w:rPr>
          <w:rFonts w:ascii="Arial" w:hAnsi="Arial" w:cs="Arial"/>
          <w:color w:val="000000"/>
        </w:rPr>
        <w:t xml:space="preserve"> jednání neúměrně dlouhá.</w:t>
      </w:r>
    </w:p>
    <w:p w14:paraId="03F9F188" w14:textId="77777777" w:rsidR="00692C41" w:rsidRPr="00210BC1" w:rsidRDefault="00692C41" w:rsidP="006D0C16">
      <w:pPr>
        <w:jc w:val="both"/>
        <w:rPr>
          <w:rFonts w:ascii="Arial" w:hAnsi="Arial" w:cs="Arial"/>
        </w:rPr>
      </w:pPr>
    </w:p>
    <w:p w14:paraId="26B3984B" w14:textId="77777777" w:rsidR="00851CE6" w:rsidRPr="00210BC1" w:rsidRDefault="00851CE6" w:rsidP="006D0C16">
      <w:pPr>
        <w:spacing w:after="0"/>
        <w:jc w:val="both"/>
        <w:rPr>
          <w:rFonts w:ascii="Arial" w:hAnsi="Arial" w:cs="Arial"/>
        </w:rPr>
      </w:pPr>
      <w:r w:rsidRPr="00210BC1">
        <w:rPr>
          <w:rFonts w:ascii="Arial" w:hAnsi="Arial" w:cs="Arial"/>
        </w:rPr>
        <w:t xml:space="preserve">Většina problémů, která byla zjištěna, se však vyskytovala jak u specializovaného, tak i </w:t>
      </w:r>
      <w:r w:rsidR="006A18DE" w:rsidRPr="00210BC1">
        <w:rPr>
          <w:rFonts w:ascii="Arial" w:hAnsi="Arial" w:cs="Arial"/>
        </w:rPr>
        <w:br/>
      </w:r>
      <w:r w:rsidRPr="00210BC1">
        <w:rPr>
          <w:rFonts w:ascii="Arial" w:hAnsi="Arial" w:cs="Arial"/>
        </w:rPr>
        <w:t xml:space="preserve">u standardního srovnávacího soudu. Mezi </w:t>
      </w:r>
      <w:r w:rsidR="00937E72" w:rsidRPr="00210BC1">
        <w:rPr>
          <w:rFonts w:ascii="Arial" w:hAnsi="Arial" w:cs="Arial"/>
        </w:rPr>
        <w:t xml:space="preserve">obecné nedostatky zjištěné </w:t>
      </w:r>
      <w:r w:rsidRPr="00210BC1">
        <w:rPr>
          <w:rFonts w:ascii="Arial" w:hAnsi="Arial" w:cs="Arial"/>
        </w:rPr>
        <w:t>v řízení o domácím násilí patří:</w:t>
      </w:r>
      <w:r w:rsidR="00714E2C" w:rsidRPr="00210BC1">
        <w:rPr>
          <w:rStyle w:val="Znakapoznpodarou"/>
          <w:rFonts w:ascii="Arial" w:hAnsi="Arial" w:cs="Arial"/>
        </w:rPr>
        <w:footnoteReference w:id="111"/>
      </w:r>
    </w:p>
    <w:p w14:paraId="52E63D54" w14:textId="77777777" w:rsidR="00851CE6" w:rsidRPr="00210BC1" w:rsidRDefault="00851CE6" w:rsidP="006D0C16">
      <w:pPr>
        <w:numPr>
          <w:ilvl w:val="0"/>
          <w:numId w:val="38"/>
        </w:numPr>
        <w:pBdr>
          <w:top w:val="nil"/>
          <w:left w:val="nil"/>
          <w:bottom w:val="nil"/>
          <w:right w:val="nil"/>
          <w:between w:val="nil"/>
        </w:pBdr>
        <w:spacing w:after="0"/>
        <w:jc w:val="both"/>
        <w:rPr>
          <w:rFonts w:ascii="Arial" w:hAnsi="Arial" w:cs="Arial"/>
        </w:rPr>
      </w:pPr>
      <w:r w:rsidRPr="00210BC1">
        <w:rPr>
          <w:rFonts w:ascii="Arial" w:hAnsi="Arial" w:cs="Arial"/>
          <w:color w:val="000000"/>
        </w:rPr>
        <w:t xml:space="preserve">přetrvávající </w:t>
      </w:r>
      <w:r w:rsidR="00DA7CAE" w:rsidRPr="00210BC1">
        <w:rPr>
          <w:rFonts w:ascii="Arial" w:hAnsi="Arial" w:cs="Arial"/>
          <w:color w:val="000000"/>
        </w:rPr>
        <w:t>potíže s včasným rozpoznáváním o</w:t>
      </w:r>
      <w:r w:rsidRPr="00210BC1">
        <w:rPr>
          <w:rFonts w:ascii="Arial" w:hAnsi="Arial" w:cs="Arial"/>
          <w:color w:val="000000"/>
        </w:rPr>
        <w:t xml:space="preserve">bětí </w:t>
      </w:r>
      <w:r w:rsidR="00DA7CAE" w:rsidRPr="00210BC1">
        <w:rPr>
          <w:rFonts w:ascii="Arial" w:hAnsi="Arial" w:cs="Arial"/>
          <w:color w:val="000000"/>
        </w:rPr>
        <w:t>a nedostatečné</w:t>
      </w:r>
      <w:r w:rsidRPr="00210BC1">
        <w:rPr>
          <w:rFonts w:ascii="Arial" w:hAnsi="Arial" w:cs="Arial"/>
          <w:color w:val="000000"/>
        </w:rPr>
        <w:t xml:space="preserve"> sdílení informací </w:t>
      </w:r>
      <w:r w:rsidR="006A18DE" w:rsidRPr="00210BC1">
        <w:rPr>
          <w:rFonts w:ascii="Arial" w:hAnsi="Arial" w:cs="Arial"/>
          <w:color w:val="000000"/>
        </w:rPr>
        <w:br/>
      </w:r>
      <w:r w:rsidR="00DA7CAE" w:rsidRPr="00210BC1">
        <w:rPr>
          <w:rFonts w:ascii="Arial" w:hAnsi="Arial" w:cs="Arial"/>
          <w:color w:val="000000"/>
        </w:rPr>
        <w:t>týkajících se</w:t>
      </w:r>
      <w:r w:rsidRPr="00210BC1">
        <w:rPr>
          <w:rFonts w:ascii="Arial" w:hAnsi="Arial" w:cs="Arial"/>
          <w:color w:val="000000"/>
        </w:rPr>
        <w:t xml:space="preserve"> domácího násilí, rodinného práva a ochrany dětí</w:t>
      </w:r>
      <w:r w:rsidR="00DA7CAE" w:rsidRPr="00210BC1">
        <w:rPr>
          <w:rFonts w:ascii="Arial" w:hAnsi="Arial" w:cs="Arial"/>
          <w:color w:val="000000"/>
        </w:rPr>
        <w:t>;</w:t>
      </w:r>
    </w:p>
    <w:p w14:paraId="65CB8F50" w14:textId="77777777" w:rsidR="00851CE6" w:rsidRPr="00210BC1" w:rsidRDefault="00851CE6" w:rsidP="006D0C16">
      <w:pPr>
        <w:numPr>
          <w:ilvl w:val="0"/>
          <w:numId w:val="38"/>
        </w:numPr>
        <w:pBdr>
          <w:top w:val="nil"/>
          <w:left w:val="nil"/>
          <w:bottom w:val="nil"/>
          <w:right w:val="nil"/>
          <w:between w:val="nil"/>
        </w:pBdr>
        <w:spacing w:after="0"/>
        <w:jc w:val="both"/>
        <w:rPr>
          <w:rFonts w:ascii="Arial" w:hAnsi="Arial" w:cs="Arial"/>
        </w:rPr>
      </w:pPr>
      <w:r w:rsidRPr="00210BC1">
        <w:rPr>
          <w:rFonts w:ascii="Arial" w:hAnsi="Arial" w:cs="Arial"/>
          <w:color w:val="000000"/>
        </w:rPr>
        <w:t>nedostatečně vylíčený skutkový stav v návrzích civilní povahy</w:t>
      </w:r>
      <w:r w:rsidR="00DA7CAE" w:rsidRPr="00210BC1">
        <w:rPr>
          <w:rFonts w:ascii="Arial" w:hAnsi="Arial" w:cs="Arial"/>
          <w:color w:val="000000"/>
        </w:rPr>
        <w:t>;</w:t>
      </w:r>
    </w:p>
    <w:p w14:paraId="4D45DB0F" w14:textId="3AFD23D3" w:rsidR="00851CE6" w:rsidRPr="00210BC1" w:rsidRDefault="00851CE6" w:rsidP="006D0C16">
      <w:pPr>
        <w:numPr>
          <w:ilvl w:val="0"/>
          <w:numId w:val="38"/>
        </w:numPr>
        <w:pBdr>
          <w:top w:val="nil"/>
          <w:left w:val="nil"/>
          <w:bottom w:val="nil"/>
          <w:right w:val="nil"/>
          <w:between w:val="nil"/>
        </w:pBdr>
        <w:spacing w:after="0"/>
        <w:jc w:val="both"/>
        <w:rPr>
          <w:rFonts w:ascii="Arial" w:hAnsi="Arial" w:cs="Arial"/>
        </w:rPr>
      </w:pPr>
      <w:r w:rsidRPr="00210BC1">
        <w:rPr>
          <w:rFonts w:ascii="Arial" w:hAnsi="Arial" w:cs="Arial"/>
          <w:color w:val="000000"/>
        </w:rPr>
        <w:t xml:space="preserve">opakovaná neúčast </w:t>
      </w:r>
      <w:r w:rsidR="00561C0E" w:rsidRPr="00210BC1">
        <w:rPr>
          <w:rFonts w:ascii="Arial" w:hAnsi="Arial" w:cs="Arial"/>
          <w:color w:val="000000"/>
        </w:rPr>
        <w:t xml:space="preserve">účastníků </w:t>
      </w:r>
      <w:r w:rsidRPr="00210BC1">
        <w:rPr>
          <w:rFonts w:ascii="Arial" w:hAnsi="Arial" w:cs="Arial"/>
          <w:color w:val="000000"/>
        </w:rPr>
        <w:t xml:space="preserve">řízení (zejména odpůrců) na jednáních, ačkoli byl termín všemi předem odsouhlasen, což je problematické z důvodu zajištění návazných služeb, pro které je osobní přítomnost </w:t>
      </w:r>
      <w:r w:rsidR="00DA7CAE" w:rsidRPr="00210BC1">
        <w:rPr>
          <w:rFonts w:ascii="Arial" w:hAnsi="Arial" w:cs="Arial"/>
          <w:color w:val="000000"/>
        </w:rPr>
        <w:t xml:space="preserve">účastníků řízení </w:t>
      </w:r>
      <w:r w:rsidRPr="00210BC1">
        <w:rPr>
          <w:rFonts w:ascii="Arial" w:hAnsi="Arial" w:cs="Arial"/>
          <w:color w:val="000000"/>
        </w:rPr>
        <w:t>klíčová</w:t>
      </w:r>
      <w:r w:rsidR="00DA7CAE" w:rsidRPr="00210BC1">
        <w:rPr>
          <w:rFonts w:ascii="Arial" w:hAnsi="Arial" w:cs="Arial"/>
          <w:color w:val="000000"/>
        </w:rPr>
        <w:t>;</w:t>
      </w:r>
    </w:p>
    <w:p w14:paraId="0BF1B6FA" w14:textId="77777777" w:rsidR="00851CE6" w:rsidRPr="00210BC1" w:rsidRDefault="00DA7CAE" w:rsidP="006D0C16">
      <w:pPr>
        <w:numPr>
          <w:ilvl w:val="0"/>
          <w:numId w:val="38"/>
        </w:numPr>
        <w:pBdr>
          <w:top w:val="nil"/>
          <w:left w:val="nil"/>
          <w:bottom w:val="nil"/>
          <w:right w:val="nil"/>
          <w:between w:val="nil"/>
        </w:pBdr>
        <w:spacing w:after="0"/>
        <w:jc w:val="both"/>
        <w:rPr>
          <w:rFonts w:ascii="Arial" w:hAnsi="Arial" w:cs="Arial"/>
        </w:rPr>
      </w:pPr>
      <w:r w:rsidRPr="00210BC1">
        <w:rPr>
          <w:rFonts w:ascii="Arial" w:hAnsi="Arial" w:cs="Arial"/>
          <w:color w:val="000000"/>
        </w:rPr>
        <w:t>slabé zapojení</w:t>
      </w:r>
      <w:r w:rsidR="00851CE6" w:rsidRPr="00210BC1">
        <w:rPr>
          <w:rFonts w:ascii="Arial" w:hAnsi="Arial" w:cs="Arial"/>
          <w:color w:val="000000"/>
        </w:rPr>
        <w:t xml:space="preserve"> podpůrných služeb před jednáním a nedostatečné následné monitorování situace poškozeného</w:t>
      </w:r>
      <w:r w:rsidRPr="00210BC1">
        <w:rPr>
          <w:rFonts w:ascii="Arial" w:hAnsi="Arial" w:cs="Arial"/>
          <w:color w:val="000000"/>
        </w:rPr>
        <w:t>;</w:t>
      </w:r>
    </w:p>
    <w:p w14:paraId="53055735" w14:textId="77777777" w:rsidR="00817C69" w:rsidRPr="00210BC1" w:rsidRDefault="00851CE6" w:rsidP="00817C69">
      <w:pPr>
        <w:numPr>
          <w:ilvl w:val="0"/>
          <w:numId w:val="38"/>
        </w:numPr>
        <w:pBdr>
          <w:top w:val="nil"/>
          <w:left w:val="nil"/>
          <w:bottom w:val="nil"/>
          <w:right w:val="nil"/>
          <w:between w:val="nil"/>
        </w:pBdr>
        <w:spacing w:after="0"/>
        <w:jc w:val="both"/>
        <w:rPr>
          <w:rFonts w:ascii="Arial" w:hAnsi="Arial" w:cs="Arial"/>
          <w:color w:val="000000"/>
        </w:rPr>
      </w:pPr>
      <w:r w:rsidRPr="00210BC1">
        <w:rPr>
          <w:rFonts w:ascii="Arial" w:hAnsi="Arial" w:cs="Arial"/>
          <w:color w:val="000000"/>
        </w:rPr>
        <w:t xml:space="preserve">soud necílí na muže </w:t>
      </w:r>
      <w:r w:rsidR="00DA7CAE" w:rsidRPr="00210BC1">
        <w:rPr>
          <w:rFonts w:ascii="Arial" w:hAnsi="Arial" w:cs="Arial"/>
          <w:color w:val="000000"/>
        </w:rPr>
        <w:t>coby</w:t>
      </w:r>
      <w:r w:rsidRPr="00210BC1">
        <w:rPr>
          <w:rFonts w:ascii="Arial" w:hAnsi="Arial" w:cs="Arial"/>
          <w:color w:val="000000"/>
        </w:rPr>
        <w:t xml:space="preserve"> poškozené a ženy – odpůrkyně, a tyto skupiny tak nemají u soudu zajištěnou dostatečnou podporu</w:t>
      </w:r>
      <w:r w:rsidR="00DA7CAE" w:rsidRPr="00210BC1">
        <w:rPr>
          <w:rFonts w:ascii="Arial" w:hAnsi="Arial" w:cs="Arial"/>
          <w:color w:val="000000"/>
        </w:rPr>
        <w:t>;</w:t>
      </w:r>
    </w:p>
    <w:p w14:paraId="0EEF638C" w14:textId="77777777" w:rsidR="00182C4F" w:rsidRPr="00210BC1" w:rsidRDefault="00182C4F" w:rsidP="00182C4F">
      <w:pPr>
        <w:pBdr>
          <w:top w:val="nil"/>
          <w:left w:val="nil"/>
          <w:bottom w:val="nil"/>
          <w:right w:val="nil"/>
          <w:between w:val="nil"/>
        </w:pBdr>
        <w:spacing w:after="0"/>
        <w:ind w:left="720"/>
        <w:jc w:val="both"/>
        <w:rPr>
          <w:rFonts w:ascii="Arial" w:hAnsi="Arial" w:cs="Arial"/>
          <w:color w:val="000000"/>
        </w:rPr>
      </w:pPr>
    </w:p>
    <w:p w14:paraId="10CABCCA" w14:textId="77777777" w:rsidR="00817C69" w:rsidRPr="00210BC1" w:rsidRDefault="00817C69" w:rsidP="00817C69">
      <w:pPr>
        <w:numPr>
          <w:ilvl w:val="0"/>
          <w:numId w:val="38"/>
        </w:numPr>
        <w:pBdr>
          <w:top w:val="nil"/>
          <w:left w:val="nil"/>
          <w:bottom w:val="nil"/>
          <w:right w:val="nil"/>
          <w:between w:val="nil"/>
        </w:pBdr>
        <w:spacing w:after="0"/>
        <w:jc w:val="both"/>
        <w:rPr>
          <w:rFonts w:ascii="Arial" w:hAnsi="Arial" w:cs="Arial"/>
          <w:color w:val="000000"/>
        </w:rPr>
      </w:pPr>
      <w:r w:rsidRPr="00210BC1">
        <w:rPr>
          <w:rFonts w:ascii="Arial" w:hAnsi="Arial" w:cs="Arial"/>
        </w:rPr>
        <w:lastRenderedPageBreak/>
        <w:t>při poskytování podpory (např. v programech zaměřených na změnu chování je nedostatečně zohledněno individuální zázemí a životní historie mužských pachatelů.</w:t>
      </w:r>
    </w:p>
    <w:p w14:paraId="4CB95D6F" w14:textId="77777777" w:rsidR="00817C69" w:rsidRPr="00210BC1" w:rsidRDefault="00817C69" w:rsidP="00817C69">
      <w:pPr>
        <w:pBdr>
          <w:top w:val="nil"/>
          <w:left w:val="nil"/>
          <w:bottom w:val="nil"/>
          <w:right w:val="nil"/>
          <w:between w:val="nil"/>
        </w:pBdr>
        <w:spacing w:after="0"/>
        <w:jc w:val="both"/>
        <w:rPr>
          <w:rFonts w:ascii="Arial" w:hAnsi="Arial" w:cs="Arial"/>
        </w:rPr>
      </w:pPr>
    </w:p>
    <w:p w14:paraId="7E42532C" w14:textId="77777777" w:rsidR="00851CE6" w:rsidRPr="00210BC1" w:rsidRDefault="00851CE6" w:rsidP="006D0C16">
      <w:pPr>
        <w:spacing w:after="0"/>
        <w:jc w:val="both"/>
        <w:rPr>
          <w:rFonts w:ascii="Arial" w:hAnsi="Arial" w:cs="Arial"/>
        </w:rPr>
      </w:pPr>
      <w:r w:rsidRPr="00210BC1">
        <w:rPr>
          <w:rFonts w:ascii="Arial" w:hAnsi="Arial" w:cs="Arial"/>
        </w:rPr>
        <w:t xml:space="preserve">Z hodnocení také vyplynulo, že specializovaný přístup k řešení domácího násilí </w:t>
      </w:r>
      <w:r w:rsidR="00817C69" w:rsidRPr="00210BC1">
        <w:rPr>
          <w:rFonts w:ascii="Arial" w:hAnsi="Arial" w:cs="Arial"/>
        </w:rPr>
        <w:t>lze využívat</w:t>
      </w:r>
      <w:r w:rsidRPr="00210BC1">
        <w:rPr>
          <w:rFonts w:ascii="Arial" w:hAnsi="Arial" w:cs="Arial"/>
        </w:rPr>
        <w:t xml:space="preserve"> také v jiných komunitách. V některých lokalitách to předpokládá zřízení specializovaných soudů, </w:t>
      </w:r>
      <w:r w:rsidR="00817C69" w:rsidRPr="00210BC1">
        <w:rPr>
          <w:rFonts w:ascii="Arial" w:hAnsi="Arial" w:cs="Arial"/>
        </w:rPr>
        <w:t xml:space="preserve">zatímco </w:t>
      </w:r>
      <w:r w:rsidRPr="00210BC1">
        <w:rPr>
          <w:rFonts w:ascii="Arial" w:hAnsi="Arial" w:cs="Arial"/>
        </w:rPr>
        <w:t xml:space="preserve">v jiných je třeba zvážit </w:t>
      </w:r>
      <w:r w:rsidR="00817C69" w:rsidRPr="00210BC1">
        <w:rPr>
          <w:rFonts w:ascii="Arial" w:hAnsi="Arial" w:cs="Arial"/>
        </w:rPr>
        <w:t xml:space="preserve">odlišné </w:t>
      </w:r>
      <w:r w:rsidRPr="00210BC1">
        <w:rPr>
          <w:rFonts w:ascii="Arial" w:hAnsi="Arial" w:cs="Arial"/>
        </w:rPr>
        <w:t>strategie. Konkrétní přístup tedy musí být přizpůsoben lokálním potřebám a podmínkám:</w:t>
      </w:r>
      <w:r w:rsidR="00714E2C" w:rsidRPr="00210BC1">
        <w:rPr>
          <w:rStyle w:val="Znakapoznpodarou"/>
          <w:rFonts w:ascii="Arial" w:hAnsi="Arial" w:cs="Arial"/>
        </w:rPr>
        <w:footnoteReference w:id="112"/>
      </w:r>
    </w:p>
    <w:p w14:paraId="517DB5BF" w14:textId="77777777" w:rsidR="00851CE6" w:rsidRPr="00210BC1" w:rsidRDefault="00851CE6" w:rsidP="006D0C16">
      <w:pPr>
        <w:numPr>
          <w:ilvl w:val="0"/>
          <w:numId w:val="38"/>
        </w:numPr>
        <w:pBdr>
          <w:top w:val="nil"/>
          <w:left w:val="nil"/>
          <w:bottom w:val="nil"/>
          <w:right w:val="nil"/>
          <w:between w:val="nil"/>
        </w:pBdr>
        <w:spacing w:after="0"/>
        <w:jc w:val="both"/>
        <w:rPr>
          <w:rFonts w:ascii="Arial" w:hAnsi="Arial" w:cs="Arial"/>
        </w:rPr>
      </w:pPr>
      <w:r w:rsidRPr="00210BC1">
        <w:rPr>
          <w:rFonts w:ascii="Arial" w:hAnsi="Arial" w:cs="Arial"/>
          <w:color w:val="000000"/>
        </w:rPr>
        <w:t xml:space="preserve">podpůrné služby jsou </w:t>
      </w:r>
      <w:r w:rsidR="00817C69" w:rsidRPr="00210BC1">
        <w:rPr>
          <w:rFonts w:ascii="Arial" w:hAnsi="Arial" w:cs="Arial"/>
          <w:color w:val="000000"/>
        </w:rPr>
        <w:t>obzvlášť důležité</w:t>
      </w:r>
      <w:r w:rsidRPr="00210BC1">
        <w:rPr>
          <w:rFonts w:ascii="Arial" w:hAnsi="Arial" w:cs="Arial"/>
          <w:color w:val="000000"/>
        </w:rPr>
        <w:t xml:space="preserve"> pro zajištění přístupu ke spravedlnosti </w:t>
      </w:r>
      <w:r w:rsidR="00817C69" w:rsidRPr="00210BC1">
        <w:rPr>
          <w:rFonts w:ascii="Arial" w:hAnsi="Arial" w:cs="Arial"/>
          <w:color w:val="000000"/>
        </w:rPr>
        <w:t>pro menšinové skupiny obyvatel;</w:t>
      </w:r>
    </w:p>
    <w:p w14:paraId="5EB2367A" w14:textId="77777777" w:rsidR="00851CE6" w:rsidRPr="00210BC1" w:rsidRDefault="00851CE6" w:rsidP="006D0C16">
      <w:pPr>
        <w:numPr>
          <w:ilvl w:val="0"/>
          <w:numId w:val="38"/>
        </w:numPr>
        <w:pBdr>
          <w:top w:val="nil"/>
          <w:left w:val="nil"/>
          <w:bottom w:val="nil"/>
          <w:right w:val="nil"/>
          <w:between w:val="nil"/>
        </w:pBdr>
        <w:spacing w:after="0"/>
        <w:jc w:val="both"/>
        <w:rPr>
          <w:rFonts w:ascii="Arial" w:hAnsi="Arial" w:cs="Arial"/>
        </w:rPr>
      </w:pPr>
      <w:r w:rsidRPr="00210BC1">
        <w:rPr>
          <w:rFonts w:ascii="Arial" w:hAnsi="Arial" w:cs="Arial"/>
          <w:color w:val="000000"/>
        </w:rPr>
        <w:t xml:space="preserve">při hledání konkrétního řešení </w:t>
      </w:r>
      <w:r w:rsidR="00817C69" w:rsidRPr="00210BC1">
        <w:rPr>
          <w:rFonts w:ascii="Arial" w:hAnsi="Arial" w:cs="Arial"/>
          <w:color w:val="000000"/>
        </w:rPr>
        <w:t xml:space="preserve">je třeba </w:t>
      </w:r>
      <w:r w:rsidRPr="00210BC1">
        <w:rPr>
          <w:rFonts w:ascii="Arial" w:hAnsi="Arial" w:cs="Arial"/>
          <w:color w:val="000000"/>
        </w:rPr>
        <w:t>spolupracovat s</w:t>
      </w:r>
      <w:r w:rsidR="00817C69" w:rsidRPr="00210BC1">
        <w:rPr>
          <w:rFonts w:ascii="Arial" w:hAnsi="Arial" w:cs="Arial"/>
          <w:color w:val="000000"/>
        </w:rPr>
        <w:t> </w:t>
      </w:r>
      <w:r w:rsidRPr="00210BC1">
        <w:rPr>
          <w:rFonts w:ascii="Arial" w:hAnsi="Arial" w:cs="Arial"/>
          <w:color w:val="000000"/>
        </w:rPr>
        <w:t>domorod</w:t>
      </w:r>
      <w:r w:rsidR="00817C69" w:rsidRPr="00210BC1">
        <w:rPr>
          <w:rFonts w:ascii="Arial" w:hAnsi="Arial" w:cs="Arial"/>
          <w:color w:val="000000"/>
        </w:rPr>
        <w:t xml:space="preserve">ými obyvateli </w:t>
      </w:r>
      <w:r w:rsidRPr="00210BC1">
        <w:rPr>
          <w:rFonts w:ascii="Arial" w:hAnsi="Arial" w:cs="Arial"/>
          <w:color w:val="000000"/>
        </w:rPr>
        <w:t xml:space="preserve">a obyvateli ostrovů v </w:t>
      </w:r>
      <w:proofErr w:type="spellStart"/>
      <w:r w:rsidRPr="00210BC1">
        <w:rPr>
          <w:rFonts w:ascii="Arial" w:hAnsi="Arial" w:cs="Arial"/>
          <w:color w:val="000000"/>
        </w:rPr>
        <w:t>Torresově</w:t>
      </w:r>
      <w:proofErr w:type="spellEnd"/>
      <w:r w:rsidRPr="00210BC1">
        <w:rPr>
          <w:rFonts w:ascii="Arial" w:hAnsi="Arial" w:cs="Arial"/>
          <w:color w:val="000000"/>
        </w:rPr>
        <w:t xml:space="preserve"> průlivu, aby bylo možné </w:t>
      </w:r>
      <w:r w:rsidR="00516AC4" w:rsidRPr="00210BC1">
        <w:rPr>
          <w:rFonts w:ascii="Arial" w:hAnsi="Arial" w:cs="Arial"/>
          <w:color w:val="000000"/>
        </w:rPr>
        <w:t>systém přizpůsobit místním podmínkám;</w:t>
      </w:r>
    </w:p>
    <w:p w14:paraId="75E0DB35" w14:textId="77777777" w:rsidR="00851CE6" w:rsidRPr="00210BC1" w:rsidRDefault="00851CE6" w:rsidP="006D0C16">
      <w:pPr>
        <w:numPr>
          <w:ilvl w:val="0"/>
          <w:numId w:val="38"/>
        </w:numPr>
        <w:pBdr>
          <w:top w:val="nil"/>
          <w:left w:val="nil"/>
          <w:bottom w:val="nil"/>
          <w:right w:val="nil"/>
          <w:between w:val="nil"/>
        </w:pBdr>
        <w:spacing w:after="0"/>
        <w:jc w:val="both"/>
        <w:rPr>
          <w:rFonts w:ascii="Arial" w:hAnsi="Arial" w:cs="Arial"/>
        </w:rPr>
      </w:pPr>
      <w:r w:rsidRPr="00210BC1">
        <w:rPr>
          <w:rFonts w:ascii="Arial" w:hAnsi="Arial" w:cs="Arial"/>
          <w:color w:val="000000"/>
        </w:rPr>
        <w:t>individualizovan</w:t>
      </w:r>
      <w:r w:rsidR="00516AC4" w:rsidRPr="00210BC1">
        <w:rPr>
          <w:rFonts w:ascii="Arial" w:hAnsi="Arial" w:cs="Arial"/>
          <w:color w:val="000000"/>
        </w:rPr>
        <w:t xml:space="preserve">ý </w:t>
      </w:r>
      <w:r w:rsidRPr="00210BC1">
        <w:rPr>
          <w:rFonts w:ascii="Arial" w:hAnsi="Arial" w:cs="Arial"/>
          <w:color w:val="000000"/>
        </w:rPr>
        <w:t xml:space="preserve">přístup k zavádění specializovaného systému by měl umožnit jeho </w:t>
      </w:r>
      <w:r w:rsidR="00516AC4" w:rsidRPr="00210BC1">
        <w:rPr>
          <w:rFonts w:ascii="Arial" w:hAnsi="Arial" w:cs="Arial"/>
          <w:color w:val="000000"/>
        </w:rPr>
        <w:t xml:space="preserve">uplatnění </w:t>
      </w:r>
      <w:r w:rsidRPr="00210BC1">
        <w:rPr>
          <w:rFonts w:ascii="Arial" w:hAnsi="Arial" w:cs="Arial"/>
          <w:color w:val="000000"/>
        </w:rPr>
        <w:t xml:space="preserve">v různých podmínkách – </w:t>
      </w:r>
      <w:r w:rsidR="00516AC4" w:rsidRPr="00210BC1">
        <w:rPr>
          <w:rFonts w:ascii="Arial" w:hAnsi="Arial" w:cs="Arial"/>
          <w:color w:val="000000"/>
        </w:rPr>
        <w:t>jak ve venkovských a odlehlých oblastech, tak v městských lokalitách</w:t>
      </w:r>
      <w:r w:rsidR="00692C41" w:rsidRPr="00210BC1">
        <w:rPr>
          <w:rFonts w:ascii="Arial" w:hAnsi="Arial" w:cs="Arial"/>
          <w:color w:val="000000"/>
        </w:rPr>
        <w:t xml:space="preserve">. </w:t>
      </w:r>
    </w:p>
    <w:p w14:paraId="4E4667E1" w14:textId="77777777" w:rsidR="00692C41" w:rsidRPr="00210BC1" w:rsidRDefault="00692C41" w:rsidP="006D0C16">
      <w:pPr>
        <w:jc w:val="both"/>
        <w:rPr>
          <w:rFonts w:ascii="Arial" w:hAnsi="Arial" w:cs="Arial"/>
        </w:rPr>
      </w:pPr>
    </w:p>
    <w:p w14:paraId="7E0C04AB" w14:textId="77777777" w:rsidR="00851CE6" w:rsidRPr="00210BC1" w:rsidRDefault="00851CE6" w:rsidP="006D0C16">
      <w:pPr>
        <w:jc w:val="both"/>
        <w:rPr>
          <w:rFonts w:ascii="Arial" w:hAnsi="Arial" w:cs="Arial"/>
        </w:rPr>
      </w:pPr>
      <w:r w:rsidRPr="00210BC1">
        <w:rPr>
          <w:rFonts w:ascii="Arial" w:hAnsi="Arial" w:cs="Arial"/>
        </w:rPr>
        <w:t xml:space="preserve">Z analýzy výsledků vyplynuly tři zásadní poznatky, které mají zásadní význam pro </w:t>
      </w:r>
      <w:r w:rsidR="006F29CF" w:rsidRPr="00210BC1">
        <w:rPr>
          <w:rFonts w:ascii="Arial" w:hAnsi="Arial" w:cs="Arial"/>
        </w:rPr>
        <w:t xml:space="preserve">rozvoj tohoto přístupu a </w:t>
      </w:r>
      <w:r w:rsidRPr="00210BC1">
        <w:rPr>
          <w:rFonts w:ascii="Arial" w:hAnsi="Arial" w:cs="Arial"/>
        </w:rPr>
        <w:t xml:space="preserve">další směřování specializovaných soudů </w:t>
      </w:r>
      <w:r w:rsidR="006F29CF" w:rsidRPr="00210BC1">
        <w:rPr>
          <w:rFonts w:ascii="Arial" w:hAnsi="Arial" w:cs="Arial"/>
        </w:rPr>
        <w:t>pro</w:t>
      </w:r>
      <w:r w:rsidRPr="00210BC1">
        <w:rPr>
          <w:rFonts w:ascii="Arial" w:hAnsi="Arial" w:cs="Arial"/>
        </w:rPr>
        <w:t xml:space="preserve"> domácí násilí:</w:t>
      </w:r>
      <w:r w:rsidR="00D82A32" w:rsidRPr="00210BC1">
        <w:rPr>
          <w:rStyle w:val="Znakapoznpodarou"/>
          <w:rFonts w:ascii="Arial" w:hAnsi="Arial" w:cs="Arial"/>
        </w:rPr>
        <w:footnoteReference w:id="113"/>
      </w:r>
    </w:p>
    <w:p w14:paraId="2E1BFD79" w14:textId="77777777" w:rsidR="00851CE6" w:rsidRPr="00210BC1" w:rsidRDefault="00851CE6" w:rsidP="006D0C16">
      <w:pPr>
        <w:numPr>
          <w:ilvl w:val="0"/>
          <w:numId w:val="39"/>
        </w:numPr>
        <w:pBdr>
          <w:top w:val="nil"/>
          <w:left w:val="nil"/>
          <w:bottom w:val="nil"/>
          <w:right w:val="nil"/>
          <w:between w:val="nil"/>
        </w:pBdr>
        <w:spacing w:after="0"/>
        <w:jc w:val="both"/>
        <w:rPr>
          <w:rFonts w:ascii="Arial" w:hAnsi="Arial" w:cs="Arial"/>
        </w:rPr>
      </w:pPr>
      <w:r w:rsidRPr="00210BC1">
        <w:rPr>
          <w:rFonts w:ascii="Arial" w:hAnsi="Arial" w:cs="Arial"/>
          <w:color w:val="000000"/>
        </w:rPr>
        <w:t>Pro soud je důležitá</w:t>
      </w:r>
      <w:r w:rsidR="006F29CF" w:rsidRPr="00210BC1">
        <w:rPr>
          <w:rFonts w:ascii="Arial" w:hAnsi="Arial" w:cs="Arial"/>
          <w:color w:val="000000"/>
        </w:rPr>
        <w:t xml:space="preserve"> kultura</w:t>
      </w:r>
      <w:r w:rsidRPr="00210BC1">
        <w:rPr>
          <w:rFonts w:ascii="Arial" w:hAnsi="Arial" w:cs="Arial"/>
          <w:color w:val="000000"/>
        </w:rPr>
        <w:t xml:space="preserve"> </w:t>
      </w:r>
      <w:r w:rsidR="006F29CF" w:rsidRPr="00210BC1">
        <w:rPr>
          <w:rFonts w:ascii="Arial" w:hAnsi="Arial" w:cs="Arial"/>
          <w:color w:val="000000"/>
        </w:rPr>
        <w:t>neustálého zlepšování</w:t>
      </w:r>
      <w:r w:rsidRPr="00210BC1">
        <w:rPr>
          <w:rFonts w:ascii="Arial" w:hAnsi="Arial" w:cs="Arial"/>
          <w:color w:val="000000"/>
        </w:rPr>
        <w:t>, která se rozvíjí v prostředí kvalitního vedení, spolupráce a partnerství.</w:t>
      </w:r>
    </w:p>
    <w:p w14:paraId="02D7CD6C" w14:textId="77777777" w:rsidR="00851CE6" w:rsidRPr="00210BC1" w:rsidRDefault="00851CE6" w:rsidP="006D0C16">
      <w:pPr>
        <w:numPr>
          <w:ilvl w:val="0"/>
          <w:numId w:val="39"/>
        </w:numPr>
        <w:pBdr>
          <w:top w:val="nil"/>
          <w:left w:val="nil"/>
          <w:bottom w:val="nil"/>
          <w:right w:val="nil"/>
          <w:between w:val="nil"/>
        </w:pBdr>
        <w:spacing w:after="0"/>
        <w:jc w:val="both"/>
        <w:rPr>
          <w:rFonts w:ascii="Arial" w:hAnsi="Arial" w:cs="Arial"/>
        </w:rPr>
      </w:pPr>
      <w:r w:rsidRPr="00210BC1">
        <w:rPr>
          <w:rFonts w:ascii="Arial" w:hAnsi="Arial" w:cs="Arial"/>
          <w:color w:val="000000"/>
        </w:rPr>
        <w:t xml:space="preserve">Schopnost poskytovat podpůrné služby, informace a právní poradenství </w:t>
      </w:r>
      <w:r w:rsidR="006A18DE" w:rsidRPr="00210BC1">
        <w:rPr>
          <w:rFonts w:ascii="Arial" w:hAnsi="Arial" w:cs="Arial"/>
          <w:color w:val="000000"/>
        </w:rPr>
        <w:br/>
      </w:r>
      <w:r w:rsidRPr="00210BC1">
        <w:rPr>
          <w:rFonts w:ascii="Arial" w:hAnsi="Arial" w:cs="Arial"/>
          <w:color w:val="000000"/>
        </w:rPr>
        <w:t>poškozen</w:t>
      </w:r>
      <w:r w:rsidR="006F29CF" w:rsidRPr="00210BC1">
        <w:rPr>
          <w:rFonts w:ascii="Arial" w:hAnsi="Arial" w:cs="Arial"/>
          <w:color w:val="000000"/>
        </w:rPr>
        <w:t>ým</w:t>
      </w:r>
      <w:r w:rsidRPr="00210BC1">
        <w:rPr>
          <w:rFonts w:ascii="Arial" w:hAnsi="Arial" w:cs="Arial"/>
          <w:color w:val="000000"/>
        </w:rPr>
        <w:t xml:space="preserve"> i odpůrc</w:t>
      </w:r>
      <w:r w:rsidR="006F29CF" w:rsidRPr="00210BC1">
        <w:rPr>
          <w:rFonts w:ascii="Arial" w:hAnsi="Arial" w:cs="Arial"/>
          <w:color w:val="000000"/>
        </w:rPr>
        <w:t>ům</w:t>
      </w:r>
      <w:r w:rsidRPr="00210BC1">
        <w:rPr>
          <w:rFonts w:ascii="Arial" w:hAnsi="Arial" w:cs="Arial"/>
          <w:color w:val="000000"/>
        </w:rPr>
        <w:t xml:space="preserve"> je klíčov</w:t>
      </w:r>
      <w:r w:rsidR="006F29CF" w:rsidRPr="00210BC1">
        <w:rPr>
          <w:rFonts w:ascii="Arial" w:hAnsi="Arial" w:cs="Arial"/>
          <w:color w:val="000000"/>
        </w:rPr>
        <w:t xml:space="preserve">á pro zajištění přístupu ke spravedlnosti </w:t>
      </w:r>
      <w:r w:rsidRPr="00210BC1">
        <w:rPr>
          <w:rFonts w:ascii="Arial" w:hAnsi="Arial" w:cs="Arial"/>
          <w:color w:val="000000"/>
        </w:rPr>
        <w:t xml:space="preserve">a pro </w:t>
      </w:r>
      <w:r w:rsidR="006F29CF" w:rsidRPr="00210BC1">
        <w:rPr>
          <w:rFonts w:ascii="Arial" w:hAnsi="Arial" w:cs="Arial"/>
          <w:color w:val="000000"/>
        </w:rPr>
        <w:t>lepší</w:t>
      </w:r>
      <w:r w:rsidRPr="00210BC1">
        <w:rPr>
          <w:rFonts w:ascii="Arial" w:hAnsi="Arial" w:cs="Arial"/>
          <w:color w:val="000000"/>
        </w:rPr>
        <w:t xml:space="preserve"> zkušenost poškozených se spravedlností.</w:t>
      </w:r>
    </w:p>
    <w:p w14:paraId="2BF06022" w14:textId="77777777" w:rsidR="00851CE6" w:rsidRPr="00210BC1" w:rsidRDefault="00851CE6" w:rsidP="006D0C16">
      <w:pPr>
        <w:numPr>
          <w:ilvl w:val="0"/>
          <w:numId w:val="39"/>
        </w:numPr>
        <w:pBdr>
          <w:top w:val="nil"/>
          <w:left w:val="nil"/>
          <w:bottom w:val="nil"/>
          <w:right w:val="nil"/>
          <w:between w:val="nil"/>
        </w:pBdr>
        <w:spacing w:after="120"/>
        <w:jc w:val="both"/>
        <w:rPr>
          <w:rFonts w:ascii="Arial" w:hAnsi="Arial" w:cs="Arial"/>
        </w:rPr>
      </w:pPr>
      <w:r w:rsidRPr="00210BC1">
        <w:rPr>
          <w:rFonts w:ascii="Arial" w:hAnsi="Arial" w:cs="Arial"/>
          <w:color w:val="000000"/>
        </w:rPr>
        <w:t xml:space="preserve">Specializace umožňuje </w:t>
      </w:r>
      <w:r w:rsidR="006F29CF" w:rsidRPr="00210BC1">
        <w:rPr>
          <w:rFonts w:ascii="Arial" w:hAnsi="Arial" w:cs="Arial"/>
          <w:color w:val="000000"/>
        </w:rPr>
        <w:t>lépe zvládat komplexní</w:t>
      </w:r>
      <w:r w:rsidRPr="00210BC1">
        <w:rPr>
          <w:rFonts w:ascii="Arial" w:hAnsi="Arial" w:cs="Arial"/>
          <w:color w:val="000000"/>
        </w:rPr>
        <w:t xml:space="preserve"> případ</w:t>
      </w:r>
      <w:r w:rsidR="006F29CF" w:rsidRPr="00210BC1">
        <w:rPr>
          <w:rFonts w:ascii="Arial" w:hAnsi="Arial" w:cs="Arial"/>
          <w:color w:val="000000"/>
        </w:rPr>
        <w:t>y</w:t>
      </w:r>
      <w:r w:rsidRPr="00210BC1">
        <w:rPr>
          <w:rFonts w:ascii="Arial" w:hAnsi="Arial" w:cs="Arial"/>
          <w:color w:val="000000"/>
        </w:rPr>
        <w:t xml:space="preserve"> domácího násilí</w:t>
      </w:r>
      <w:r w:rsidR="001D38FF" w:rsidRPr="00210BC1">
        <w:rPr>
          <w:rFonts w:ascii="Arial" w:hAnsi="Arial" w:cs="Arial"/>
          <w:color w:val="000000"/>
        </w:rPr>
        <w:t xml:space="preserve"> a</w:t>
      </w:r>
      <w:r w:rsidRPr="00210BC1">
        <w:rPr>
          <w:rFonts w:ascii="Arial" w:hAnsi="Arial" w:cs="Arial"/>
          <w:color w:val="000000"/>
        </w:rPr>
        <w:t xml:space="preserve"> poskyt</w:t>
      </w:r>
      <w:r w:rsidR="001D38FF" w:rsidRPr="00210BC1">
        <w:rPr>
          <w:rFonts w:ascii="Arial" w:hAnsi="Arial" w:cs="Arial"/>
          <w:color w:val="000000"/>
        </w:rPr>
        <w:t>ovat</w:t>
      </w:r>
      <w:r w:rsidRPr="00210BC1">
        <w:rPr>
          <w:rFonts w:ascii="Arial" w:hAnsi="Arial" w:cs="Arial"/>
          <w:color w:val="000000"/>
        </w:rPr>
        <w:t xml:space="preserve"> smysluplné služby poškozeným i pachatelům.</w:t>
      </w:r>
    </w:p>
    <w:p w14:paraId="3FA4BF29" w14:textId="77777777" w:rsidR="00851CE6" w:rsidRPr="00210BC1" w:rsidRDefault="00851CE6" w:rsidP="006D0C16">
      <w:pPr>
        <w:jc w:val="both"/>
        <w:rPr>
          <w:rFonts w:ascii="Arial" w:hAnsi="Arial" w:cs="Arial"/>
        </w:rPr>
      </w:pPr>
      <w:r w:rsidRPr="00210BC1">
        <w:rPr>
          <w:rFonts w:ascii="Arial" w:hAnsi="Arial" w:cs="Arial"/>
        </w:rPr>
        <w:t>Na základě hodnocení bylo také doporučeno, aby se soud v dlouhodobějším horizontu vyhodnocoval dopad specializovaného přístupu na bezpečnost oběti a přijetí odpovědnosti pachatelem.</w:t>
      </w:r>
    </w:p>
    <w:p w14:paraId="2E466B53" w14:textId="77777777" w:rsidR="00851CE6" w:rsidRPr="00210BC1" w:rsidRDefault="00851CE6" w:rsidP="006D0C16">
      <w:pPr>
        <w:jc w:val="both"/>
        <w:rPr>
          <w:rFonts w:ascii="Arial" w:hAnsi="Arial" w:cs="Arial"/>
        </w:rPr>
      </w:pPr>
      <w:r w:rsidRPr="00210BC1">
        <w:rPr>
          <w:rFonts w:ascii="Arial" w:hAnsi="Arial" w:cs="Arial"/>
        </w:rPr>
        <w:t>Na základě výsledků hodnocení bylo formulováno celkem 16 doporučení, přičemž za klíčová byla označena následující doporučení:</w:t>
      </w:r>
      <w:r w:rsidR="00D82A32" w:rsidRPr="00210BC1">
        <w:rPr>
          <w:rStyle w:val="Znakapoznpodarou"/>
          <w:rFonts w:ascii="Arial" w:hAnsi="Arial" w:cs="Arial"/>
          <w:u w:val="single"/>
        </w:rPr>
        <w:t xml:space="preserve"> </w:t>
      </w:r>
      <w:r w:rsidR="00D82A32" w:rsidRPr="00210BC1">
        <w:rPr>
          <w:rStyle w:val="Znakapoznpodarou"/>
          <w:rFonts w:ascii="Arial" w:hAnsi="Arial" w:cs="Arial"/>
        </w:rPr>
        <w:footnoteReference w:id="114"/>
      </w:r>
    </w:p>
    <w:p w14:paraId="5E902A6A" w14:textId="77777777" w:rsidR="00182C4F" w:rsidRPr="00210BC1" w:rsidRDefault="00182C4F" w:rsidP="006D0C16">
      <w:pPr>
        <w:jc w:val="both"/>
        <w:rPr>
          <w:rFonts w:ascii="Arial" w:hAnsi="Arial" w:cs="Arial"/>
          <w:u w:val="single"/>
        </w:rPr>
      </w:pPr>
    </w:p>
    <w:p w14:paraId="5BB8077D" w14:textId="77777777" w:rsidR="00182C4F" w:rsidRPr="00210BC1" w:rsidRDefault="00182C4F" w:rsidP="006D0C16">
      <w:pPr>
        <w:jc w:val="both"/>
        <w:rPr>
          <w:rFonts w:ascii="Arial" w:hAnsi="Arial" w:cs="Arial"/>
          <w:u w:val="single"/>
        </w:rPr>
      </w:pPr>
    </w:p>
    <w:p w14:paraId="3E041E3A" w14:textId="77777777" w:rsidR="00851CE6" w:rsidRPr="00210BC1" w:rsidRDefault="00182C4F" w:rsidP="006D0C16">
      <w:pPr>
        <w:jc w:val="both"/>
        <w:rPr>
          <w:rFonts w:ascii="Arial" w:hAnsi="Arial" w:cs="Arial"/>
          <w:u w:val="single"/>
        </w:rPr>
      </w:pPr>
      <w:r w:rsidRPr="00210BC1">
        <w:rPr>
          <w:rFonts w:ascii="Arial" w:hAnsi="Arial" w:cs="Arial"/>
          <w:u w:val="single"/>
        </w:rPr>
        <w:lastRenderedPageBreak/>
        <w:br/>
      </w:r>
      <w:r w:rsidR="00851CE6" w:rsidRPr="00210BC1">
        <w:rPr>
          <w:rFonts w:ascii="Arial" w:hAnsi="Arial" w:cs="Arial"/>
          <w:u w:val="single"/>
        </w:rPr>
        <w:t>Doporučení pro další fungování soudu v </w:t>
      </w:r>
      <w:proofErr w:type="spellStart"/>
      <w:r w:rsidR="00851CE6" w:rsidRPr="00210BC1">
        <w:rPr>
          <w:rFonts w:ascii="Arial" w:hAnsi="Arial" w:cs="Arial"/>
          <w:u w:val="single"/>
        </w:rPr>
        <w:t>Southportu</w:t>
      </w:r>
      <w:proofErr w:type="spellEnd"/>
    </w:p>
    <w:p w14:paraId="3F086C6A" w14:textId="77777777" w:rsidR="00851CE6" w:rsidRPr="00210BC1" w:rsidRDefault="00851CE6" w:rsidP="006D0C16">
      <w:pPr>
        <w:numPr>
          <w:ilvl w:val="0"/>
          <w:numId w:val="40"/>
        </w:numPr>
        <w:pBdr>
          <w:top w:val="nil"/>
          <w:left w:val="nil"/>
          <w:bottom w:val="nil"/>
          <w:right w:val="nil"/>
          <w:between w:val="nil"/>
        </w:pBdr>
        <w:spacing w:after="0"/>
        <w:jc w:val="both"/>
        <w:rPr>
          <w:rFonts w:ascii="Arial" w:hAnsi="Arial" w:cs="Arial"/>
        </w:rPr>
      </w:pPr>
      <w:proofErr w:type="spellStart"/>
      <w:r w:rsidRPr="00210BC1">
        <w:rPr>
          <w:rFonts w:ascii="Arial" w:hAnsi="Arial" w:cs="Arial"/>
          <w:color w:val="000000"/>
        </w:rPr>
        <w:t>Southportský</w:t>
      </w:r>
      <w:proofErr w:type="spellEnd"/>
      <w:r w:rsidRPr="00210BC1">
        <w:rPr>
          <w:rFonts w:ascii="Arial" w:hAnsi="Arial" w:cs="Arial"/>
          <w:color w:val="000000"/>
        </w:rPr>
        <w:t xml:space="preserve"> soud by měl do budoucna sloužit jako </w:t>
      </w:r>
      <w:r w:rsidR="00CB21BF" w:rsidRPr="00210BC1">
        <w:rPr>
          <w:rFonts w:ascii="Arial" w:hAnsi="Arial" w:cs="Arial"/>
          <w:color w:val="000000"/>
        </w:rPr>
        <w:t>inovační pracoviště a centrum dalšího rozvoje</w:t>
      </w:r>
      <w:r w:rsidRPr="00210BC1">
        <w:rPr>
          <w:rFonts w:ascii="Arial" w:hAnsi="Arial" w:cs="Arial"/>
          <w:color w:val="000000"/>
        </w:rPr>
        <w:t xml:space="preserve"> </w:t>
      </w:r>
      <w:r w:rsidR="00CB21BF" w:rsidRPr="00210BC1">
        <w:rPr>
          <w:rFonts w:ascii="Arial" w:hAnsi="Arial" w:cs="Arial"/>
          <w:color w:val="000000"/>
        </w:rPr>
        <w:t>ve věci</w:t>
      </w:r>
      <w:r w:rsidRPr="00210BC1">
        <w:rPr>
          <w:rFonts w:ascii="Arial" w:hAnsi="Arial" w:cs="Arial"/>
          <w:color w:val="000000"/>
        </w:rPr>
        <w:t xml:space="preserve"> přístupu k řešení domácího násilí v civilní i trestněprávní větvi.</w:t>
      </w:r>
    </w:p>
    <w:p w14:paraId="4133F414" w14:textId="77777777" w:rsidR="00851CE6" w:rsidRPr="00210BC1" w:rsidRDefault="00851CE6" w:rsidP="006D0C16">
      <w:pPr>
        <w:numPr>
          <w:ilvl w:val="0"/>
          <w:numId w:val="40"/>
        </w:numPr>
        <w:pBdr>
          <w:top w:val="nil"/>
          <w:left w:val="nil"/>
          <w:bottom w:val="nil"/>
          <w:right w:val="nil"/>
          <w:between w:val="nil"/>
        </w:pBdr>
        <w:spacing w:after="0"/>
        <w:jc w:val="both"/>
        <w:rPr>
          <w:rFonts w:ascii="Arial" w:hAnsi="Arial" w:cs="Arial"/>
        </w:rPr>
      </w:pPr>
      <w:r w:rsidRPr="00210BC1">
        <w:rPr>
          <w:rFonts w:ascii="Arial" w:hAnsi="Arial" w:cs="Arial"/>
          <w:color w:val="000000"/>
        </w:rPr>
        <w:t>Soud by se měl do budoucna zaměřit zejména na trestněprávní linii řízení.</w:t>
      </w:r>
    </w:p>
    <w:p w14:paraId="01276761" w14:textId="77777777" w:rsidR="00851CE6" w:rsidRPr="00210BC1" w:rsidRDefault="00851CE6" w:rsidP="006D0C16">
      <w:pPr>
        <w:numPr>
          <w:ilvl w:val="0"/>
          <w:numId w:val="40"/>
        </w:numPr>
        <w:pBdr>
          <w:top w:val="nil"/>
          <w:left w:val="nil"/>
          <w:bottom w:val="nil"/>
          <w:right w:val="nil"/>
          <w:between w:val="nil"/>
        </w:pBdr>
        <w:spacing w:after="0"/>
        <w:jc w:val="both"/>
        <w:rPr>
          <w:rFonts w:ascii="Arial" w:hAnsi="Arial" w:cs="Arial"/>
        </w:rPr>
      </w:pPr>
      <w:r w:rsidRPr="00210BC1">
        <w:rPr>
          <w:rFonts w:ascii="Arial" w:hAnsi="Arial" w:cs="Arial"/>
          <w:color w:val="000000"/>
        </w:rPr>
        <w:t xml:space="preserve">Je potřeba </w:t>
      </w:r>
      <w:r w:rsidR="00CB21BF" w:rsidRPr="00210BC1">
        <w:rPr>
          <w:rFonts w:ascii="Arial" w:hAnsi="Arial" w:cs="Arial"/>
          <w:color w:val="000000"/>
        </w:rPr>
        <w:t>stanovit jasné ukazatele</w:t>
      </w:r>
      <w:r w:rsidRPr="00210BC1">
        <w:rPr>
          <w:rFonts w:ascii="Arial" w:hAnsi="Arial" w:cs="Arial"/>
          <w:color w:val="000000"/>
        </w:rPr>
        <w:t xml:space="preserve">, na jejichž základě bude možné </w:t>
      </w:r>
      <w:r w:rsidR="00CB21BF" w:rsidRPr="00210BC1">
        <w:rPr>
          <w:rFonts w:ascii="Arial" w:hAnsi="Arial" w:cs="Arial"/>
          <w:color w:val="000000"/>
        </w:rPr>
        <w:t>dlouhodobě monitorovat</w:t>
      </w:r>
      <w:r w:rsidRPr="00210BC1">
        <w:rPr>
          <w:rFonts w:ascii="Arial" w:hAnsi="Arial" w:cs="Arial"/>
          <w:color w:val="000000"/>
        </w:rPr>
        <w:t xml:space="preserve"> efektiv</w:t>
      </w:r>
      <w:r w:rsidR="00CB21BF" w:rsidRPr="00210BC1">
        <w:rPr>
          <w:rFonts w:ascii="Arial" w:hAnsi="Arial" w:cs="Arial"/>
          <w:color w:val="000000"/>
        </w:rPr>
        <w:t>nost daného</w:t>
      </w:r>
      <w:r w:rsidRPr="00210BC1">
        <w:rPr>
          <w:rFonts w:ascii="Arial" w:hAnsi="Arial" w:cs="Arial"/>
          <w:color w:val="000000"/>
        </w:rPr>
        <w:t xml:space="preserve"> přístupu.</w:t>
      </w:r>
    </w:p>
    <w:p w14:paraId="5FB5ABFC" w14:textId="1C542C7F" w:rsidR="00851CE6" w:rsidRPr="00210BC1" w:rsidRDefault="00851CE6" w:rsidP="006D0C16">
      <w:pPr>
        <w:numPr>
          <w:ilvl w:val="0"/>
          <w:numId w:val="40"/>
        </w:numPr>
        <w:pBdr>
          <w:top w:val="nil"/>
          <w:left w:val="nil"/>
          <w:bottom w:val="nil"/>
          <w:right w:val="nil"/>
          <w:between w:val="nil"/>
        </w:pBdr>
        <w:spacing w:after="120"/>
        <w:jc w:val="both"/>
        <w:rPr>
          <w:rFonts w:ascii="Arial" w:hAnsi="Arial" w:cs="Arial"/>
        </w:rPr>
      </w:pPr>
      <w:r w:rsidRPr="00210BC1">
        <w:rPr>
          <w:rFonts w:ascii="Arial" w:hAnsi="Arial" w:cs="Arial"/>
          <w:color w:val="000000"/>
        </w:rPr>
        <w:t xml:space="preserve">Je třeba vyhodnotit dlouhodobé dopady fungování soudu, které </w:t>
      </w:r>
      <w:r w:rsidR="00CB21BF" w:rsidRPr="00210BC1">
        <w:rPr>
          <w:rFonts w:ascii="Arial" w:hAnsi="Arial" w:cs="Arial"/>
          <w:color w:val="000000"/>
        </w:rPr>
        <w:t>se v krátkodobém horizontu zatím neprojevily</w:t>
      </w:r>
      <w:r w:rsidRPr="00210BC1">
        <w:rPr>
          <w:rFonts w:ascii="Arial" w:hAnsi="Arial" w:cs="Arial"/>
          <w:color w:val="000000"/>
        </w:rPr>
        <w:t>.</w:t>
      </w:r>
    </w:p>
    <w:p w14:paraId="5793C1C8" w14:textId="77777777" w:rsidR="00851CE6" w:rsidRPr="00210BC1" w:rsidRDefault="00851CE6" w:rsidP="006D0C16">
      <w:pPr>
        <w:jc w:val="both"/>
        <w:rPr>
          <w:rFonts w:ascii="Arial" w:hAnsi="Arial" w:cs="Arial"/>
          <w:u w:val="single"/>
        </w:rPr>
      </w:pPr>
      <w:r w:rsidRPr="00210BC1">
        <w:rPr>
          <w:rFonts w:ascii="Arial" w:hAnsi="Arial" w:cs="Arial"/>
          <w:u w:val="single"/>
        </w:rPr>
        <w:t>Síť podpůrných služeb zaměřených na klienta</w:t>
      </w:r>
    </w:p>
    <w:p w14:paraId="5A7DF5CA" w14:textId="77777777" w:rsidR="00851CE6" w:rsidRPr="00210BC1" w:rsidRDefault="00851CE6" w:rsidP="006D0C16">
      <w:pPr>
        <w:numPr>
          <w:ilvl w:val="0"/>
          <w:numId w:val="40"/>
        </w:numPr>
        <w:pBdr>
          <w:top w:val="nil"/>
          <w:left w:val="nil"/>
          <w:bottom w:val="nil"/>
          <w:right w:val="nil"/>
          <w:between w:val="nil"/>
        </w:pBdr>
        <w:spacing w:after="0"/>
        <w:jc w:val="both"/>
        <w:rPr>
          <w:rFonts w:ascii="Arial" w:hAnsi="Arial" w:cs="Arial"/>
        </w:rPr>
      </w:pPr>
      <w:r w:rsidRPr="00210BC1">
        <w:rPr>
          <w:rFonts w:ascii="Arial" w:hAnsi="Arial" w:cs="Arial"/>
          <w:color w:val="000000"/>
        </w:rPr>
        <w:t xml:space="preserve">Je potřeba se zaměřit na rozvinutí sítě služeb, které budou klienta doprovázet </w:t>
      </w:r>
      <w:r w:rsidR="006A18DE" w:rsidRPr="00210BC1">
        <w:rPr>
          <w:rFonts w:ascii="Arial" w:hAnsi="Arial" w:cs="Arial"/>
          <w:color w:val="000000"/>
        </w:rPr>
        <w:br/>
      </w:r>
      <w:r w:rsidRPr="00210BC1">
        <w:rPr>
          <w:rFonts w:ascii="Arial" w:hAnsi="Arial" w:cs="Arial"/>
          <w:color w:val="000000"/>
        </w:rPr>
        <w:t>před zahájením ř</w:t>
      </w:r>
      <w:r w:rsidR="00D82A32" w:rsidRPr="00210BC1">
        <w:rPr>
          <w:rFonts w:ascii="Arial" w:hAnsi="Arial" w:cs="Arial"/>
          <w:color w:val="000000"/>
        </w:rPr>
        <w:t>í</w:t>
      </w:r>
      <w:r w:rsidRPr="00210BC1">
        <w:rPr>
          <w:rFonts w:ascii="Arial" w:hAnsi="Arial" w:cs="Arial"/>
          <w:color w:val="000000"/>
        </w:rPr>
        <w:t>zení, v jeho průběhu i po jeho skončení</w:t>
      </w:r>
    </w:p>
    <w:p w14:paraId="2D4B21F2" w14:textId="77777777" w:rsidR="00851CE6" w:rsidRPr="00210BC1" w:rsidRDefault="00CB21BF" w:rsidP="006D0C16">
      <w:pPr>
        <w:numPr>
          <w:ilvl w:val="0"/>
          <w:numId w:val="40"/>
        </w:numPr>
        <w:pBdr>
          <w:top w:val="nil"/>
          <w:left w:val="nil"/>
          <w:bottom w:val="nil"/>
          <w:right w:val="nil"/>
          <w:between w:val="nil"/>
        </w:pBdr>
        <w:spacing w:after="0"/>
        <w:jc w:val="both"/>
        <w:rPr>
          <w:rFonts w:ascii="Arial" w:hAnsi="Arial" w:cs="Arial"/>
        </w:rPr>
      </w:pPr>
      <w:r w:rsidRPr="00210BC1">
        <w:rPr>
          <w:rFonts w:ascii="Arial" w:hAnsi="Arial" w:cs="Arial"/>
          <w:color w:val="000000"/>
        </w:rPr>
        <w:t>Je vhodné stanovit jasné strategie, umožňující</w:t>
      </w:r>
      <w:r w:rsidR="00851CE6" w:rsidRPr="00210BC1">
        <w:rPr>
          <w:rFonts w:ascii="Arial" w:hAnsi="Arial" w:cs="Arial"/>
          <w:color w:val="000000"/>
        </w:rPr>
        <w:t xml:space="preserve"> motivovat </w:t>
      </w:r>
      <w:r w:rsidRPr="00210BC1">
        <w:rPr>
          <w:rFonts w:ascii="Arial" w:hAnsi="Arial" w:cs="Arial"/>
          <w:color w:val="000000"/>
        </w:rPr>
        <w:t xml:space="preserve">obě </w:t>
      </w:r>
      <w:r w:rsidR="00851CE6" w:rsidRPr="00210BC1">
        <w:rPr>
          <w:rFonts w:ascii="Arial" w:hAnsi="Arial" w:cs="Arial"/>
          <w:color w:val="000000"/>
        </w:rPr>
        <w:t>strany k aktivnímu zapojení do procesu.</w:t>
      </w:r>
    </w:p>
    <w:p w14:paraId="36621968" w14:textId="77777777" w:rsidR="00851CE6" w:rsidRPr="00210BC1" w:rsidRDefault="00851CE6" w:rsidP="006D0C16">
      <w:pPr>
        <w:numPr>
          <w:ilvl w:val="0"/>
          <w:numId w:val="40"/>
        </w:numPr>
        <w:pBdr>
          <w:top w:val="nil"/>
          <w:left w:val="nil"/>
          <w:bottom w:val="nil"/>
          <w:right w:val="nil"/>
          <w:between w:val="nil"/>
        </w:pBdr>
        <w:spacing w:after="120"/>
        <w:jc w:val="both"/>
        <w:rPr>
          <w:rFonts w:ascii="Arial" w:hAnsi="Arial" w:cs="Arial"/>
        </w:rPr>
      </w:pPr>
      <w:r w:rsidRPr="00210BC1">
        <w:rPr>
          <w:rFonts w:ascii="Arial" w:hAnsi="Arial" w:cs="Arial"/>
          <w:color w:val="000000"/>
        </w:rPr>
        <w:t xml:space="preserve">Nastavený rámec by měl zohlednit </w:t>
      </w:r>
      <w:r w:rsidR="00851A00" w:rsidRPr="00210BC1">
        <w:rPr>
          <w:rFonts w:ascii="Arial" w:hAnsi="Arial" w:cs="Arial"/>
          <w:color w:val="000000"/>
        </w:rPr>
        <w:t xml:space="preserve">specifické </w:t>
      </w:r>
      <w:r w:rsidRPr="00210BC1">
        <w:rPr>
          <w:rFonts w:ascii="Arial" w:hAnsi="Arial" w:cs="Arial"/>
          <w:color w:val="000000"/>
        </w:rPr>
        <w:t>potřeby různých skupin, včetně menšin.</w:t>
      </w:r>
    </w:p>
    <w:p w14:paraId="6C75721C" w14:textId="77777777" w:rsidR="00851CE6" w:rsidRPr="00210BC1" w:rsidRDefault="00851CE6" w:rsidP="006D0C16">
      <w:pPr>
        <w:jc w:val="both"/>
        <w:rPr>
          <w:rFonts w:ascii="Arial" w:hAnsi="Arial" w:cs="Arial"/>
          <w:u w:val="single"/>
        </w:rPr>
      </w:pPr>
      <w:r w:rsidRPr="00210BC1">
        <w:rPr>
          <w:rFonts w:ascii="Arial" w:hAnsi="Arial" w:cs="Arial"/>
          <w:u w:val="single"/>
        </w:rPr>
        <w:t>Specializovaný přístup k řešení domácího násilí</w:t>
      </w:r>
    </w:p>
    <w:p w14:paraId="70A79960" w14:textId="77777777" w:rsidR="00851CE6" w:rsidRPr="00210BC1" w:rsidRDefault="00851CE6" w:rsidP="006D0C16">
      <w:pPr>
        <w:numPr>
          <w:ilvl w:val="0"/>
          <w:numId w:val="40"/>
        </w:numPr>
        <w:pBdr>
          <w:top w:val="nil"/>
          <w:left w:val="nil"/>
          <w:bottom w:val="nil"/>
          <w:right w:val="nil"/>
          <w:between w:val="nil"/>
        </w:pBdr>
        <w:spacing w:after="0"/>
        <w:jc w:val="both"/>
        <w:rPr>
          <w:rFonts w:ascii="Arial" w:hAnsi="Arial" w:cs="Arial"/>
        </w:rPr>
      </w:pPr>
      <w:r w:rsidRPr="00210BC1">
        <w:rPr>
          <w:rFonts w:ascii="Arial" w:hAnsi="Arial" w:cs="Arial"/>
          <w:color w:val="000000"/>
        </w:rPr>
        <w:t xml:space="preserve">Specializovaný přístup k domácímu násilí by měl být </w:t>
      </w:r>
      <w:r w:rsidR="00851A00" w:rsidRPr="00210BC1">
        <w:rPr>
          <w:rFonts w:ascii="Arial" w:hAnsi="Arial" w:cs="Arial"/>
          <w:color w:val="000000"/>
        </w:rPr>
        <w:t>zaveden v celém státu</w:t>
      </w:r>
      <w:r w:rsidRPr="00210BC1">
        <w:rPr>
          <w:rFonts w:ascii="Arial" w:hAnsi="Arial" w:cs="Arial"/>
          <w:color w:val="000000"/>
        </w:rPr>
        <w:t xml:space="preserve"> </w:t>
      </w:r>
      <w:proofErr w:type="spellStart"/>
      <w:r w:rsidRPr="00210BC1">
        <w:rPr>
          <w:rFonts w:ascii="Arial" w:hAnsi="Arial" w:cs="Arial"/>
          <w:color w:val="000000"/>
        </w:rPr>
        <w:t>Queensland</w:t>
      </w:r>
      <w:proofErr w:type="spellEnd"/>
      <w:r w:rsidR="00851A00" w:rsidRPr="00210BC1">
        <w:rPr>
          <w:rFonts w:ascii="Arial" w:hAnsi="Arial" w:cs="Arial"/>
          <w:color w:val="000000"/>
        </w:rPr>
        <w:t xml:space="preserve">; zároveň je třeba jej přizpůsobit potřebám </w:t>
      </w:r>
      <w:r w:rsidRPr="00210BC1">
        <w:rPr>
          <w:rFonts w:ascii="Arial" w:hAnsi="Arial" w:cs="Arial"/>
          <w:color w:val="000000"/>
        </w:rPr>
        <w:t>konkrétní lokality.</w:t>
      </w:r>
    </w:p>
    <w:p w14:paraId="68B3E5CB" w14:textId="77777777" w:rsidR="00851CE6" w:rsidRPr="00210BC1" w:rsidRDefault="00851CE6" w:rsidP="006D0C16">
      <w:pPr>
        <w:numPr>
          <w:ilvl w:val="0"/>
          <w:numId w:val="40"/>
        </w:numPr>
        <w:pBdr>
          <w:top w:val="nil"/>
          <w:left w:val="nil"/>
          <w:bottom w:val="nil"/>
          <w:right w:val="nil"/>
          <w:between w:val="nil"/>
        </w:pBdr>
        <w:spacing w:after="120"/>
        <w:jc w:val="both"/>
        <w:rPr>
          <w:rFonts w:ascii="Arial" w:hAnsi="Arial" w:cs="Arial"/>
        </w:rPr>
      </w:pPr>
      <w:r w:rsidRPr="00210BC1">
        <w:rPr>
          <w:rFonts w:ascii="Arial" w:hAnsi="Arial" w:cs="Arial"/>
          <w:color w:val="000000"/>
        </w:rPr>
        <w:t xml:space="preserve">Je třeba zapojit domorodce a obyvatele </w:t>
      </w:r>
      <w:proofErr w:type="spellStart"/>
      <w:r w:rsidRPr="00210BC1">
        <w:rPr>
          <w:rFonts w:ascii="Arial" w:hAnsi="Arial" w:cs="Arial"/>
          <w:color w:val="000000"/>
        </w:rPr>
        <w:t>Torresova</w:t>
      </w:r>
      <w:proofErr w:type="spellEnd"/>
      <w:r w:rsidRPr="00210BC1">
        <w:rPr>
          <w:rFonts w:ascii="Arial" w:hAnsi="Arial" w:cs="Arial"/>
          <w:color w:val="000000"/>
        </w:rPr>
        <w:t xml:space="preserve"> průlivu, aby bylo možné </w:t>
      </w:r>
      <w:r w:rsidR="00851A00" w:rsidRPr="00210BC1">
        <w:rPr>
          <w:rFonts w:ascii="Arial" w:hAnsi="Arial" w:cs="Arial"/>
          <w:color w:val="000000"/>
        </w:rPr>
        <w:t xml:space="preserve">vytvořit přístup, který bude respektovat jejich kulturní specifika. </w:t>
      </w:r>
    </w:p>
    <w:p w14:paraId="58838891" w14:textId="77777777" w:rsidR="00851CE6" w:rsidRPr="00210BC1" w:rsidRDefault="00851CE6" w:rsidP="006D0C16">
      <w:pPr>
        <w:jc w:val="both"/>
        <w:rPr>
          <w:rFonts w:ascii="Arial" w:hAnsi="Arial" w:cs="Arial"/>
        </w:rPr>
      </w:pPr>
    </w:p>
    <w:p w14:paraId="491B0B20" w14:textId="77777777" w:rsidR="00851CE6" w:rsidRPr="00210BC1" w:rsidRDefault="00B65F9A" w:rsidP="006D0C16">
      <w:pPr>
        <w:pStyle w:val="Nadpis3"/>
        <w:jc w:val="both"/>
        <w:rPr>
          <w:rFonts w:ascii="Arial" w:hAnsi="Arial" w:cs="Arial"/>
        </w:rPr>
      </w:pPr>
      <w:bookmarkStart w:id="83" w:name="_Toc215220931"/>
      <w:r w:rsidRPr="00210BC1">
        <w:rPr>
          <w:rFonts w:ascii="Arial" w:hAnsi="Arial" w:cs="Arial"/>
        </w:rPr>
        <w:t xml:space="preserve">Řádný </w:t>
      </w:r>
      <w:r w:rsidR="00851CE6" w:rsidRPr="00210BC1">
        <w:rPr>
          <w:rFonts w:ascii="Arial" w:hAnsi="Arial" w:cs="Arial"/>
        </w:rPr>
        <w:t>provoz soudu</w:t>
      </w:r>
      <w:bookmarkEnd w:id="83"/>
    </w:p>
    <w:p w14:paraId="2D86AC68" w14:textId="77777777" w:rsidR="00851CE6" w:rsidRPr="00210BC1" w:rsidRDefault="000B4C9C" w:rsidP="006D0C16">
      <w:pPr>
        <w:jc w:val="both"/>
        <w:rPr>
          <w:rFonts w:ascii="Arial" w:hAnsi="Arial" w:cs="Arial"/>
        </w:rPr>
      </w:pPr>
      <w:r w:rsidRPr="00210BC1">
        <w:rPr>
          <w:rFonts w:ascii="Arial" w:hAnsi="Arial" w:cs="Arial"/>
        </w:rPr>
        <w:t xml:space="preserve">Po skončení služebního provozu a jeho vyhodnocení následoval </w:t>
      </w:r>
      <w:r w:rsidR="00851CE6" w:rsidRPr="00210BC1">
        <w:rPr>
          <w:rFonts w:ascii="Arial" w:hAnsi="Arial" w:cs="Arial"/>
        </w:rPr>
        <w:t xml:space="preserve">čtyřletý cyklus </w:t>
      </w:r>
      <w:r w:rsidRPr="00210BC1">
        <w:rPr>
          <w:rFonts w:ascii="Arial" w:hAnsi="Arial" w:cs="Arial"/>
        </w:rPr>
        <w:t xml:space="preserve">evaluace </w:t>
      </w:r>
      <w:r w:rsidR="00B65F9A" w:rsidRPr="00210BC1">
        <w:rPr>
          <w:rFonts w:ascii="Arial" w:hAnsi="Arial" w:cs="Arial"/>
        </w:rPr>
        <w:t>řádného</w:t>
      </w:r>
      <w:r w:rsidR="00182C4F" w:rsidRPr="00210BC1">
        <w:rPr>
          <w:rFonts w:ascii="Arial" w:hAnsi="Arial" w:cs="Arial"/>
        </w:rPr>
        <w:t xml:space="preserve"> provozu soudu (1. 7. 2017–</w:t>
      </w:r>
      <w:r w:rsidR="00851CE6" w:rsidRPr="00210BC1">
        <w:rPr>
          <w:rFonts w:ascii="Arial" w:hAnsi="Arial" w:cs="Arial"/>
        </w:rPr>
        <w:t xml:space="preserve">31. 3. 2020). </w:t>
      </w:r>
      <w:r w:rsidRPr="00210BC1">
        <w:rPr>
          <w:rFonts w:ascii="Arial" w:hAnsi="Arial" w:cs="Arial"/>
        </w:rPr>
        <w:t xml:space="preserve">Fungování </w:t>
      </w:r>
      <w:r w:rsidR="00851CE6" w:rsidRPr="00210BC1">
        <w:rPr>
          <w:rFonts w:ascii="Arial" w:hAnsi="Arial" w:cs="Arial"/>
        </w:rPr>
        <w:t>soudu byl</w:t>
      </w:r>
      <w:r w:rsidRPr="00210BC1">
        <w:rPr>
          <w:rFonts w:ascii="Arial" w:hAnsi="Arial" w:cs="Arial"/>
        </w:rPr>
        <w:t>o</w:t>
      </w:r>
      <w:r w:rsidR="00851CE6" w:rsidRPr="00210BC1">
        <w:rPr>
          <w:rFonts w:ascii="Arial" w:hAnsi="Arial" w:cs="Arial"/>
        </w:rPr>
        <w:t xml:space="preserve"> </w:t>
      </w:r>
      <w:r w:rsidRPr="00210BC1">
        <w:rPr>
          <w:rFonts w:ascii="Arial" w:hAnsi="Arial" w:cs="Arial"/>
        </w:rPr>
        <w:t>posuzováno prostřednictvím</w:t>
      </w:r>
      <w:r w:rsidR="00851CE6" w:rsidRPr="00210BC1">
        <w:rPr>
          <w:rFonts w:ascii="Arial" w:hAnsi="Arial" w:cs="Arial"/>
        </w:rPr>
        <w:t xml:space="preserve"> hodnot</w:t>
      </w:r>
      <w:r w:rsidRPr="00210BC1">
        <w:rPr>
          <w:rFonts w:ascii="Arial" w:hAnsi="Arial" w:cs="Arial"/>
        </w:rPr>
        <w:t>i</w:t>
      </w:r>
      <w:r w:rsidR="00851CE6" w:rsidRPr="00210BC1">
        <w:rPr>
          <w:rFonts w:ascii="Arial" w:hAnsi="Arial" w:cs="Arial"/>
        </w:rPr>
        <w:t>cího rámce definovaného ministrem spravedlnosti a generálním prokurátorem ve spolupráci s dalšími zapojenými institucemi. Hodnot</w:t>
      </w:r>
      <w:r w:rsidRPr="00210BC1">
        <w:rPr>
          <w:rFonts w:ascii="Arial" w:hAnsi="Arial" w:cs="Arial"/>
        </w:rPr>
        <w:t>i</w:t>
      </w:r>
      <w:r w:rsidR="00851CE6" w:rsidRPr="00210BC1">
        <w:rPr>
          <w:rFonts w:ascii="Arial" w:hAnsi="Arial" w:cs="Arial"/>
        </w:rPr>
        <w:t>cí rámec sestával z evaluačních otázek</w:t>
      </w:r>
      <w:r w:rsidRPr="00210BC1">
        <w:rPr>
          <w:rFonts w:ascii="Arial" w:hAnsi="Arial" w:cs="Arial"/>
        </w:rPr>
        <w:t xml:space="preserve">, k nimž byly přiřazeny </w:t>
      </w:r>
      <w:r w:rsidR="00851CE6" w:rsidRPr="00210BC1">
        <w:rPr>
          <w:rFonts w:ascii="Arial" w:hAnsi="Arial" w:cs="Arial"/>
        </w:rPr>
        <w:t>metod</w:t>
      </w:r>
      <w:r w:rsidRPr="00210BC1">
        <w:rPr>
          <w:rFonts w:ascii="Arial" w:hAnsi="Arial" w:cs="Arial"/>
        </w:rPr>
        <w:t>y</w:t>
      </w:r>
      <w:r w:rsidR="00851CE6" w:rsidRPr="00210BC1">
        <w:rPr>
          <w:rFonts w:ascii="Arial" w:hAnsi="Arial" w:cs="Arial"/>
        </w:rPr>
        <w:t xml:space="preserve"> sběru dat, které korespondovaly s klíčovým</w:t>
      </w:r>
      <w:r w:rsidRPr="00210BC1">
        <w:rPr>
          <w:rFonts w:ascii="Arial" w:hAnsi="Arial" w:cs="Arial"/>
        </w:rPr>
        <w:t>i</w:t>
      </w:r>
      <w:r w:rsidR="00851CE6" w:rsidRPr="00210BC1">
        <w:rPr>
          <w:rFonts w:ascii="Arial" w:hAnsi="Arial" w:cs="Arial"/>
        </w:rPr>
        <w:t xml:space="preserve"> evaluačními otázkami.</w:t>
      </w:r>
    </w:p>
    <w:p w14:paraId="2290ED32" w14:textId="77777777" w:rsidR="00851CE6" w:rsidRPr="00210BC1" w:rsidRDefault="00851CE6" w:rsidP="006D0C16">
      <w:pPr>
        <w:spacing w:after="0" w:line="240" w:lineRule="auto"/>
        <w:jc w:val="both"/>
        <w:rPr>
          <w:rFonts w:ascii="Arial" w:hAnsi="Arial" w:cs="Arial"/>
        </w:rPr>
      </w:pPr>
      <w:r w:rsidRPr="00210BC1">
        <w:rPr>
          <w:rFonts w:ascii="Arial" w:hAnsi="Arial" w:cs="Arial"/>
        </w:rPr>
        <w:t>Cílem bylo zejména:</w:t>
      </w:r>
      <w:r w:rsidR="004472D7" w:rsidRPr="00210BC1">
        <w:rPr>
          <w:rStyle w:val="Znakapoznpodarou"/>
          <w:rFonts w:ascii="Arial" w:hAnsi="Arial" w:cs="Arial"/>
        </w:rPr>
        <w:footnoteReference w:id="115"/>
      </w:r>
    </w:p>
    <w:p w14:paraId="2CE861B8" w14:textId="77777777" w:rsidR="00851CE6" w:rsidRPr="00210BC1" w:rsidRDefault="00851CE6" w:rsidP="006D0C16">
      <w:pPr>
        <w:numPr>
          <w:ilvl w:val="0"/>
          <w:numId w:val="40"/>
        </w:numPr>
        <w:pBdr>
          <w:top w:val="nil"/>
          <w:left w:val="nil"/>
          <w:bottom w:val="nil"/>
          <w:right w:val="nil"/>
          <w:between w:val="nil"/>
        </w:pBdr>
        <w:spacing w:after="0" w:line="240" w:lineRule="auto"/>
        <w:jc w:val="both"/>
        <w:rPr>
          <w:rFonts w:ascii="Arial" w:hAnsi="Arial" w:cs="Arial"/>
        </w:rPr>
      </w:pPr>
      <w:r w:rsidRPr="00210BC1">
        <w:rPr>
          <w:rFonts w:ascii="Arial" w:hAnsi="Arial" w:cs="Arial"/>
          <w:color w:val="000000"/>
        </w:rPr>
        <w:t>Zjistit, zda fungování soudu odpovídá zamýšlenému modelu specializovaného soudu</w:t>
      </w:r>
      <w:r w:rsidR="000B4C9C" w:rsidRPr="00210BC1">
        <w:rPr>
          <w:rFonts w:ascii="Arial" w:hAnsi="Arial" w:cs="Arial"/>
          <w:color w:val="000000"/>
        </w:rPr>
        <w:tab/>
        <w:t>;</w:t>
      </w:r>
    </w:p>
    <w:p w14:paraId="69F99F6A" w14:textId="77777777" w:rsidR="00182C4F" w:rsidRPr="00210BC1" w:rsidRDefault="00182C4F" w:rsidP="006D0C16">
      <w:pPr>
        <w:numPr>
          <w:ilvl w:val="0"/>
          <w:numId w:val="40"/>
        </w:numPr>
        <w:pBdr>
          <w:top w:val="nil"/>
          <w:left w:val="nil"/>
          <w:bottom w:val="nil"/>
          <w:right w:val="nil"/>
          <w:between w:val="nil"/>
        </w:pBdr>
        <w:spacing w:after="0" w:line="240" w:lineRule="auto"/>
        <w:jc w:val="both"/>
        <w:rPr>
          <w:rFonts w:ascii="Arial" w:hAnsi="Arial" w:cs="Arial"/>
        </w:rPr>
      </w:pPr>
    </w:p>
    <w:p w14:paraId="2865A1F7" w14:textId="77777777" w:rsidR="00182C4F" w:rsidRPr="00210BC1" w:rsidRDefault="00182C4F" w:rsidP="00182C4F">
      <w:pPr>
        <w:pBdr>
          <w:top w:val="nil"/>
          <w:left w:val="nil"/>
          <w:bottom w:val="nil"/>
          <w:right w:val="nil"/>
          <w:between w:val="nil"/>
        </w:pBdr>
        <w:spacing w:after="0" w:line="240" w:lineRule="auto"/>
        <w:ind w:left="720"/>
        <w:jc w:val="both"/>
        <w:rPr>
          <w:rFonts w:ascii="Arial" w:hAnsi="Arial" w:cs="Arial"/>
        </w:rPr>
      </w:pPr>
    </w:p>
    <w:p w14:paraId="5E034F41" w14:textId="77777777" w:rsidR="00851CE6" w:rsidRPr="00210BC1" w:rsidRDefault="00851CE6" w:rsidP="006D0C16">
      <w:pPr>
        <w:numPr>
          <w:ilvl w:val="0"/>
          <w:numId w:val="40"/>
        </w:numPr>
        <w:pBdr>
          <w:top w:val="nil"/>
          <w:left w:val="nil"/>
          <w:bottom w:val="nil"/>
          <w:right w:val="nil"/>
          <w:between w:val="nil"/>
        </w:pBdr>
        <w:spacing w:after="0" w:line="240" w:lineRule="auto"/>
        <w:jc w:val="both"/>
        <w:rPr>
          <w:rFonts w:ascii="Arial" w:hAnsi="Arial" w:cs="Arial"/>
        </w:rPr>
      </w:pPr>
      <w:r w:rsidRPr="00210BC1">
        <w:rPr>
          <w:rFonts w:ascii="Arial" w:hAnsi="Arial" w:cs="Arial"/>
          <w:color w:val="000000"/>
        </w:rPr>
        <w:t>Změřit, do jaké míry se daří naplňovat doporučení vytyčená na základě hodnocení zkušebního provozu soudu</w:t>
      </w:r>
      <w:r w:rsidR="000B4C9C" w:rsidRPr="00210BC1">
        <w:rPr>
          <w:rFonts w:ascii="Arial" w:hAnsi="Arial" w:cs="Arial"/>
          <w:color w:val="000000"/>
        </w:rPr>
        <w:t>;</w:t>
      </w:r>
    </w:p>
    <w:p w14:paraId="4004583D" w14:textId="77777777" w:rsidR="00851CE6" w:rsidRPr="00210BC1" w:rsidRDefault="00851CE6" w:rsidP="006D0C16">
      <w:pPr>
        <w:numPr>
          <w:ilvl w:val="0"/>
          <w:numId w:val="40"/>
        </w:numPr>
        <w:pBdr>
          <w:top w:val="nil"/>
          <w:left w:val="nil"/>
          <w:bottom w:val="nil"/>
          <w:right w:val="nil"/>
          <w:between w:val="nil"/>
        </w:pBdr>
        <w:spacing w:after="0" w:line="240" w:lineRule="auto"/>
        <w:jc w:val="both"/>
        <w:rPr>
          <w:rFonts w:ascii="Arial" w:hAnsi="Arial" w:cs="Arial"/>
        </w:rPr>
      </w:pPr>
      <w:r w:rsidRPr="00210BC1">
        <w:rPr>
          <w:rFonts w:ascii="Arial" w:hAnsi="Arial" w:cs="Arial"/>
          <w:color w:val="000000"/>
        </w:rPr>
        <w:t>Identifikovat, v jakých ohledech by se měla odpověď justice na domácí násilí zlepšit</w:t>
      </w:r>
      <w:r w:rsidR="006E6B9B" w:rsidRPr="00210BC1">
        <w:rPr>
          <w:rFonts w:ascii="Arial" w:hAnsi="Arial" w:cs="Arial"/>
          <w:color w:val="000000"/>
        </w:rPr>
        <w:t>;</w:t>
      </w:r>
    </w:p>
    <w:p w14:paraId="01B9FE05" w14:textId="77777777" w:rsidR="00851CE6" w:rsidRPr="00210BC1" w:rsidRDefault="00851CE6" w:rsidP="006D0C16">
      <w:pPr>
        <w:numPr>
          <w:ilvl w:val="0"/>
          <w:numId w:val="40"/>
        </w:numPr>
        <w:pBdr>
          <w:top w:val="nil"/>
          <w:left w:val="nil"/>
          <w:bottom w:val="nil"/>
          <w:right w:val="nil"/>
          <w:between w:val="nil"/>
        </w:pBdr>
        <w:spacing w:after="0" w:line="240" w:lineRule="auto"/>
        <w:jc w:val="both"/>
        <w:rPr>
          <w:rFonts w:ascii="Arial" w:hAnsi="Arial" w:cs="Arial"/>
        </w:rPr>
      </w:pPr>
      <w:r w:rsidRPr="00210BC1">
        <w:rPr>
          <w:rFonts w:ascii="Arial" w:hAnsi="Arial" w:cs="Arial"/>
          <w:color w:val="000000"/>
        </w:rPr>
        <w:t>Zjistit, jak výsledky má řízení pro poškozené, jejich rodiny a odpůrce</w:t>
      </w:r>
      <w:r w:rsidR="006E6B9B" w:rsidRPr="00210BC1">
        <w:rPr>
          <w:rFonts w:ascii="Arial" w:hAnsi="Arial" w:cs="Arial"/>
          <w:color w:val="000000"/>
        </w:rPr>
        <w:t>;</w:t>
      </w:r>
    </w:p>
    <w:p w14:paraId="5752C1D5" w14:textId="77777777" w:rsidR="00851CE6" w:rsidRPr="00210BC1" w:rsidRDefault="00851CE6" w:rsidP="006D0C16">
      <w:pPr>
        <w:numPr>
          <w:ilvl w:val="0"/>
          <w:numId w:val="40"/>
        </w:numPr>
        <w:pBdr>
          <w:top w:val="nil"/>
          <w:left w:val="nil"/>
          <w:bottom w:val="nil"/>
          <w:right w:val="nil"/>
          <w:between w:val="nil"/>
        </w:pBdr>
        <w:spacing w:after="0" w:line="240" w:lineRule="auto"/>
        <w:jc w:val="both"/>
        <w:rPr>
          <w:rFonts w:ascii="Arial" w:hAnsi="Arial" w:cs="Arial"/>
        </w:rPr>
      </w:pPr>
      <w:r w:rsidRPr="00210BC1">
        <w:rPr>
          <w:rFonts w:ascii="Arial" w:hAnsi="Arial" w:cs="Arial"/>
          <w:color w:val="000000"/>
        </w:rPr>
        <w:t>Změřit sociální a ekonomický dopad specializovaného soudu.</w:t>
      </w:r>
    </w:p>
    <w:p w14:paraId="1CE2F52E" w14:textId="77777777" w:rsidR="00851CE6" w:rsidRPr="00210BC1" w:rsidRDefault="00851CE6" w:rsidP="006D0C16">
      <w:pPr>
        <w:jc w:val="both"/>
        <w:rPr>
          <w:rFonts w:ascii="Arial" w:hAnsi="Arial" w:cs="Arial"/>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4"/>
        <w:gridCol w:w="4227"/>
        <w:gridCol w:w="2951"/>
      </w:tblGrid>
      <w:tr w:rsidR="00851CE6" w:rsidRPr="00210BC1" w14:paraId="230C8D06" w14:textId="77777777" w:rsidTr="00FC5357">
        <w:tc>
          <w:tcPr>
            <w:tcW w:w="1884" w:type="dxa"/>
          </w:tcPr>
          <w:p w14:paraId="49E4A64D" w14:textId="77777777" w:rsidR="00851CE6" w:rsidRPr="00210BC1" w:rsidRDefault="00851CE6" w:rsidP="006D0C16">
            <w:pPr>
              <w:spacing w:after="0" w:line="240" w:lineRule="auto"/>
              <w:jc w:val="both"/>
              <w:rPr>
                <w:rFonts w:ascii="Arial" w:hAnsi="Arial" w:cs="Arial"/>
                <w:bCs/>
              </w:rPr>
            </w:pPr>
            <w:r w:rsidRPr="00210BC1">
              <w:rPr>
                <w:rFonts w:ascii="Arial" w:hAnsi="Arial" w:cs="Arial"/>
                <w:bCs/>
              </w:rPr>
              <w:t>ETAPA HODNOCENÍ</w:t>
            </w:r>
          </w:p>
        </w:tc>
        <w:tc>
          <w:tcPr>
            <w:tcW w:w="4227" w:type="dxa"/>
          </w:tcPr>
          <w:p w14:paraId="63CCA17A" w14:textId="77777777" w:rsidR="00851CE6" w:rsidRPr="00210BC1" w:rsidRDefault="00851CE6" w:rsidP="006D0C16">
            <w:pPr>
              <w:spacing w:after="0" w:line="240" w:lineRule="auto"/>
              <w:jc w:val="both"/>
              <w:rPr>
                <w:rFonts w:ascii="Arial" w:hAnsi="Arial" w:cs="Arial"/>
                <w:bCs/>
              </w:rPr>
            </w:pPr>
            <w:r w:rsidRPr="00210BC1">
              <w:rPr>
                <w:rFonts w:ascii="Arial" w:hAnsi="Arial" w:cs="Arial"/>
                <w:bCs/>
              </w:rPr>
              <w:t>EVALUAČNÍ OTÁZKY</w:t>
            </w:r>
          </w:p>
        </w:tc>
        <w:tc>
          <w:tcPr>
            <w:tcW w:w="2951" w:type="dxa"/>
          </w:tcPr>
          <w:p w14:paraId="3C5BA66E" w14:textId="77777777" w:rsidR="00851CE6" w:rsidRPr="00210BC1" w:rsidRDefault="00851CE6" w:rsidP="006D0C16">
            <w:pPr>
              <w:spacing w:after="0" w:line="240" w:lineRule="auto"/>
              <w:jc w:val="both"/>
              <w:rPr>
                <w:rFonts w:ascii="Arial" w:hAnsi="Arial" w:cs="Arial"/>
                <w:bCs/>
              </w:rPr>
            </w:pPr>
            <w:r w:rsidRPr="00210BC1">
              <w:rPr>
                <w:rFonts w:ascii="Arial" w:hAnsi="Arial" w:cs="Arial"/>
                <w:bCs/>
              </w:rPr>
              <w:t>ZDROJE DAT</w:t>
            </w:r>
          </w:p>
        </w:tc>
      </w:tr>
      <w:tr w:rsidR="00851CE6" w:rsidRPr="00210BC1" w14:paraId="380244ED" w14:textId="77777777" w:rsidTr="00FC5357">
        <w:tc>
          <w:tcPr>
            <w:tcW w:w="1884" w:type="dxa"/>
          </w:tcPr>
          <w:p w14:paraId="338AE876" w14:textId="77777777" w:rsidR="00851CE6" w:rsidRPr="00210BC1" w:rsidRDefault="00851CE6" w:rsidP="006A18DE">
            <w:pPr>
              <w:spacing w:after="0" w:line="240" w:lineRule="auto"/>
              <w:rPr>
                <w:rFonts w:ascii="Arial" w:hAnsi="Arial" w:cs="Arial"/>
                <w:bCs/>
              </w:rPr>
            </w:pPr>
            <w:r w:rsidRPr="00210BC1">
              <w:rPr>
                <w:rFonts w:ascii="Arial" w:hAnsi="Arial" w:cs="Arial"/>
                <w:bCs/>
              </w:rPr>
              <w:t>SOUDNÍ ŘÍZENÍ</w:t>
            </w:r>
          </w:p>
        </w:tc>
        <w:tc>
          <w:tcPr>
            <w:tcW w:w="4227" w:type="dxa"/>
          </w:tcPr>
          <w:p w14:paraId="7304C311" w14:textId="77777777" w:rsidR="00851CE6" w:rsidRPr="00210BC1" w:rsidRDefault="00851CE6" w:rsidP="006A18DE">
            <w:pPr>
              <w:spacing w:after="0" w:line="240" w:lineRule="auto"/>
              <w:rPr>
                <w:rFonts w:ascii="Arial" w:hAnsi="Arial" w:cs="Arial"/>
                <w:bCs/>
              </w:rPr>
            </w:pPr>
            <w:r w:rsidRPr="00210BC1">
              <w:rPr>
                <w:rFonts w:ascii="Arial" w:hAnsi="Arial" w:cs="Arial"/>
                <w:bCs/>
              </w:rPr>
              <w:t>Klíčová otázka:</w:t>
            </w:r>
          </w:p>
          <w:p w14:paraId="18BC58F7" w14:textId="77777777" w:rsidR="00851CE6" w:rsidRPr="00210BC1" w:rsidRDefault="00851CE6" w:rsidP="006A18DE">
            <w:pPr>
              <w:spacing w:after="0" w:line="240" w:lineRule="auto"/>
              <w:rPr>
                <w:rFonts w:ascii="Arial" w:hAnsi="Arial" w:cs="Arial"/>
                <w:bCs/>
              </w:rPr>
            </w:pPr>
            <w:r w:rsidRPr="00210BC1">
              <w:rPr>
                <w:rFonts w:ascii="Arial" w:hAnsi="Arial" w:cs="Arial"/>
                <w:bCs/>
              </w:rPr>
              <w:t xml:space="preserve">Poskytuje specializovaný </w:t>
            </w:r>
            <w:proofErr w:type="spellStart"/>
            <w:r w:rsidRPr="00210BC1">
              <w:rPr>
                <w:rFonts w:ascii="Arial" w:hAnsi="Arial" w:cs="Arial"/>
                <w:bCs/>
              </w:rPr>
              <w:t>southportský</w:t>
            </w:r>
            <w:proofErr w:type="spellEnd"/>
            <w:r w:rsidRPr="00210BC1">
              <w:rPr>
                <w:rFonts w:ascii="Arial" w:hAnsi="Arial" w:cs="Arial"/>
                <w:bCs/>
              </w:rPr>
              <w:t xml:space="preserve"> soud kvalitní služby v souladu se zamýšleným modelem specializovaného soudu?</w:t>
            </w:r>
          </w:p>
          <w:p w14:paraId="0CADC3E4" w14:textId="77777777" w:rsidR="00851CE6" w:rsidRPr="00210BC1" w:rsidRDefault="00851CE6" w:rsidP="006A18DE">
            <w:pPr>
              <w:spacing w:after="0" w:line="240" w:lineRule="auto"/>
              <w:rPr>
                <w:rFonts w:ascii="Arial" w:hAnsi="Arial" w:cs="Arial"/>
                <w:bCs/>
              </w:rPr>
            </w:pPr>
            <w:r w:rsidRPr="00210BC1">
              <w:rPr>
                <w:rFonts w:ascii="Arial" w:hAnsi="Arial" w:cs="Arial"/>
                <w:bCs/>
              </w:rPr>
              <w:t>Evaluační otázky:</w:t>
            </w:r>
          </w:p>
          <w:p w14:paraId="0140B23C" w14:textId="77777777" w:rsidR="00851CE6" w:rsidRPr="00210BC1" w:rsidRDefault="00851CE6" w:rsidP="006A18DE">
            <w:pPr>
              <w:spacing w:after="0" w:line="240" w:lineRule="auto"/>
              <w:rPr>
                <w:rFonts w:ascii="Arial" w:hAnsi="Arial" w:cs="Arial"/>
                <w:bCs/>
              </w:rPr>
            </w:pPr>
            <w:r w:rsidRPr="00210BC1">
              <w:rPr>
                <w:rFonts w:ascii="Arial" w:hAnsi="Arial" w:cs="Arial"/>
                <w:bCs/>
              </w:rPr>
              <w:t xml:space="preserve">Do jaké míry poskytuje soud v </w:t>
            </w:r>
            <w:proofErr w:type="spellStart"/>
            <w:r w:rsidRPr="00210BC1">
              <w:rPr>
                <w:rFonts w:ascii="Arial" w:hAnsi="Arial" w:cs="Arial"/>
                <w:bCs/>
              </w:rPr>
              <w:t>Southportu</w:t>
            </w:r>
            <w:proofErr w:type="spellEnd"/>
            <w:r w:rsidRPr="00210BC1">
              <w:rPr>
                <w:rFonts w:ascii="Arial" w:hAnsi="Arial" w:cs="Arial"/>
                <w:bCs/>
              </w:rPr>
              <w:t>:</w:t>
            </w:r>
          </w:p>
          <w:p w14:paraId="2A026850" w14:textId="77777777" w:rsidR="00851CE6" w:rsidRPr="00210BC1" w:rsidRDefault="00851CE6" w:rsidP="006A18DE">
            <w:pPr>
              <w:numPr>
                <w:ilvl w:val="0"/>
                <w:numId w:val="40"/>
              </w:numPr>
              <w:pBdr>
                <w:top w:val="nil"/>
                <w:left w:val="nil"/>
                <w:bottom w:val="nil"/>
                <w:right w:val="nil"/>
                <w:between w:val="nil"/>
              </w:pBdr>
              <w:spacing w:after="0" w:line="240" w:lineRule="auto"/>
              <w:ind w:left="465"/>
              <w:rPr>
                <w:rFonts w:ascii="Arial" w:hAnsi="Arial" w:cs="Arial"/>
                <w:bCs/>
                <w:color w:val="000000"/>
              </w:rPr>
            </w:pPr>
            <w:r w:rsidRPr="00210BC1">
              <w:rPr>
                <w:rFonts w:ascii="Arial" w:hAnsi="Arial" w:cs="Arial"/>
                <w:bCs/>
                <w:color w:val="000000"/>
              </w:rPr>
              <w:t>bezpečné prostředí (před, během, po soudním řízení?</w:t>
            </w:r>
            <w:r w:rsidR="00FF3B59" w:rsidRPr="00210BC1">
              <w:rPr>
                <w:rFonts w:ascii="Arial" w:hAnsi="Arial" w:cs="Arial"/>
                <w:bCs/>
                <w:color w:val="000000"/>
              </w:rPr>
              <w:t>)</w:t>
            </w:r>
          </w:p>
          <w:p w14:paraId="3968879A" w14:textId="77777777" w:rsidR="00851CE6" w:rsidRPr="00210BC1" w:rsidRDefault="00851CE6" w:rsidP="006A18DE">
            <w:pPr>
              <w:numPr>
                <w:ilvl w:val="0"/>
                <w:numId w:val="40"/>
              </w:numPr>
              <w:pBdr>
                <w:top w:val="nil"/>
                <w:left w:val="nil"/>
                <w:bottom w:val="nil"/>
                <w:right w:val="nil"/>
                <w:between w:val="nil"/>
              </w:pBdr>
              <w:spacing w:after="0" w:line="240" w:lineRule="auto"/>
              <w:ind w:left="465"/>
              <w:rPr>
                <w:rFonts w:ascii="Arial" w:hAnsi="Arial" w:cs="Arial"/>
                <w:bCs/>
                <w:color w:val="000000"/>
              </w:rPr>
            </w:pPr>
            <w:r w:rsidRPr="00210BC1">
              <w:rPr>
                <w:rFonts w:ascii="Arial" w:hAnsi="Arial" w:cs="Arial"/>
                <w:bCs/>
                <w:color w:val="000000"/>
              </w:rPr>
              <w:t>koordinované, respektující a spravedlivé soudní řízení?</w:t>
            </w:r>
          </w:p>
          <w:p w14:paraId="7A26E94F" w14:textId="77777777" w:rsidR="00851CE6" w:rsidRPr="00210BC1" w:rsidRDefault="00851CE6" w:rsidP="006A18DE">
            <w:pPr>
              <w:numPr>
                <w:ilvl w:val="0"/>
                <w:numId w:val="40"/>
              </w:numPr>
              <w:pBdr>
                <w:top w:val="nil"/>
                <w:left w:val="nil"/>
                <w:bottom w:val="nil"/>
                <w:right w:val="nil"/>
                <w:between w:val="nil"/>
              </w:pBdr>
              <w:spacing w:after="0" w:line="240" w:lineRule="auto"/>
              <w:ind w:left="465"/>
              <w:rPr>
                <w:rFonts w:ascii="Arial" w:hAnsi="Arial" w:cs="Arial"/>
                <w:bCs/>
                <w:color w:val="000000"/>
              </w:rPr>
            </w:pPr>
            <w:r w:rsidRPr="00210BC1">
              <w:rPr>
                <w:rFonts w:ascii="Arial" w:hAnsi="Arial" w:cs="Arial"/>
                <w:bCs/>
                <w:color w:val="000000"/>
              </w:rPr>
              <w:t xml:space="preserve">podporu a </w:t>
            </w:r>
            <w:r w:rsidR="00FF3B59" w:rsidRPr="00210BC1">
              <w:rPr>
                <w:rFonts w:ascii="Arial" w:hAnsi="Arial" w:cs="Arial"/>
                <w:bCs/>
                <w:color w:val="000000"/>
              </w:rPr>
              <w:t xml:space="preserve">dostatek </w:t>
            </w:r>
            <w:r w:rsidRPr="00210BC1">
              <w:rPr>
                <w:rFonts w:ascii="Arial" w:hAnsi="Arial" w:cs="Arial"/>
                <w:bCs/>
                <w:color w:val="000000"/>
              </w:rPr>
              <w:t>informac</w:t>
            </w:r>
            <w:r w:rsidR="00FF3B59" w:rsidRPr="00210BC1">
              <w:rPr>
                <w:rFonts w:ascii="Arial" w:hAnsi="Arial" w:cs="Arial"/>
                <w:bCs/>
                <w:color w:val="000000"/>
              </w:rPr>
              <w:t>í</w:t>
            </w:r>
            <w:r w:rsidRPr="00210BC1">
              <w:rPr>
                <w:rFonts w:ascii="Arial" w:hAnsi="Arial" w:cs="Arial"/>
                <w:bCs/>
                <w:color w:val="000000"/>
              </w:rPr>
              <w:t xml:space="preserve"> pro účastníky řízení?</w:t>
            </w:r>
          </w:p>
          <w:p w14:paraId="41D1736F" w14:textId="77777777" w:rsidR="00851CE6" w:rsidRPr="00210BC1" w:rsidRDefault="00851CE6" w:rsidP="006A18DE">
            <w:pPr>
              <w:numPr>
                <w:ilvl w:val="0"/>
                <w:numId w:val="40"/>
              </w:numPr>
              <w:pBdr>
                <w:top w:val="nil"/>
                <w:left w:val="nil"/>
                <w:bottom w:val="nil"/>
                <w:right w:val="nil"/>
                <w:between w:val="nil"/>
              </w:pBdr>
              <w:spacing w:after="0" w:line="240" w:lineRule="auto"/>
              <w:ind w:left="465"/>
              <w:rPr>
                <w:rFonts w:ascii="Arial" w:hAnsi="Arial" w:cs="Arial"/>
                <w:bCs/>
                <w:color w:val="000000"/>
              </w:rPr>
            </w:pPr>
            <w:r w:rsidRPr="00210BC1">
              <w:rPr>
                <w:rFonts w:ascii="Arial" w:hAnsi="Arial" w:cs="Arial"/>
                <w:bCs/>
                <w:color w:val="000000"/>
              </w:rPr>
              <w:t xml:space="preserve">účinné propojení s programy pro pachatele, které řeší problémy, které </w:t>
            </w:r>
            <w:r w:rsidR="00FF3B59" w:rsidRPr="00210BC1">
              <w:rPr>
                <w:rFonts w:ascii="Arial" w:hAnsi="Arial" w:cs="Arial"/>
                <w:bCs/>
                <w:color w:val="000000"/>
              </w:rPr>
              <w:t xml:space="preserve">tyto osoby </w:t>
            </w:r>
            <w:r w:rsidRPr="00210BC1">
              <w:rPr>
                <w:rFonts w:ascii="Arial" w:hAnsi="Arial" w:cs="Arial"/>
                <w:bCs/>
                <w:color w:val="000000"/>
              </w:rPr>
              <w:t>vedly k páchání trestné činnosti?</w:t>
            </w:r>
          </w:p>
          <w:p w14:paraId="1B464D5B" w14:textId="77777777" w:rsidR="00851CE6" w:rsidRPr="00210BC1" w:rsidRDefault="00FF3B59" w:rsidP="00FF3B59">
            <w:pPr>
              <w:spacing w:after="0" w:line="240" w:lineRule="auto"/>
              <w:rPr>
                <w:rFonts w:ascii="Arial" w:hAnsi="Arial" w:cs="Arial"/>
                <w:bCs/>
              </w:rPr>
            </w:pPr>
            <w:r w:rsidRPr="00210BC1">
              <w:rPr>
                <w:rFonts w:ascii="Arial" w:hAnsi="Arial" w:cs="Arial"/>
                <w:bCs/>
              </w:rPr>
              <w:t>Disponuj</w:t>
            </w:r>
            <w:r w:rsidR="00851CE6" w:rsidRPr="00210BC1">
              <w:rPr>
                <w:rFonts w:ascii="Arial" w:hAnsi="Arial" w:cs="Arial"/>
                <w:bCs/>
              </w:rPr>
              <w:t>e soud v</w:t>
            </w:r>
            <w:r w:rsidRPr="00210BC1">
              <w:rPr>
                <w:rFonts w:ascii="Arial" w:hAnsi="Arial" w:cs="Arial"/>
                <w:bCs/>
              </w:rPr>
              <w:t> </w:t>
            </w:r>
            <w:proofErr w:type="spellStart"/>
            <w:r w:rsidR="00851CE6" w:rsidRPr="00210BC1">
              <w:rPr>
                <w:rFonts w:ascii="Arial" w:hAnsi="Arial" w:cs="Arial"/>
                <w:bCs/>
              </w:rPr>
              <w:t>Southport</w:t>
            </w:r>
            <w:r w:rsidRPr="00210BC1">
              <w:rPr>
                <w:rFonts w:ascii="Arial" w:hAnsi="Arial" w:cs="Arial"/>
                <w:bCs/>
              </w:rPr>
              <w:t>u</w:t>
            </w:r>
            <w:proofErr w:type="spellEnd"/>
            <w:r w:rsidRPr="00210BC1">
              <w:rPr>
                <w:rFonts w:ascii="Arial" w:hAnsi="Arial" w:cs="Arial"/>
                <w:bCs/>
              </w:rPr>
              <w:t xml:space="preserve"> potřebnými informacemi</w:t>
            </w:r>
            <w:r w:rsidR="00851CE6" w:rsidRPr="00210BC1">
              <w:rPr>
                <w:rFonts w:ascii="Arial" w:hAnsi="Arial" w:cs="Arial"/>
                <w:bCs/>
              </w:rPr>
              <w:t xml:space="preserve">, poskytuje včasnou reakci na domácí násilí, je inkluzivní, zaměřený na klienta </w:t>
            </w:r>
            <w:r w:rsidR="00851CE6" w:rsidRPr="00210BC1">
              <w:rPr>
                <w:rFonts w:ascii="Arial" w:hAnsi="Arial" w:cs="Arial"/>
                <w:bCs/>
                <w:i/>
              </w:rPr>
              <w:t>(</w:t>
            </w:r>
            <w:proofErr w:type="spellStart"/>
            <w:r w:rsidR="00851CE6" w:rsidRPr="00210BC1">
              <w:rPr>
                <w:rFonts w:ascii="Arial" w:hAnsi="Arial" w:cs="Arial"/>
                <w:bCs/>
                <w:i/>
              </w:rPr>
              <w:t>client-centric</w:t>
            </w:r>
            <w:proofErr w:type="spellEnd"/>
            <w:r w:rsidR="00851CE6" w:rsidRPr="00210BC1">
              <w:rPr>
                <w:rFonts w:ascii="Arial" w:hAnsi="Arial" w:cs="Arial"/>
                <w:bCs/>
                <w:i/>
              </w:rPr>
              <w:t>)</w:t>
            </w:r>
            <w:r w:rsidR="00851CE6" w:rsidRPr="00210BC1">
              <w:rPr>
                <w:rFonts w:ascii="Arial" w:hAnsi="Arial" w:cs="Arial"/>
                <w:bCs/>
              </w:rPr>
              <w:t>, spolupracující, konzistentní ve svém rozhodování přístupný a integrovaný?</w:t>
            </w:r>
          </w:p>
        </w:tc>
        <w:tc>
          <w:tcPr>
            <w:tcW w:w="2951" w:type="dxa"/>
          </w:tcPr>
          <w:p w14:paraId="73126257" w14:textId="77777777" w:rsidR="00851CE6" w:rsidRPr="00210BC1" w:rsidRDefault="00851CE6" w:rsidP="006A18DE">
            <w:pPr>
              <w:spacing w:after="0" w:line="240" w:lineRule="auto"/>
              <w:rPr>
                <w:rFonts w:ascii="Arial" w:hAnsi="Arial" w:cs="Arial"/>
                <w:bCs/>
              </w:rPr>
            </w:pPr>
            <w:r w:rsidRPr="00210BC1">
              <w:rPr>
                <w:rFonts w:ascii="Arial" w:hAnsi="Arial" w:cs="Arial"/>
                <w:bCs/>
              </w:rPr>
              <w:t>Rešerše literatury</w:t>
            </w:r>
          </w:p>
          <w:p w14:paraId="23538BFC" w14:textId="77777777" w:rsidR="00851CE6" w:rsidRPr="00210BC1" w:rsidRDefault="00851CE6" w:rsidP="006A18DE">
            <w:pPr>
              <w:spacing w:after="0" w:line="240" w:lineRule="auto"/>
              <w:rPr>
                <w:rFonts w:ascii="Arial" w:hAnsi="Arial" w:cs="Arial"/>
                <w:bCs/>
              </w:rPr>
            </w:pPr>
            <w:r w:rsidRPr="00210BC1">
              <w:rPr>
                <w:rFonts w:ascii="Arial" w:hAnsi="Arial" w:cs="Arial"/>
                <w:bCs/>
              </w:rPr>
              <w:t>Vyhodnocení dokumentů</w:t>
            </w:r>
          </w:p>
          <w:p w14:paraId="572DF712" w14:textId="77777777" w:rsidR="00851CE6" w:rsidRPr="00210BC1" w:rsidRDefault="00851CE6" w:rsidP="006A18DE">
            <w:pPr>
              <w:spacing w:after="0" w:line="240" w:lineRule="auto"/>
              <w:rPr>
                <w:rFonts w:ascii="Arial" w:hAnsi="Arial" w:cs="Arial"/>
                <w:bCs/>
              </w:rPr>
            </w:pPr>
            <w:r w:rsidRPr="00210BC1">
              <w:rPr>
                <w:rFonts w:ascii="Arial" w:hAnsi="Arial" w:cs="Arial"/>
                <w:bCs/>
              </w:rPr>
              <w:t>Hodnocení poskytovaných služeb</w:t>
            </w:r>
          </w:p>
          <w:p w14:paraId="196C540B" w14:textId="77777777" w:rsidR="00851CE6" w:rsidRPr="00210BC1" w:rsidRDefault="00851CE6" w:rsidP="006A18DE">
            <w:pPr>
              <w:spacing w:after="0" w:line="240" w:lineRule="auto"/>
              <w:rPr>
                <w:rFonts w:ascii="Arial" w:hAnsi="Arial" w:cs="Arial"/>
                <w:bCs/>
              </w:rPr>
            </w:pPr>
            <w:r w:rsidRPr="00210BC1">
              <w:rPr>
                <w:rFonts w:ascii="Arial" w:hAnsi="Arial" w:cs="Arial"/>
                <w:bCs/>
              </w:rPr>
              <w:t>Rozhovory se zúčastněnými institucemi</w:t>
            </w:r>
          </w:p>
          <w:p w14:paraId="6BE0F00D" w14:textId="77777777" w:rsidR="006E6B9B" w:rsidRPr="00210BC1" w:rsidRDefault="00851CE6" w:rsidP="006A18DE">
            <w:pPr>
              <w:spacing w:after="0" w:line="240" w:lineRule="auto"/>
              <w:rPr>
                <w:rFonts w:ascii="Arial" w:hAnsi="Arial" w:cs="Arial"/>
                <w:bCs/>
              </w:rPr>
            </w:pPr>
            <w:r w:rsidRPr="00210BC1">
              <w:rPr>
                <w:rFonts w:ascii="Arial" w:hAnsi="Arial" w:cs="Arial"/>
                <w:bCs/>
              </w:rPr>
              <w:t>Rozhovory s klienty soudu</w:t>
            </w:r>
            <w:r w:rsidR="006E6B9B" w:rsidRPr="00210BC1">
              <w:rPr>
                <w:rFonts w:ascii="Arial" w:hAnsi="Arial" w:cs="Arial"/>
                <w:bCs/>
              </w:rPr>
              <w:t>, skupinové diskuse (</w:t>
            </w:r>
            <w:proofErr w:type="spellStart"/>
            <w:r w:rsidR="006E6B9B" w:rsidRPr="00210BC1">
              <w:rPr>
                <w:rFonts w:ascii="Arial" w:hAnsi="Arial" w:cs="Arial"/>
                <w:bCs/>
              </w:rPr>
              <w:t>fokusní</w:t>
            </w:r>
            <w:proofErr w:type="spellEnd"/>
            <w:r w:rsidR="006E6B9B" w:rsidRPr="00210BC1">
              <w:rPr>
                <w:rFonts w:ascii="Arial" w:hAnsi="Arial" w:cs="Arial"/>
                <w:bCs/>
              </w:rPr>
              <w:t xml:space="preserve"> skupiny)</w:t>
            </w:r>
          </w:p>
          <w:p w14:paraId="2F661C8F" w14:textId="77777777" w:rsidR="00851CE6" w:rsidRPr="00210BC1" w:rsidRDefault="00851CE6" w:rsidP="006A18DE">
            <w:pPr>
              <w:spacing w:after="0" w:line="240" w:lineRule="auto"/>
              <w:rPr>
                <w:rFonts w:ascii="Arial" w:hAnsi="Arial" w:cs="Arial"/>
                <w:bCs/>
              </w:rPr>
            </w:pPr>
            <w:r w:rsidRPr="00210BC1">
              <w:rPr>
                <w:rFonts w:ascii="Arial" w:hAnsi="Arial" w:cs="Arial"/>
                <w:bCs/>
              </w:rPr>
              <w:t>Postřehy soudců</w:t>
            </w:r>
          </w:p>
          <w:p w14:paraId="7B625AE9" w14:textId="77777777" w:rsidR="00851CE6" w:rsidRPr="00210BC1" w:rsidRDefault="00851CE6" w:rsidP="006A18DE">
            <w:pPr>
              <w:spacing w:after="0" w:line="240" w:lineRule="auto"/>
              <w:rPr>
                <w:rFonts w:ascii="Arial" w:hAnsi="Arial" w:cs="Arial"/>
                <w:bCs/>
              </w:rPr>
            </w:pPr>
            <w:r w:rsidRPr="00210BC1">
              <w:rPr>
                <w:rFonts w:ascii="Arial" w:hAnsi="Arial" w:cs="Arial"/>
                <w:bCs/>
              </w:rPr>
              <w:t>Průzkumy mezi klienty soudu</w:t>
            </w:r>
          </w:p>
          <w:p w14:paraId="074688FF" w14:textId="77777777" w:rsidR="00851CE6" w:rsidRPr="00210BC1" w:rsidRDefault="00851CE6" w:rsidP="006A18DE">
            <w:pPr>
              <w:spacing w:after="0" w:line="240" w:lineRule="auto"/>
              <w:rPr>
                <w:rFonts w:ascii="Arial" w:hAnsi="Arial" w:cs="Arial"/>
                <w:bCs/>
              </w:rPr>
            </w:pPr>
            <w:r w:rsidRPr="00210BC1">
              <w:rPr>
                <w:rFonts w:ascii="Arial" w:hAnsi="Arial" w:cs="Arial"/>
                <w:bCs/>
              </w:rPr>
              <w:t>Analýza administrativních dat</w:t>
            </w:r>
          </w:p>
        </w:tc>
      </w:tr>
      <w:tr w:rsidR="00851CE6" w:rsidRPr="00210BC1" w14:paraId="10F212D2" w14:textId="77777777" w:rsidTr="00FC5357">
        <w:tc>
          <w:tcPr>
            <w:tcW w:w="1884" w:type="dxa"/>
          </w:tcPr>
          <w:p w14:paraId="4A1B0AF8" w14:textId="77777777" w:rsidR="00851CE6" w:rsidRPr="00210BC1" w:rsidRDefault="00851CE6" w:rsidP="006A18DE">
            <w:pPr>
              <w:spacing w:after="0" w:line="240" w:lineRule="auto"/>
              <w:rPr>
                <w:rFonts w:ascii="Arial" w:hAnsi="Arial" w:cs="Arial"/>
                <w:bCs/>
              </w:rPr>
            </w:pPr>
            <w:r w:rsidRPr="00210BC1">
              <w:rPr>
                <w:rFonts w:ascii="Arial" w:hAnsi="Arial" w:cs="Arial"/>
                <w:bCs/>
              </w:rPr>
              <w:t>VÝSLEDKY</w:t>
            </w:r>
          </w:p>
        </w:tc>
        <w:tc>
          <w:tcPr>
            <w:tcW w:w="4227" w:type="dxa"/>
          </w:tcPr>
          <w:p w14:paraId="0A80A1E4" w14:textId="77777777" w:rsidR="00851CE6" w:rsidRPr="00210BC1" w:rsidRDefault="00851CE6" w:rsidP="006A18DE">
            <w:pPr>
              <w:spacing w:after="0" w:line="240" w:lineRule="auto"/>
              <w:rPr>
                <w:rFonts w:ascii="Arial" w:hAnsi="Arial" w:cs="Arial"/>
                <w:bCs/>
              </w:rPr>
            </w:pPr>
            <w:r w:rsidRPr="00210BC1">
              <w:rPr>
                <w:rFonts w:ascii="Arial" w:hAnsi="Arial" w:cs="Arial"/>
                <w:bCs/>
              </w:rPr>
              <w:t xml:space="preserve">Klíčová otázka: Je reakce soudu v </w:t>
            </w:r>
            <w:proofErr w:type="spellStart"/>
            <w:r w:rsidRPr="00210BC1">
              <w:rPr>
                <w:rFonts w:ascii="Arial" w:hAnsi="Arial" w:cs="Arial"/>
                <w:bCs/>
              </w:rPr>
              <w:t>Southportu</w:t>
            </w:r>
            <w:proofErr w:type="spellEnd"/>
            <w:r w:rsidRPr="00210BC1">
              <w:rPr>
                <w:rFonts w:ascii="Arial" w:hAnsi="Arial" w:cs="Arial"/>
                <w:bCs/>
              </w:rPr>
              <w:t xml:space="preserve"> účinná? Pro</w:t>
            </w:r>
            <w:r w:rsidR="00FF3B59" w:rsidRPr="00210BC1">
              <w:rPr>
                <w:rFonts w:ascii="Arial" w:hAnsi="Arial" w:cs="Arial"/>
                <w:bCs/>
              </w:rPr>
              <w:t xml:space="preserve"> které skupiny</w:t>
            </w:r>
            <w:r w:rsidRPr="00210BC1">
              <w:rPr>
                <w:rFonts w:ascii="Arial" w:hAnsi="Arial" w:cs="Arial"/>
                <w:bCs/>
              </w:rPr>
              <w:t xml:space="preserve"> a v jakých souvislostech?</w:t>
            </w:r>
          </w:p>
          <w:p w14:paraId="03CF5A7C" w14:textId="77777777" w:rsidR="00851CE6" w:rsidRPr="00210BC1" w:rsidRDefault="00851CE6" w:rsidP="006A18DE">
            <w:pPr>
              <w:spacing w:after="0" w:line="240" w:lineRule="auto"/>
              <w:rPr>
                <w:rFonts w:ascii="Arial" w:hAnsi="Arial" w:cs="Arial"/>
                <w:bCs/>
              </w:rPr>
            </w:pPr>
            <w:r w:rsidRPr="00210BC1">
              <w:rPr>
                <w:rFonts w:ascii="Arial" w:hAnsi="Arial" w:cs="Arial"/>
                <w:bCs/>
              </w:rPr>
              <w:t>Evaluační otázky:</w:t>
            </w:r>
          </w:p>
          <w:p w14:paraId="44CEF26E" w14:textId="77777777" w:rsidR="00851CE6" w:rsidRPr="00210BC1" w:rsidRDefault="00FF3B59" w:rsidP="006A18DE">
            <w:pPr>
              <w:spacing w:after="0" w:line="240" w:lineRule="auto"/>
              <w:rPr>
                <w:rFonts w:ascii="Arial" w:hAnsi="Arial" w:cs="Arial"/>
                <w:bCs/>
              </w:rPr>
            </w:pPr>
            <w:r w:rsidRPr="00210BC1">
              <w:rPr>
                <w:rFonts w:ascii="Arial" w:hAnsi="Arial" w:cs="Arial"/>
                <w:bCs/>
              </w:rPr>
              <w:t>Poškození a jejich děti – d</w:t>
            </w:r>
            <w:r w:rsidR="00851CE6" w:rsidRPr="00210BC1">
              <w:rPr>
                <w:rFonts w:ascii="Arial" w:hAnsi="Arial" w:cs="Arial"/>
                <w:bCs/>
              </w:rPr>
              <w:t>o jaké míry</w:t>
            </w:r>
            <w:r w:rsidRPr="00210BC1">
              <w:rPr>
                <w:rFonts w:ascii="Arial" w:hAnsi="Arial" w:cs="Arial"/>
                <w:bCs/>
              </w:rPr>
              <w:t>:</w:t>
            </w:r>
          </w:p>
          <w:p w14:paraId="52374651" w14:textId="77777777" w:rsidR="00851CE6" w:rsidRPr="00210BC1" w:rsidRDefault="00FF3B59" w:rsidP="006A18DE">
            <w:pPr>
              <w:numPr>
                <w:ilvl w:val="0"/>
                <w:numId w:val="40"/>
              </w:numPr>
              <w:pBdr>
                <w:top w:val="nil"/>
                <w:left w:val="nil"/>
                <w:bottom w:val="nil"/>
                <w:right w:val="nil"/>
                <w:between w:val="nil"/>
              </w:pBdr>
              <w:spacing w:after="0" w:line="240" w:lineRule="auto"/>
              <w:rPr>
                <w:rFonts w:ascii="Arial" w:hAnsi="Arial" w:cs="Arial"/>
                <w:bCs/>
              </w:rPr>
            </w:pPr>
            <w:r w:rsidRPr="00210BC1">
              <w:rPr>
                <w:rFonts w:ascii="Arial" w:hAnsi="Arial" w:cs="Arial"/>
                <w:bCs/>
                <w:color w:val="000000"/>
              </w:rPr>
              <w:t xml:space="preserve">cítí </w:t>
            </w:r>
            <w:r w:rsidR="00851CE6" w:rsidRPr="00210BC1">
              <w:rPr>
                <w:rFonts w:ascii="Arial" w:hAnsi="Arial" w:cs="Arial"/>
                <w:bCs/>
                <w:color w:val="000000"/>
              </w:rPr>
              <w:t>bezpečí a jistotu?</w:t>
            </w:r>
          </w:p>
          <w:p w14:paraId="2D9181E5" w14:textId="77777777" w:rsidR="00851CE6" w:rsidRPr="00210BC1" w:rsidRDefault="00FF3B59" w:rsidP="006A18DE">
            <w:pPr>
              <w:numPr>
                <w:ilvl w:val="0"/>
                <w:numId w:val="40"/>
              </w:numPr>
              <w:pBdr>
                <w:top w:val="nil"/>
                <w:left w:val="nil"/>
                <w:bottom w:val="nil"/>
                <w:right w:val="nil"/>
                <w:between w:val="nil"/>
              </w:pBdr>
              <w:spacing w:after="0" w:line="240" w:lineRule="auto"/>
              <w:rPr>
                <w:rFonts w:ascii="Arial" w:hAnsi="Arial" w:cs="Arial"/>
                <w:bCs/>
              </w:rPr>
            </w:pPr>
            <w:r w:rsidRPr="00210BC1">
              <w:rPr>
                <w:rFonts w:ascii="Arial" w:hAnsi="Arial" w:cs="Arial"/>
                <w:bCs/>
                <w:color w:val="000000"/>
              </w:rPr>
              <w:t xml:space="preserve">vnímají, </w:t>
            </w:r>
            <w:r w:rsidR="00851CE6" w:rsidRPr="00210BC1">
              <w:rPr>
                <w:rFonts w:ascii="Arial" w:hAnsi="Arial" w:cs="Arial"/>
                <w:bCs/>
                <w:color w:val="000000"/>
              </w:rPr>
              <w:t>že jsou respektování a vybaveni potřebnými kompetencemi v soudním procesu?</w:t>
            </w:r>
          </w:p>
          <w:p w14:paraId="4230FA52" w14:textId="77777777" w:rsidR="00FF3B59" w:rsidRPr="00210BC1" w:rsidRDefault="00FF3B59" w:rsidP="006A18DE">
            <w:pPr>
              <w:numPr>
                <w:ilvl w:val="0"/>
                <w:numId w:val="40"/>
              </w:numPr>
              <w:pBdr>
                <w:top w:val="nil"/>
                <w:left w:val="nil"/>
                <w:bottom w:val="nil"/>
                <w:right w:val="nil"/>
                <w:between w:val="nil"/>
              </w:pBdr>
              <w:spacing w:after="0" w:line="240" w:lineRule="auto"/>
              <w:rPr>
                <w:rFonts w:ascii="Arial" w:hAnsi="Arial" w:cs="Arial"/>
                <w:bCs/>
              </w:rPr>
            </w:pPr>
            <w:r w:rsidRPr="00210BC1">
              <w:rPr>
                <w:rFonts w:ascii="Arial" w:hAnsi="Arial" w:cs="Arial"/>
                <w:bCs/>
                <w:color w:val="000000"/>
              </w:rPr>
              <w:t xml:space="preserve">se </w:t>
            </w:r>
            <w:r w:rsidRPr="00210BC1">
              <w:rPr>
                <w:rFonts w:ascii="Arial" w:hAnsi="Arial" w:cs="Arial"/>
                <w:bCs/>
              </w:rPr>
              <w:t>zlepšuje jejich duševní klid a pocit bezpečí a jistoty</w:t>
            </w:r>
            <w:r w:rsidR="00895D40" w:rsidRPr="00210BC1">
              <w:rPr>
                <w:rFonts w:ascii="Arial" w:hAnsi="Arial" w:cs="Arial"/>
                <w:bCs/>
              </w:rPr>
              <w:t>?</w:t>
            </w:r>
          </w:p>
          <w:p w14:paraId="6BFFE43E" w14:textId="77777777" w:rsidR="00851CE6" w:rsidRPr="00210BC1" w:rsidRDefault="00FF3B59" w:rsidP="006A18DE">
            <w:pPr>
              <w:spacing w:after="0" w:line="240" w:lineRule="auto"/>
              <w:rPr>
                <w:rFonts w:ascii="Arial" w:hAnsi="Arial" w:cs="Arial"/>
                <w:bCs/>
              </w:rPr>
            </w:pPr>
            <w:r w:rsidRPr="00210BC1">
              <w:rPr>
                <w:rFonts w:ascii="Arial" w:hAnsi="Arial" w:cs="Arial"/>
                <w:bCs/>
              </w:rPr>
              <w:t>Pachatelé – d</w:t>
            </w:r>
            <w:r w:rsidR="00851CE6" w:rsidRPr="00210BC1">
              <w:rPr>
                <w:rFonts w:ascii="Arial" w:hAnsi="Arial" w:cs="Arial"/>
                <w:bCs/>
              </w:rPr>
              <w:t>o jaké míry</w:t>
            </w:r>
            <w:r w:rsidRPr="00210BC1">
              <w:rPr>
                <w:rFonts w:ascii="Arial" w:hAnsi="Arial" w:cs="Arial"/>
                <w:bCs/>
              </w:rPr>
              <w:t>:</w:t>
            </w:r>
          </w:p>
          <w:p w14:paraId="52E4112A" w14:textId="77777777" w:rsidR="00851CE6" w:rsidRPr="00210BC1" w:rsidRDefault="00FF3B59" w:rsidP="006A18DE">
            <w:pPr>
              <w:numPr>
                <w:ilvl w:val="0"/>
                <w:numId w:val="40"/>
              </w:numPr>
              <w:pBdr>
                <w:top w:val="nil"/>
                <w:left w:val="nil"/>
                <w:bottom w:val="nil"/>
                <w:right w:val="nil"/>
                <w:between w:val="nil"/>
              </w:pBdr>
              <w:spacing w:after="0" w:line="240" w:lineRule="auto"/>
              <w:rPr>
                <w:rFonts w:ascii="Arial" w:hAnsi="Arial" w:cs="Arial"/>
                <w:bCs/>
              </w:rPr>
            </w:pPr>
            <w:r w:rsidRPr="00210BC1">
              <w:rPr>
                <w:rFonts w:ascii="Arial" w:hAnsi="Arial" w:cs="Arial"/>
                <w:bCs/>
              </w:rPr>
              <w:t xml:space="preserve">jsou </w:t>
            </w:r>
            <w:r w:rsidR="00851CE6" w:rsidRPr="00210BC1">
              <w:rPr>
                <w:rFonts w:ascii="Arial" w:hAnsi="Arial" w:cs="Arial"/>
                <w:bCs/>
                <w:color w:val="000000"/>
              </w:rPr>
              <w:t>vedeni k odpovědnosti?</w:t>
            </w:r>
          </w:p>
          <w:p w14:paraId="12734ECE" w14:textId="77777777" w:rsidR="00851CE6" w:rsidRPr="00210BC1" w:rsidRDefault="00851CE6" w:rsidP="006A18DE">
            <w:pPr>
              <w:numPr>
                <w:ilvl w:val="0"/>
                <w:numId w:val="40"/>
              </w:numPr>
              <w:pBdr>
                <w:top w:val="nil"/>
                <w:left w:val="nil"/>
                <w:bottom w:val="nil"/>
                <w:right w:val="nil"/>
                <w:between w:val="nil"/>
              </w:pBdr>
              <w:spacing w:after="0" w:line="240" w:lineRule="auto"/>
              <w:rPr>
                <w:rFonts w:ascii="Arial" w:hAnsi="Arial" w:cs="Arial"/>
                <w:bCs/>
              </w:rPr>
            </w:pPr>
            <w:r w:rsidRPr="00210BC1">
              <w:rPr>
                <w:rFonts w:ascii="Arial" w:hAnsi="Arial" w:cs="Arial"/>
                <w:bCs/>
                <w:color w:val="000000"/>
              </w:rPr>
              <w:lastRenderedPageBreak/>
              <w:t>dodržují příkazy v průběhu řízení</w:t>
            </w:r>
            <w:r w:rsidR="00FF3B59" w:rsidRPr="00210BC1">
              <w:rPr>
                <w:rFonts w:ascii="Arial" w:hAnsi="Arial" w:cs="Arial"/>
                <w:bCs/>
                <w:color w:val="000000"/>
              </w:rPr>
              <w:t>?</w:t>
            </w:r>
          </w:p>
          <w:p w14:paraId="6CA2E071" w14:textId="77777777" w:rsidR="00851CE6" w:rsidRPr="00210BC1" w:rsidRDefault="00851CE6" w:rsidP="006A18DE">
            <w:pPr>
              <w:numPr>
                <w:ilvl w:val="0"/>
                <w:numId w:val="40"/>
              </w:numPr>
              <w:pBdr>
                <w:top w:val="nil"/>
                <w:left w:val="nil"/>
                <w:bottom w:val="nil"/>
                <w:right w:val="nil"/>
                <w:between w:val="nil"/>
              </w:pBdr>
              <w:spacing w:after="0" w:line="240" w:lineRule="auto"/>
              <w:rPr>
                <w:rFonts w:ascii="Arial" w:hAnsi="Arial" w:cs="Arial"/>
                <w:bCs/>
              </w:rPr>
            </w:pPr>
            <w:r w:rsidRPr="00210BC1">
              <w:rPr>
                <w:rFonts w:ascii="Arial" w:hAnsi="Arial" w:cs="Arial"/>
                <w:bCs/>
                <w:color w:val="000000"/>
              </w:rPr>
              <w:t>jsou schopni omezit negativní chování a postoje?</w:t>
            </w:r>
          </w:p>
          <w:p w14:paraId="3F894450" w14:textId="77777777" w:rsidR="00851CE6" w:rsidRPr="00210BC1" w:rsidRDefault="00851CE6" w:rsidP="006A18DE">
            <w:pPr>
              <w:numPr>
                <w:ilvl w:val="0"/>
                <w:numId w:val="40"/>
              </w:numPr>
              <w:pBdr>
                <w:top w:val="nil"/>
                <w:left w:val="nil"/>
                <w:bottom w:val="nil"/>
                <w:right w:val="nil"/>
                <w:between w:val="nil"/>
              </w:pBdr>
              <w:spacing w:after="0" w:line="240" w:lineRule="auto"/>
              <w:rPr>
                <w:rFonts w:ascii="Arial" w:hAnsi="Arial" w:cs="Arial"/>
                <w:bCs/>
              </w:rPr>
            </w:pPr>
            <w:r w:rsidRPr="00210BC1">
              <w:rPr>
                <w:rFonts w:ascii="Arial" w:hAnsi="Arial" w:cs="Arial"/>
                <w:bCs/>
                <w:color w:val="000000"/>
              </w:rPr>
              <w:t>jsou schopni se zaměřit na řešení problémů, které jsou důvodem jejich nevhodného chování?</w:t>
            </w:r>
          </w:p>
          <w:p w14:paraId="100E953F" w14:textId="77777777" w:rsidR="00851CE6" w:rsidRPr="00210BC1" w:rsidRDefault="00851CE6" w:rsidP="006A18DE">
            <w:pPr>
              <w:spacing w:after="0" w:line="240" w:lineRule="auto"/>
              <w:rPr>
                <w:rFonts w:ascii="Arial" w:hAnsi="Arial" w:cs="Arial"/>
                <w:bCs/>
              </w:rPr>
            </w:pPr>
            <w:r w:rsidRPr="00210BC1">
              <w:rPr>
                <w:rFonts w:ascii="Arial" w:hAnsi="Arial" w:cs="Arial"/>
                <w:bCs/>
              </w:rPr>
              <w:t xml:space="preserve">Jaké dopady </w:t>
            </w:r>
            <w:r w:rsidR="00895D40" w:rsidRPr="00210BC1">
              <w:rPr>
                <w:rFonts w:ascii="Arial" w:hAnsi="Arial" w:cs="Arial"/>
                <w:bCs/>
              </w:rPr>
              <w:t xml:space="preserve">má </w:t>
            </w:r>
            <w:r w:rsidRPr="00210BC1">
              <w:rPr>
                <w:rFonts w:ascii="Arial" w:hAnsi="Arial" w:cs="Arial"/>
                <w:bCs/>
              </w:rPr>
              <w:t>vyvoz</w:t>
            </w:r>
            <w:r w:rsidR="00895D40" w:rsidRPr="00210BC1">
              <w:rPr>
                <w:rFonts w:ascii="Arial" w:hAnsi="Arial" w:cs="Arial"/>
                <w:bCs/>
              </w:rPr>
              <w:t>ování</w:t>
            </w:r>
            <w:r w:rsidRPr="00210BC1">
              <w:rPr>
                <w:rFonts w:ascii="Arial" w:hAnsi="Arial" w:cs="Arial"/>
                <w:bCs/>
              </w:rPr>
              <w:t xml:space="preserve"> odpovědnosti za trestné činy </w:t>
            </w:r>
            <w:r w:rsidR="00895D40" w:rsidRPr="00210BC1">
              <w:rPr>
                <w:rFonts w:ascii="Arial" w:hAnsi="Arial" w:cs="Arial"/>
                <w:bCs/>
              </w:rPr>
              <w:t>na</w:t>
            </w:r>
            <w:r w:rsidRPr="00210BC1">
              <w:rPr>
                <w:rFonts w:ascii="Arial" w:hAnsi="Arial" w:cs="Arial"/>
                <w:bCs/>
              </w:rPr>
              <w:t xml:space="preserve"> pachatele?</w:t>
            </w:r>
          </w:p>
          <w:p w14:paraId="1A803FBF" w14:textId="77777777" w:rsidR="00851CE6" w:rsidRPr="00210BC1" w:rsidRDefault="00851CE6" w:rsidP="006A18DE">
            <w:pPr>
              <w:spacing w:after="0" w:line="240" w:lineRule="auto"/>
              <w:rPr>
                <w:rFonts w:ascii="Arial" w:hAnsi="Arial" w:cs="Arial"/>
                <w:bCs/>
              </w:rPr>
            </w:pPr>
            <w:r w:rsidRPr="00210BC1">
              <w:rPr>
                <w:rFonts w:ascii="Arial" w:hAnsi="Arial" w:cs="Arial"/>
                <w:bCs/>
              </w:rPr>
              <w:t>Jaké má soudní řízení dopady na bezpeč</w:t>
            </w:r>
            <w:r w:rsidR="00895D40" w:rsidRPr="00210BC1">
              <w:rPr>
                <w:rFonts w:ascii="Arial" w:hAnsi="Arial" w:cs="Arial"/>
                <w:bCs/>
              </w:rPr>
              <w:t>í</w:t>
            </w:r>
            <w:r w:rsidRPr="00210BC1">
              <w:rPr>
                <w:rFonts w:ascii="Arial" w:hAnsi="Arial" w:cs="Arial"/>
                <w:bCs/>
              </w:rPr>
              <w:t xml:space="preserve"> a ochranu poškozených?</w:t>
            </w:r>
          </w:p>
        </w:tc>
        <w:tc>
          <w:tcPr>
            <w:tcW w:w="2951" w:type="dxa"/>
          </w:tcPr>
          <w:p w14:paraId="451A3C28" w14:textId="77777777" w:rsidR="00851CE6" w:rsidRPr="00210BC1" w:rsidRDefault="00851CE6" w:rsidP="006A18DE">
            <w:pPr>
              <w:spacing w:after="0" w:line="240" w:lineRule="auto"/>
              <w:rPr>
                <w:rFonts w:ascii="Arial" w:hAnsi="Arial" w:cs="Arial"/>
                <w:bCs/>
              </w:rPr>
            </w:pPr>
            <w:r w:rsidRPr="00210BC1">
              <w:rPr>
                <w:rFonts w:ascii="Arial" w:hAnsi="Arial" w:cs="Arial"/>
                <w:bCs/>
              </w:rPr>
              <w:lastRenderedPageBreak/>
              <w:t>Hodnocení poskytovaných služeb</w:t>
            </w:r>
          </w:p>
          <w:p w14:paraId="1A82A619" w14:textId="77777777" w:rsidR="00851CE6" w:rsidRPr="00210BC1" w:rsidRDefault="00851CE6" w:rsidP="006A18DE">
            <w:pPr>
              <w:spacing w:after="0" w:line="240" w:lineRule="auto"/>
              <w:rPr>
                <w:rFonts w:ascii="Arial" w:hAnsi="Arial" w:cs="Arial"/>
                <w:bCs/>
              </w:rPr>
            </w:pPr>
            <w:r w:rsidRPr="00210BC1">
              <w:rPr>
                <w:rFonts w:ascii="Arial" w:hAnsi="Arial" w:cs="Arial"/>
                <w:bCs/>
              </w:rPr>
              <w:t>Rozhovory s </w:t>
            </w:r>
            <w:proofErr w:type="spellStart"/>
            <w:r w:rsidRPr="00210BC1">
              <w:rPr>
                <w:rFonts w:ascii="Arial" w:hAnsi="Arial" w:cs="Arial"/>
                <w:bCs/>
              </w:rPr>
              <w:t>fokusními</w:t>
            </w:r>
            <w:proofErr w:type="spellEnd"/>
            <w:r w:rsidRPr="00210BC1">
              <w:rPr>
                <w:rFonts w:ascii="Arial" w:hAnsi="Arial" w:cs="Arial"/>
                <w:bCs/>
              </w:rPr>
              <w:t xml:space="preserve"> skupinami z osob ze zúčastněných </w:t>
            </w:r>
            <w:proofErr w:type="spellStart"/>
            <w:r w:rsidRPr="00210BC1">
              <w:rPr>
                <w:rFonts w:ascii="Arial" w:hAnsi="Arial" w:cs="Arial"/>
                <w:bCs/>
              </w:rPr>
              <w:t>institucÍ</w:t>
            </w:r>
            <w:proofErr w:type="spellEnd"/>
          </w:p>
          <w:p w14:paraId="212ABF36" w14:textId="77777777" w:rsidR="00851CE6" w:rsidRPr="00210BC1" w:rsidRDefault="00851CE6" w:rsidP="006A18DE">
            <w:pPr>
              <w:spacing w:after="0" w:line="240" w:lineRule="auto"/>
              <w:rPr>
                <w:rFonts w:ascii="Arial" w:hAnsi="Arial" w:cs="Arial"/>
                <w:bCs/>
              </w:rPr>
            </w:pPr>
            <w:r w:rsidRPr="00210BC1">
              <w:rPr>
                <w:rFonts w:ascii="Arial" w:hAnsi="Arial" w:cs="Arial"/>
                <w:bCs/>
              </w:rPr>
              <w:t>Rozhovory s klienty soudu</w:t>
            </w:r>
          </w:p>
          <w:p w14:paraId="7FF641F2" w14:textId="77777777" w:rsidR="00851CE6" w:rsidRPr="00210BC1" w:rsidRDefault="00851CE6" w:rsidP="006A18DE">
            <w:pPr>
              <w:spacing w:after="0" w:line="240" w:lineRule="auto"/>
              <w:rPr>
                <w:rFonts w:ascii="Arial" w:hAnsi="Arial" w:cs="Arial"/>
                <w:bCs/>
              </w:rPr>
            </w:pPr>
            <w:r w:rsidRPr="00210BC1">
              <w:rPr>
                <w:rFonts w:ascii="Arial" w:hAnsi="Arial" w:cs="Arial"/>
                <w:bCs/>
              </w:rPr>
              <w:t>Průzkumy mezi klienty soudu</w:t>
            </w:r>
          </w:p>
          <w:p w14:paraId="254CDE1F" w14:textId="77777777" w:rsidR="00851CE6" w:rsidRPr="00210BC1" w:rsidRDefault="00851CE6" w:rsidP="006A18DE">
            <w:pPr>
              <w:spacing w:after="0" w:line="240" w:lineRule="auto"/>
              <w:rPr>
                <w:rFonts w:ascii="Arial" w:hAnsi="Arial" w:cs="Arial"/>
                <w:bCs/>
              </w:rPr>
            </w:pPr>
            <w:r w:rsidRPr="00210BC1">
              <w:rPr>
                <w:rFonts w:ascii="Arial" w:hAnsi="Arial" w:cs="Arial"/>
                <w:bCs/>
              </w:rPr>
              <w:t>Analýza administrativních dat</w:t>
            </w:r>
          </w:p>
        </w:tc>
      </w:tr>
      <w:tr w:rsidR="00851CE6" w:rsidRPr="00210BC1" w14:paraId="03D0BC6F" w14:textId="77777777" w:rsidTr="00FC5357">
        <w:tc>
          <w:tcPr>
            <w:tcW w:w="1884" w:type="dxa"/>
          </w:tcPr>
          <w:p w14:paraId="31C8C7AD" w14:textId="77777777" w:rsidR="00851CE6" w:rsidRPr="00210BC1" w:rsidRDefault="00851CE6" w:rsidP="006A18DE">
            <w:pPr>
              <w:spacing w:after="0" w:line="240" w:lineRule="auto"/>
              <w:rPr>
                <w:rFonts w:ascii="Arial" w:hAnsi="Arial" w:cs="Arial"/>
                <w:bCs/>
              </w:rPr>
            </w:pPr>
            <w:r w:rsidRPr="00210BC1">
              <w:rPr>
                <w:rFonts w:ascii="Arial" w:hAnsi="Arial" w:cs="Arial"/>
                <w:bCs/>
              </w:rPr>
              <w:t>SOCIO-EKONOMICKÉ DOPADY</w:t>
            </w:r>
          </w:p>
        </w:tc>
        <w:tc>
          <w:tcPr>
            <w:tcW w:w="4227" w:type="dxa"/>
          </w:tcPr>
          <w:p w14:paraId="7EA0F2F6" w14:textId="77777777" w:rsidR="00692C41" w:rsidRPr="00210BC1" w:rsidRDefault="00851CE6" w:rsidP="006A18DE">
            <w:pPr>
              <w:spacing w:after="0" w:line="240" w:lineRule="auto"/>
              <w:rPr>
                <w:rFonts w:ascii="Arial" w:hAnsi="Arial" w:cs="Arial"/>
                <w:bCs/>
              </w:rPr>
            </w:pPr>
            <w:r w:rsidRPr="00210BC1">
              <w:rPr>
                <w:rFonts w:ascii="Arial" w:hAnsi="Arial" w:cs="Arial"/>
                <w:bCs/>
              </w:rPr>
              <w:t xml:space="preserve">Klíčová otázka: </w:t>
            </w:r>
          </w:p>
          <w:p w14:paraId="7F95D3A1" w14:textId="77777777" w:rsidR="001C22C6" w:rsidRPr="00210BC1" w:rsidRDefault="00851CE6" w:rsidP="00E4576A">
            <w:pPr>
              <w:spacing w:after="0" w:line="240" w:lineRule="auto"/>
              <w:rPr>
                <w:rFonts w:ascii="Arial" w:hAnsi="Arial" w:cs="Arial"/>
                <w:bCs/>
              </w:rPr>
            </w:pPr>
            <w:r w:rsidRPr="00210BC1">
              <w:rPr>
                <w:rFonts w:ascii="Arial" w:hAnsi="Arial" w:cs="Arial"/>
                <w:bCs/>
              </w:rPr>
              <w:t xml:space="preserve">Je systém soudu v </w:t>
            </w:r>
            <w:proofErr w:type="spellStart"/>
            <w:r w:rsidRPr="00210BC1">
              <w:rPr>
                <w:rFonts w:ascii="Arial" w:hAnsi="Arial" w:cs="Arial"/>
                <w:bCs/>
              </w:rPr>
              <w:t>Southportu</w:t>
            </w:r>
            <w:proofErr w:type="spellEnd"/>
            <w:r w:rsidRPr="00210BC1">
              <w:rPr>
                <w:rFonts w:ascii="Arial" w:hAnsi="Arial" w:cs="Arial"/>
                <w:bCs/>
              </w:rPr>
              <w:t xml:space="preserve"> efektivní </w:t>
            </w:r>
            <w:r w:rsidR="00895D40" w:rsidRPr="00210BC1">
              <w:rPr>
                <w:rFonts w:ascii="Arial" w:hAnsi="Arial" w:cs="Arial"/>
                <w:bCs/>
              </w:rPr>
              <w:t>z hlediska nákladů</w:t>
            </w:r>
            <w:r w:rsidRPr="00210BC1">
              <w:rPr>
                <w:rFonts w:ascii="Arial" w:hAnsi="Arial" w:cs="Arial"/>
                <w:bCs/>
              </w:rPr>
              <w:t>? Pro koho a v jakém kontextu?</w:t>
            </w:r>
          </w:p>
          <w:p w14:paraId="31E4C8E4" w14:textId="77777777" w:rsidR="001C22C6" w:rsidRPr="00210BC1" w:rsidRDefault="00851CE6" w:rsidP="00E4576A">
            <w:pPr>
              <w:spacing w:after="0" w:line="240" w:lineRule="auto"/>
              <w:rPr>
                <w:rFonts w:ascii="Arial" w:hAnsi="Arial" w:cs="Arial"/>
                <w:bCs/>
              </w:rPr>
            </w:pPr>
            <w:r w:rsidRPr="00210BC1">
              <w:rPr>
                <w:rFonts w:ascii="Arial" w:hAnsi="Arial" w:cs="Arial"/>
                <w:bCs/>
              </w:rPr>
              <w:t>Evaluační otázky:</w:t>
            </w:r>
          </w:p>
          <w:p w14:paraId="30FBA0FB" w14:textId="77777777" w:rsidR="001C22C6" w:rsidRPr="00210BC1" w:rsidRDefault="00851CE6" w:rsidP="00E4576A">
            <w:pPr>
              <w:spacing w:after="0" w:line="240" w:lineRule="auto"/>
              <w:rPr>
                <w:rFonts w:ascii="Arial" w:hAnsi="Arial" w:cs="Arial"/>
                <w:bCs/>
              </w:rPr>
            </w:pPr>
            <w:r w:rsidRPr="00210BC1">
              <w:rPr>
                <w:rFonts w:ascii="Arial" w:hAnsi="Arial" w:cs="Arial"/>
                <w:bCs/>
              </w:rPr>
              <w:t>Získává vláda přiměřenou hodnotu za investované peníze?</w:t>
            </w:r>
          </w:p>
          <w:p w14:paraId="405B81F8" w14:textId="77777777" w:rsidR="001C22C6" w:rsidRPr="00210BC1" w:rsidRDefault="00851CE6" w:rsidP="00E4576A">
            <w:pPr>
              <w:spacing w:after="0" w:line="240" w:lineRule="auto"/>
              <w:rPr>
                <w:rFonts w:ascii="Arial" w:hAnsi="Arial" w:cs="Arial"/>
                <w:bCs/>
              </w:rPr>
            </w:pPr>
            <w:r w:rsidRPr="00210BC1">
              <w:rPr>
                <w:rFonts w:ascii="Arial" w:hAnsi="Arial" w:cs="Arial"/>
                <w:bCs/>
              </w:rPr>
              <w:t xml:space="preserve">Jaké nejvýznamnější výsledky a dopady připisují soudnímu programu klienti, zaměstnanci soudu, poskytovatelé služeb a </w:t>
            </w:r>
            <w:r w:rsidR="00895D40" w:rsidRPr="00210BC1">
              <w:rPr>
                <w:rFonts w:ascii="Arial" w:hAnsi="Arial" w:cs="Arial"/>
                <w:bCs/>
              </w:rPr>
              <w:t>místní obyvatelé</w:t>
            </w:r>
            <w:r w:rsidRPr="00210BC1">
              <w:rPr>
                <w:rFonts w:ascii="Arial" w:hAnsi="Arial" w:cs="Arial"/>
                <w:bCs/>
              </w:rPr>
              <w:t>?</w:t>
            </w:r>
          </w:p>
          <w:p w14:paraId="1195D732" w14:textId="77777777" w:rsidR="001C22C6" w:rsidRPr="00210BC1" w:rsidRDefault="00851CE6" w:rsidP="00E4576A">
            <w:pPr>
              <w:spacing w:after="0" w:line="240" w:lineRule="auto"/>
              <w:rPr>
                <w:rFonts w:ascii="Arial" w:hAnsi="Arial" w:cs="Arial"/>
                <w:bCs/>
              </w:rPr>
            </w:pPr>
            <w:r w:rsidRPr="00210BC1">
              <w:rPr>
                <w:rFonts w:ascii="Arial" w:hAnsi="Arial" w:cs="Arial"/>
                <w:bCs/>
              </w:rPr>
              <w:t>Jaké sociální a ekonomické dopady lze spojit s programem specializovaného soudu?</w:t>
            </w:r>
          </w:p>
          <w:p w14:paraId="3C6D534F" w14:textId="77777777" w:rsidR="001C22C6" w:rsidRPr="00210BC1" w:rsidRDefault="00CD438A" w:rsidP="00E4576A">
            <w:pPr>
              <w:spacing w:after="0" w:line="240" w:lineRule="auto"/>
              <w:rPr>
                <w:rFonts w:ascii="Arial" w:hAnsi="Arial" w:cs="Arial"/>
                <w:bCs/>
              </w:rPr>
            </w:pPr>
            <w:r w:rsidRPr="00210BC1">
              <w:rPr>
                <w:rFonts w:ascii="Arial" w:hAnsi="Arial" w:cs="Arial"/>
                <w:bCs/>
              </w:rPr>
              <w:t>Jaké dopady má program na osobní náklady (čas, energie a psychická zátěž účastníků</w:t>
            </w:r>
            <w:proofErr w:type="gramStart"/>
            <w:r w:rsidRPr="00210BC1">
              <w:rPr>
                <w:rFonts w:ascii="Arial" w:hAnsi="Arial" w:cs="Arial"/>
                <w:bCs/>
              </w:rPr>
              <w:t>)</w:t>
            </w:r>
            <w:r w:rsidR="00851CE6" w:rsidRPr="00210BC1">
              <w:rPr>
                <w:rFonts w:ascii="Arial" w:hAnsi="Arial" w:cs="Arial"/>
                <w:bCs/>
              </w:rPr>
              <w:t xml:space="preserve">, </w:t>
            </w:r>
            <w:r w:rsidRPr="00210BC1">
              <w:rPr>
                <w:rFonts w:ascii="Arial" w:hAnsi="Arial" w:cs="Arial"/>
                <w:bCs/>
              </w:rPr>
              <w:t xml:space="preserve"> fungování</w:t>
            </w:r>
            <w:proofErr w:type="gramEnd"/>
            <w:r w:rsidRPr="00210BC1">
              <w:rPr>
                <w:rFonts w:ascii="Arial" w:hAnsi="Arial" w:cs="Arial"/>
                <w:bCs/>
              </w:rPr>
              <w:t xml:space="preserve"> a náklady institucí  </w:t>
            </w:r>
            <w:r w:rsidR="00851CE6" w:rsidRPr="00210BC1">
              <w:rPr>
                <w:rFonts w:ascii="Arial" w:hAnsi="Arial" w:cs="Arial"/>
                <w:bCs/>
              </w:rPr>
              <w:t xml:space="preserve">a </w:t>
            </w:r>
            <w:r w:rsidRPr="00210BC1">
              <w:rPr>
                <w:rFonts w:ascii="Arial" w:hAnsi="Arial" w:cs="Arial"/>
                <w:bCs/>
              </w:rPr>
              <w:t xml:space="preserve">na společnost jako celek? </w:t>
            </w:r>
          </w:p>
        </w:tc>
        <w:tc>
          <w:tcPr>
            <w:tcW w:w="2951" w:type="dxa"/>
          </w:tcPr>
          <w:p w14:paraId="4921D5BD" w14:textId="77777777" w:rsidR="00851CE6" w:rsidRPr="00210BC1" w:rsidRDefault="00851CE6" w:rsidP="006A18DE">
            <w:pPr>
              <w:spacing w:after="0" w:line="240" w:lineRule="auto"/>
              <w:rPr>
                <w:rFonts w:ascii="Arial" w:hAnsi="Arial" w:cs="Arial"/>
                <w:bCs/>
              </w:rPr>
            </w:pPr>
            <w:r w:rsidRPr="00210BC1">
              <w:rPr>
                <w:rFonts w:ascii="Arial" w:hAnsi="Arial" w:cs="Arial"/>
                <w:bCs/>
              </w:rPr>
              <w:t>Rozhovory s klienty soudu</w:t>
            </w:r>
          </w:p>
          <w:p w14:paraId="32119DE9" w14:textId="77777777" w:rsidR="00851CE6" w:rsidRPr="00210BC1" w:rsidRDefault="00851CE6" w:rsidP="006A18DE">
            <w:pPr>
              <w:spacing w:after="0" w:line="240" w:lineRule="auto"/>
              <w:rPr>
                <w:rFonts w:ascii="Arial" w:hAnsi="Arial" w:cs="Arial"/>
                <w:bCs/>
              </w:rPr>
            </w:pPr>
            <w:r w:rsidRPr="00210BC1">
              <w:rPr>
                <w:rFonts w:ascii="Arial" w:hAnsi="Arial" w:cs="Arial"/>
                <w:bCs/>
              </w:rPr>
              <w:t>Průzkumy mezi klienty soudu</w:t>
            </w:r>
          </w:p>
          <w:p w14:paraId="68E3BCD9" w14:textId="77777777" w:rsidR="00851CE6" w:rsidRPr="00210BC1" w:rsidRDefault="00851CE6" w:rsidP="006A18DE">
            <w:pPr>
              <w:spacing w:after="0" w:line="240" w:lineRule="auto"/>
              <w:rPr>
                <w:rFonts w:ascii="Arial" w:hAnsi="Arial" w:cs="Arial"/>
                <w:bCs/>
              </w:rPr>
            </w:pPr>
            <w:r w:rsidRPr="00210BC1">
              <w:rPr>
                <w:rFonts w:ascii="Arial" w:hAnsi="Arial" w:cs="Arial"/>
                <w:bCs/>
              </w:rPr>
              <w:t>Analýza administrativních dat</w:t>
            </w:r>
          </w:p>
        </w:tc>
      </w:tr>
    </w:tbl>
    <w:p w14:paraId="79D99B81" w14:textId="77777777" w:rsidR="00851CE6" w:rsidRPr="00210BC1" w:rsidRDefault="00561C0E" w:rsidP="006D0C16">
      <w:pPr>
        <w:pStyle w:val="Titulek"/>
        <w:jc w:val="both"/>
        <w:rPr>
          <w:rFonts w:ascii="Arial" w:hAnsi="Arial" w:cs="Arial"/>
        </w:rPr>
      </w:pPr>
      <w:bookmarkStart w:id="84" w:name="_Toc202021228"/>
      <w:r w:rsidRPr="00210BC1">
        <w:rPr>
          <w:rFonts w:ascii="Arial" w:hAnsi="Arial" w:cs="Arial"/>
        </w:rPr>
        <w:br/>
      </w:r>
      <w:r w:rsidR="00692C41" w:rsidRPr="00210BC1">
        <w:rPr>
          <w:rFonts w:ascii="Arial" w:hAnsi="Arial" w:cs="Arial"/>
        </w:rPr>
        <w:t xml:space="preserve">Tabulka </w:t>
      </w:r>
      <w:r w:rsidR="009B1CE4" w:rsidRPr="00210BC1">
        <w:rPr>
          <w:rFonts w:ascii="Arial" w:hAnsi="Arial" w:cs="Arial"/>
        </w:rPr>
        <w:fldChar w:fldCharType="begin"/>
      </w:r>
      <w:r w:rsidR="00692C41" w:rsidRPr="00210BC1">
        <w:rPr>
          <w:rFonts w:ascii="Arial" w:hAnsi="Arial" w:cs="Arial"/>
        </w:rPr>
        <w:instrText xml:space="preserve"> SEQ Tabulka \* ARABIC </w:instrText>
      </w:r>
      <w:r w:rsidR="009B1CE4" w:rsidRPr="00210BC1">
        <w:rPr>
          <w:rFonts w:ascii="Arial" w:hAnsi="Arial" w:cs="Arial"/>
        </w:rPr>
        <w:fldChar w:fldCharType="separate"/>
      </w:r>
      <w:r w:rsidR="00630244" w:rsidRPr="00210BC1">
        <w:rPr>
          <w:rFonts w:ascii="Arial" w:hAnsi="Arial" w:cs="Arial"/>
          <w:noProof/>
        </w:rPr>
        <w:t>3</w:t>
      </w:r>
      <w:r w:rsidR="009B1CE4" w:rsidRPr="00210BC1">
        <w:rPr>
          <w:rFonts w:ascii="Arial" w:hAnsi="Arial" w:cs="Arial"/>
        </w:rPr>
        <w:fldChar w:fldCharType="end"/>
      </w:r>
      <w:r w:rsidR="00692C41" w:rsidRPr="00210BC1">
        <w:rPr>
          <w:rFonts w:ascii="Arial" w:hAnsi="Arial" w:cs="Arial"/>
        </w:rPr>
        <w:t xml:space="preserve"> – </w:t>
      </w:r>
      <w:proofErr w:type="spellStart"/>
      <w:r w:rsidR="00692C41" w:rsidRPr="00210BC1">
        <w:rPr>
          <w:rFonts w:ascii="Arial" w:hAnsi="Arial" w:cs="Arial"/>
        </w:rPr>
        <w:t>Evaluční</w:t>
      </w:r>
      <w:proofErr w:type="spellEnd"/>
      <w:r w:rsidR="00692C41" w:rsidRPr="00210BC1">
        <w:rPr>
          <w:rFonts w:ascii="Arial" w:hAnsi="Arial" w:cs="Arial"/>
        </w:rPr>
        <w:t xml:space="preserve"> rámec </w:t>
      </w:r>
      <w:proofErr w:type="spellStart"/>
      <w:r w:rsidR="00692C41" w:rsidRPr="00210BC1">
        <w:rPr>
          <w:rFonts w:ascii="Arial" w:hAnsi="Arial" w:cs="Arial"/>
        </w:rPr>
        <w:t>Southportského</w:t>
      </w:r>
      <w:proofErr w:type="spellEnd"/>
      <w:r w:rsidR="00692C41" w:rsidRPr="00210BC1">
        <w:rPr>
          <w:rFonts w:ascii="Arial" w:hAnsi="Arial" w:cs="Arial"/>
        </w:rPr>
        <w:t xml:space="preserve"> soudu pro domácí násilí</w:t>
      </w:r>
      <w:bookmarkEnd w:id="84"/>
      <w:r w:rsidR="00692C41" w:rsidRPr="00210BC1">
        <w:rPr>
          <w:rFonts w:ascii="Arial" w:hAnsi="Arial" w:cs="Arial"/>
        </w:rPr>
        <w:t xml:space="preserve"> </w:t>
      </w:r>
      <w:r w:rsidR="004472D7" w:rsidRPr="00210BC1">
        <w:rPr>
          <w:rStyle w:val="Znakapoznpodarou"/>
          <w:rFonts w:ascii="Arial" w:hAnsi="Arial" w:cs="Arial"/>
        </w:rPr>
        <w:footnoteReference w:id="116"/>
      </w:r>
    </w:p>
    <w:p w14:paraId="2C2F9202" w14:textId="77777777" w:rsidR="00851CE6" w:rsidRPr="00210BC1" w:rsidRDefault="00851CE6" w:rsidP="006D0C16">
      <w:pPr>
        <w:jc w:val="both"/>
        <w:rPr>
          <w:rFonts w:ascii="Arial" w:hAnsi="Arial" w:cs="Arial"/>
          <w:b/>
        </w:rPr>
      </w:pPr>
    </w:p>
    <w:p w14:paraId="3801312A" w14:textId="77777777" w:rsidR="00851CE6" w:rsidRPr="00210BC1" w:rsidRDefault="00851CE6" w:rsidP="006D0C16">
      <w:pPr>
        <w:pStyle w:val="Nadpis4"/>
        <w:jc w:val="both"/>
        <w:rPr>
          <w:rFonts w:ascii="Arial" w:hAnsi="Arial" w:cs="Arial"/>
        </w:rPr>
      </w:pPr>
      <w:r w:rsidRPr="00210BC1">
        <w:rPr>
          <w:rFonts w:ascii="Arial" w:hAnsi="Arial" w:cs="Arial"/>
        </w:rPr>
        <w:t>Fungování soudu – statistická data</w:t>
      </w:r>
      <w:r w:rsidR="00714E2C" w:rsidRPr="00210BC1">
        <w:rPr>
          <w:rStyle w:val="Znakapoznpodarou"/>
          <w:rFonts w:ascii="Arial" w:hAnsi="Arial" w:cs="Arial"/>
        </w:rPr>
        <w:footnoteReference w:id="117"/>
      </w:r>
    </w:p>
    <w:p w14:paraId="20C7FB51" w14:textId="77777777" w:rsidR="00851CE6" w:rsidRPr="00210BC1" w:rsidRDefault="00851CE6" w:rsidP="006D0C16">
      <w:pPr>
        <w:jc w:val="both"/>
        <w:rPr>
          <w:rFonts w:ascii="Arial" w:hAnsi="Arial" w:cs="Arial"/>
        </w:rPr>
      </w:pPr>
      <w:r w:rsidRPr="00210BC1">
        <w:rPr>
          <w:rFonts w:ascii="Arial" w:hAnsi="Arial" w:cs="Arial"/>
        </w:rPr>
        <w:t xml:space="preserve">Ve sledovaném období soud projednal 10 603 případů, které se týkaly 13 146 osob, z nichž šlo o 7 277 poškozených a 7 239 odpůrců, přičemž 1 370 osob se objevilo v obou kategoriích. V porovnání se standardními soudy, které se zabývají touto problematikou, byl </w:t>
      </w:r>
      <w:r w:rsidR="00CD438A" w:rsidRPr="00210BC1">
        <w:rPr>
          <w:rFonts w:ascii="Arial" w:hAnsi="Arial" w:cs="Arial"/>
        </w:rPr>
        <w:t xml:space="preserve">počet projednaných případů </w:t>
      </w:r>
      <w:r w:rsidRPr="00210BC1">
        <w:rPr>
          <w:rFonts w:ascii="Arial" w:hAnsi="Arial" w:cs="Arial"/>
        </w:rPr>
        <w:t xml:space="preserve">výrazně vyšší. </w:t>
      </w:r>
      <w:r w:rsidR="00CD438A" w:rsidRPr="00210BC1">
        <w:rPr>
          <w:rFonts w:ascii="Arial" w:hAnsi="Arial" w:cs="Arial"/>
        </w:rPr>
        <w:t>Jejich množství v</w:t>
      </w:r>
      <w:r w:rsidRPr="00210BC1">
        <w:rPr>
          <w:rFonts w:ascii="Arial" w:hAnsi="Arial" w:cs="Arial"/>
        </w:rPr>
        <w:t> průběhu sledovaného období klesal</w:t>
      </w:r>
      <w:r w:rsidR="00CD438A" w:rsidRPr="00210BC1">
        <w:rPr>
          <w:rFonts w:ascii="Arial" w:hAnsi="Arial" w:cs="Arial"/>
        </w:rPr>
        <w:t>o</w:t>
      </w:r>
      <w:r w:rsidRPr="00210BC1">
        <w:rPr>
          <w:rFonts w:ascii="Arial" w:hAnsi="Arial" w:cs="Arial"/>
        </w:rPr>
        <w:t xml:space="preserve"> a stoupal</w:t>
      </w:r>
      <w:r w:rsidR="00CD438A" w:rsidRPr="00210BC1">
        <w:rPr>
          <w:rFonts w:ascii="Arial" w:hAnsi="Arial" w:cs="Arial"/>
        </w:rPr>
        <w:t>o</w:t>
      </w:r>
      <w:r w:rsidRPr="00210BC1">
        <w:rPr>
          <w:rFonts w:ascii="Arial" w:hAnsi="Arial" w:cs="Arial"/>
        </w:rPr>
        <w:t>, přičemž lze sledovat opakovan</w:t>
      </w:r>
      <w:r w:rsidR="00CD438A" w:rsidRPr="00210BC1">
        <w:rPr>
          <w:rFonts w:ascii="Arial" w:hAnsi="Arial" w:cs="Arial"/>
        </w:rPr>
        <w:t>ý</w:t>
      </w:r>
      <w:r w:rsidRPr="00210BC1">
        <w:rPr>
          <w:rFonts w:ascii="Arial" w:hAnsi="Arial" w:cs="Arial"/>
        </w:rPr>
        <w:t xml:space="preserve"> narůst</w:t>
      </w:r>
      <w:r w:rsidR="00CD438A" w:rsidRPr="00210BC1">
        <w:rPr>
          <w:rFonts w:ascii="Arial" w:hAnsi="Arial" w:cs="Arial"/>
        </w:rPr>
        <w:t xml:space="preserve"> počtu</w:t>
      </w:r>
      <w:r w:rsidRPr="00210BC1">
        <w:rPr>
          <w:rFonts w:ascii="Arial" w:hAnsi="Arial" w:cs="Arial"/>
        </w:rPr>
        <w:t xml:space="preserve"> podání těsně před Vánoci a Novým rokem.</w:t>
      </w:r>
    </w:p>
    <w:p w14:paraId="33010AD9" w14:textId="77777777" w:rsidR="00851CE6" w:rsidRPr="00210BC1" w:rsidRDefault="00851CE6" w:rsidP="006D0C16">
      <w:pPr>
        <w:jc w:val="both"/>
        <w:rPr>
          <w:rFonts w:ascii="Arial" w:hAnsi="Arial" w:cs="Arial"/>
        </w:rPr>
      </w:pPr>
      <w:r w:rsidRPr="00210BC1">
        <w:rPr>
          <w:rFonts w:ascii="Arial" w:hAnsi="Arial" w:cs="Arial"/>
        </w:rPr>
        <w:lastRenderedPageBreak/>
        <w:t xml:space="preserve">Ve sledovaném období soud projednal celkem 11 521 nových návrhů a návrhů na změnu stávajících rozhodnutí, na jejichž základě bylo vydáno celkem 13 147 ochranných opatření. </w:t>
      </w:r>
      <w:r w:rsidR="00461E95" w:rsidRPr="00210BC1">
        <w:rPr>
          <w:rFonts w:ascii="Arial" w:hAnsi="Arial" w:cs="Arial"/>
        </w:rPr>
        <w:br/>
      </w:r>
      <w:r w:rsidRPr="00210BC1">
        <w:rPr>
          <w:rFonts w:ascii="Arial" w:hAnsi="Arial" w:cs="Arial"/>
        </w:rPr>
        <w:t>V 50 % z nich šlo o dlouhodobé ochranné opatření,</w:t>
      </w:r>
      <w:r w:rsidRPr="00210BC1">
        <w:rPr>
          <w:rFonts w:ascii="Arial" w:hAnsi="Arial" w:cs="Arial"/>
          <w:vertAlign w:val="superscript"/>
        </w:rPr>
        <w:footnoteReference w:id="118"/>
      </w:r>
      <w:r w:rsidRPr="00210BC1">
        <w:rPr>
          <w:rFonts w:ascii="Arial" w:hAnsi="Arial" w:cs="Arial"/>
        </w:rPr>
        <w:t xml:space="preserve"> v 36 % šlo o předběžné ochranné opatření</w:t>
      </w:r>
      <w:r w:rsidRPr="00210BC1">
        <w:rPr>
          <w:rFonts w:ascii="Arial" w:hAnsi="Arial" w:cs="Arial"/>
          <w:vertAlign w:val="superscript"/>
        </w:rPr>
        <w:footnoteReference w:id="119"/>
      </w:r>
      <w:r w:rsidRPr="00210BC1">
        <w:rPr>
          <w:rFonts w:ascii="Arial" w:hAnsi="Arial" w:cs="Arial"/>
        </w:rPr>
        <w:t xml:space="preserve"> a v 19 % šlo o změnu předběžného nebo dlouhodobého ochranného opatření. Oproti dvě</w:t>
      </w:r>
      <w:r w:rsidR="008E55EC" w:rsidRPr="00210BC1">
        <w:rPr>
          <w:rFonts w:ascii="Arial" w:hAnsi="Arial" w:cs="Arial"/>
        </w:rPr>
        <w:t>ma</w:t>
      </w:r>
      <w:r w:rsidRPr="00210BC1">
        <w:rPr>
          <w:rFonts w:ascii="Arial" w:hAnsi="Arial" w:cs="Arial"/>
        </w:rPr>
        <w:t xml:space="preserve"> sledovaným standardním soudům vydal specializovaný soud zejména více předběžných ochranných opatření, která jsou zásadní pro ochranu obětí v krizových situacích. 74 % z ochranný</w:t>
      </w:r>
      <w:r w:rsidR="008E55EC" w:rsidRPr="00210BC1">
        <w:rPr>
          <w:rFonts w:ascii="Arial" w:hAnsi="Arial" w:cs="Arial"/>
        </w:rPr>
        <w:t>ch</w:t>
      </w:r>
      <w:r w:rsidRPr="00210BC1">
        <w:rPr>
          <w:rFonts w:ascii="Arial" w:hAnsi="Arial" w:cs="Arial"/>
        </w:rPr>
        <w:t xml:space="preserve"> opatření nařídil soud v </w:t>
      </w:r>
      <w:proofErr w:type="spellStart"/>
      <w:r w:rsidRPr="00210BC1">
        <w:rPr>
          <w:rFonts w:ascii="Arial" w:hAnsi="Arial" w:cs="Arial"/>
        </w:rPr>
        <w:t>Southportu</w:t>
      </w:r>
      <w:proofErr w:type="spellEnd"/>
      <w:r w:rsidRPr="00210BC1">
        <w:rPr>
          <w:rFonts w:ascii="Arial" w:hAnsi="Arial" w:cs="Arial"/>
        </w:rPr>
        <w:t xml:space="preserve"> na návrh policie, 26 % jich nařídil na návrh oběti a pouze </w:t>
      </w:r>
      <w:r w:rsidR="008E55EC" w:rsidRPr="00210BC1">
        <w:rPr>
          <w:rFonts w:ascii="Arial" w:hAnsi="Arial" w:cs="Arial"/>
        </w:rPr>
        <w:t>tři</w:t>
      </w:r>
      <w:r w:rsidRPr="00210BC1">
        <w:rPr>
          <w:rFonts w:ascii="Arial" w:hAnsi="Arial" w:cs="Arial"/>
        </w:rPr>
        <w:t xml:space="preserve"> předběžná opatření byla nařízena </w:t>
      </w:r>
      <w:r w:rsidR="008E55EC" w:rsidRPr="00210BC1">
        <w:rPr>
          <w:rFonts w:ascii="Arial" w:hAnsi="Arial" w:cs="Arial"/>
        </w:rPr>
        <w:t>v reakci na</w:t>
      </w:r>
      <w:r w:rsidRPr="00210BC1">
        <w:rPr>
          <w:rFonts w:ascii="Arial" w:hAnsi="Arial" w:cs="Arial"/>
        </w:rPr>
        <w:t xml:space="preserve"> návrh jiného subjektu</w:t>
      </w:r>
      <w:r w:rsidR="008E55EC" w:rsidRPr="00210BC1">
        <w:rPr>
          <w:rFonts w:ascii="Arial" w:hAnsi="Arial" w:cs="Arial"/>
        </w:rPr>
        <w:t>,</w:t>
      </w:r>
      <w:r w:rsidRPr="00210BC1">
        <w:rPr>
          <w:rFonts w:ascii="Arial" w:hAnsi="Arial" w:cs="Arial"/>
        </w:rPr>
        <w:t xml:space="preserve"> jako je orgán sociálně</w:t>
      </w:r>
      <w:r w:rsidR="008E55EC" w:rsidRPr="00210BC1">
        <w:rPr>
          <w:rFonts w:ascii="Arial" w:hAnsi="Arial" w:cs="Arial"/>
        </w:rPr>
        <w:t>-</w:t>
      </w:r>
      <w:r w:rsidRPr="00210BC1">
        <w:rPr>
          <w:rFonts w:ascii="Arial" w:hAnsi="Arial" w:cs="Arial"/>
        </w:rPr>
        <w:t>právní ochrany dětí a jiné příslušné orgány. Celkem soud v </w:t>
      </w:r>
      <w:proofErr w:type="spellStart"/>
      <w:r w:rsidRPr="00210BC1">
        <w:rPr>
          <w:rFonts w:ascii="Arial" w:hAnsi="Arial" w:cs="Arial"/>
        </w:rPr>
        <w:t>Southportu</w:t>
      </w:r>
      <w:proofErr w:type="spellEnd"/>
      <w:r w:rsidRPr="00210BC1">
        <w:rPr>
          <w:rFonts w:ascii="Arial" w:hAnsi="Arial" w:cs="Arial"/>
        </w:rPr>
        <w:t xml:space="preserve"> projednával 2 694 případů porušení nařízeného ochranného opatření.</w:t>
      </w:r>
    </w:p>
    <w:p w14:paraId="4A09F80E" w14:textId="77777777" w:rsidR="00851CE6" w:rsidRPr="00210BC1" w:rsidRDefault="00851CE6" w:rsidP="006D0C16">
      <w:pPr>
        <w:jc w:val="both"/>
        <w:rPr>
          <w:rFonts w:ascii="Arial" w:hAnsi="Arial" w:cs="Arial"/>
        </w:rPr>
      </w:pPr>
      <w:r w:rsidRPr="00210BC1">
        <w:rPr>
          <w:rFonts w:ascii="Arial" w:hAnsi="Arial" w:cs="Arial"/>
        </w:rPr>
        <w:t>Bylo zjištěno, že 74 % odpůrců byli muži a pouze 22 % návrhů se týkalo násilí v rodině, ostatní návrhy se týkaly násilí v intimních vztazích.</w:t>
      </w:r>
    </w:p>
    <w:p w14:paraId="7B7E0706" w14:textId="77777777" w:rsidR="00851CE6" w:rsidRPr="00210BC1" w:rsidRDefault="00851CE6" w:rsidP="006D0C16">
      <w:pPr>
        <w:jc w:val="both"/>
        <w:rPr>
          <w:rFonts w:ascii="Arial" w:hAnsi="Arial" w:cs="Arial"/>
        </w:rPr>
      </w:pPr>
    </w:p>
    <w:p w14:paraId="2CE07E7F" w14:textId="77777777" w:rsidR="00D65573" w:rsidRPr="00210BC1" w:rsidRDefault="00D65573" w:rsidP="006D0C16">
      <w:pPr>
        <w:jc w:val="both"/>
        <w:rPr>
          <w:rFonts w:ascii="Arial" w:hAnsi="Arial" w:cs="Arial"/>
        </w:rPr>
      </w:pPr>
    </w:p>
    <w:p w14:paraId="3B6197CB" w14:textId="77777777" w:rsidR="00D65573" w:rsidRPr="00210BC1" w:rsidRDefault="00D65573" w:rsidP="006D0C16">
      <w:pPr>
        <w:jc w:val="both"/>
        <w:rPr>
          <w:rFonts w:ascii="Arial" w:eastAsiaTheme="majorEastAsia" w:hAnsi="Arial" w:cs="Arial"/>
          <w:b/>
          <w:bCs/>
          <w:color w:val="365F91" w:themeColor="accent1" w:themeShade="BF"/>
          <w:sz w:val="28"/>
          <w:szCs w:val="28"/>
        </w:rPr>
      </w:pPr>
      <w:bookmarkStart w:id="85" w:name="_Toc201912363"/>
      <w:r w:rsidRPr="00210BC1">
        <w:rPr>
          <w:rFonts w:ascii="Arial" w:hAnsi="Arial" w:cs="Arial"/>
        </w:rPr>
        <w:br w:type="page"/>
      </w:r>
    </w:p>
    <w:p w14:paraId="2A090F6E" w14:textId="77777777" w:rsidR="00200300" w:rsidRPr="00210BC1" w:rsidRDefault="00FC5357" w:rsidP="006D0C16">
      <w:pPr>
        <w:pStyle w:val="Nadpis1"/>
        <w:jc w:val="both"/>
        <w:rPr>
          <w:rFonts w:ascii="Arial" w:hAnsi="Arial" w:cs="Arial"/>
        </w:rPr>
      </w:pPr>
      <w:bookmarkStart w:id="86" w:name="_Toc215220932"/>
      <w:bookmarkEnd w:id="85"/>
      <w:r w:rsidRPr="00210BC1">
        <w:rPr>
          <w:rFonts w:ascii="Arial" w:hAnsi="Arial" w:cs="Arial"/>
        </w:rPr>
        <w:lastRenderedPageBreak/>
        <w:t>Organizační a edukační rámec řešení domácího násilí</w:t>
      </w:r>
      <w:bookmarkEnd w:id="86"/>
    </w:p>
    <w:p w14:paraId="38A1A9C8" w14:textId="77777777" w:rsidR="00692C41" w:rsidRPr="00210BC1" w:rsidRDefault="00692C41" w:rsidP="006D0C16">
      <w:pPr>
        <w:jc w:val="both"/>
        <w:rPr>
          <w:rFonts w:ascii="Arial" w:hAnsi="Arial" w:cs="Arial"/>
        </w:rPr>
      </w:pPr>
    </w:p>
    <w:p w14:paraId="2CFB27B0" w14:textId="77777777" w:rsidR="00200300" w:rsidRPr="00210BC1" w:rsidRDefault="00FC5357" w:rsidP="006D0C16">
      <w:pPr>
        <w:jc w:val="both"/>
        <w:rPr>
          <w:rFonts w:ascii="Arial" w:hAnsi="Arial" w:cs="Arial"/>
        </w:rPr>
      </w:pPr>
      <w:r w:rsidRPr="00210BC1">
        <w:rPr>
          <w:rFonts w:ascii="Arial" w:hAnsi="Arial" w:cs="Arial"/>
        </w:rPr>
        <w:t xml:space="preserve">Světová zdravotnická organizace označuje násilí páchané na ženách (zejména intimním partnerem) za významný problém veřejného zdraví a porušování lidských práv. Odhady naznačují, že globálně přibližně jedna ze tří žen (cca 30 %) zažije během života fyzické či sexuální násilí ze strany partnera nebo jinou formu sexuálního násilí. Většina tohoto násilí připadá právě na útoky intimních partnerů. Podobné formy násilí se však vyskytují i vůči mužům a v různých typech vztahů, včetně rodinných. V reakci na tuto realitu byly </w:t>
      </w:r>
      <w:r w:rsidR="00461E95" w:rsidRPr="00210BC1">
        <w:rPr>
          <w:rFonts w:ascii="Arial" w:hAnsi="Arial" w:cs="Arial"/>
        </w:rPr>
        <w:br/>
      </w:r>
      <w:r w:rsidRPr="00210BC1">
        <w:rPr>
          <w:rFonts w:ascii="Arial" w:hAnsi="Arial" w:cs="Arial"/>
        </w:rPr>
        <w:t xml:space="preserve">na mezinárodní úrovni vyvinuty strategie a rámce, které zdůrazňují nutnost koordinovaného postupu společnosti, specializace služeb a vzdělávání odborníků. </w:t>
      </w:r>
      <w:r w:rsidR="00D53C78" w:rsidRPr="00210BC1">
        <w:rPr>
          <w:rStyle w:val="Znakapoznpodarou"/>
          <w:rFonts w:ascii="Arial" w:hAnsi="Arial" w:cs="Arial"/>
        </w:rPr>
        <w:footnoteReference w:id="120"/>
      </w:r>
    </w:p>
    <w:p w14:paraId="3A2E5019" w14:textId="77777777" w:rsidR="00200300" w:rsidRPr="00210BC1" w:rsidRDefault="00FC5357" w:rsidP="006D0C16">
      <w:pPr>
        <w:jc w:val="both"/>
        <w:rPr>
          <w:rFonts w:ascii="Arial" w:hAnsi="Arial" w:cs="Arial"/>
        </w:rPr>
      </w:pPr>
      <w:r w:rsidRPr="00210BC1">
        <w:rPr>
          <w:rFonts w:ascii="Arial" w:hAnsi="Arial" w:cs="Arial"/>
        </w:rPr>
        <w:t xml:space="preserve">Účinné řešení domácího násilí totiž vyžaduje komplexní přístup. Nestačí jen </w:t>
      </w:r>
      <w:r w:rsidR="008E55EC" w:rsidRPr="00210BC1">
        <w:rPr>
          <w:rFonts w:ascii="Arial" w:hAnsi="Arial" w:cs="Arial"/>
        </w:rPr>
        <w:t>stíhat</w:t>
      </w:r>
      <w:r w:rsidRPr="00210BC1">
        <w:rPr>
          <w:rFonts w:ascii="Arial" w:hAnsi="Arial" w:cs="Arial"/>
        </w:rPr>
        <w:t xml:space="preserve"> pachatele či nabídnout oběti azyl; výzkum i praxe ukazují, že nejlepších výsledků se dosahuje propojením více sektorů a disciplín (sociálních služeb, zdravotnictví, policie, justice, školství aj.), a to v rámci tzv. koordinované komunitní reakce. Důležitou součástí </w:t>
      </w:r>
      <w:r w:rsidR="008E55EC" w:rsidRPr="00210BC1">
        <w:rPr>
          <w:rFonts w:ascii="Arial" w:hAnsi="Arial" w:cs="Arial"/>
        </w:rPr>
        <w:t>celého procesu</w:t>
      </w:r>
      <w:r w:rsidRPr="00210BC1">
        <w:rPr>
          <w:rFonts w:ascii="Arial" w:hAnsi="Arial" w:cs="Arial"/>
        </w:rPr>
        <w:t xml:space="preserve"> je také vzdělávání odborníků z různých profesí, kteří přicházejí s případy domácího násilí </w:t>
      </w:r>
      <w:r w:rsidR="00461E95" w:rsidRPr="00210BC1">
        <w:rPr>
          <w:rFonts w:ascii="Arial" w:hAnsi="Arial" w:cs="Arial"/>
        </w:rPr>
        <w:br/>
      </w:r>
      <w:r w:rsidRPr="00210BC1">
        <w:rPr>
          <w:rFonts w:ascii="Arial" w:hAnsi="Arial" w:cs="Arial"/>
        </w:rPr>
        <w:t xml:space="preserve">do kontaktu, aby byli schopni kompetentně a citlivě zasáhnout. Třetím pilířem je průběžné hodnocení kvality a efektivity poskytovaných služeb – jen tak lze zajistit, </w:t>
      </w:r>
      <w:r w:rsidR="008E55EC" w:rsidRPr="00210BC1">
        <w:rPr>
          <w:rFonts w:ascii="Arial" w:hAnsi="Arial" w:cs="Arial"/>
        </w:rPr>
        <w:t xml:space="preserve">aby </w:t>
      </w:r>
      <w:r w:rsidRPr="00210BC1">
        <w:rPr>
          <w:rFonts w:ascii="Arial" w:hAnsi="Arial" w:cs="Arial"/>
        </w:rPr>
        <w:t>intervence skutečně pomáha</w:t>
      </w:r>
      <w:r w:rsidR="008E55EC" w:rsidRPr="00210BC1">
        <w:rPr>
          <w:rFonts w:ascii="Arial" w:hAnsi="Arial" w:cs="Arial"/>
        </w:rPr>
        <w:t>ly</w:t>
      </w:r>
      <w:r w:rsidRPr="00210BC1">
        <w:rPr>
          <w:rFonts w:ascii="Arial" w:hAnsi="Arial" w:cs="Arial"/>
        </w:rPr>
        <w:t xml:space="preserve"> obětem, zvyš</w:t>
      </w:r>
      <w:r w:rsidR="008E55EC" w:rsidRPr="00210BC1">
        <w:rPr>
          <w:rFonts w:ascii="Arial" w:hAnsi="Arial" w:cs="Arial"/>
        </w:rPr>
        <w:t>ovaly</w:t>
      </w:r>
      <w:r w:rsidRPr="00210BC1">
        <w:rPr>
          <w:rFonts w:ascii="Arial" w:hAnsi="Arial" w:cs="Arial"/>
        </w:rPr>
        <w:t xml:space="preserve"> jejich bezpečí </w:t>
      </w:r>
      <w:proofErr w:type="gramStart"/>
      <w:r w:rsidRPr="00210BC1">
        <w:rPr>
          <w:rFonts w:ascii="Arial" w:hAnsi="Arial" w:cs="Arial"/>
        </w:rPr>
        <w:t xml:space="preserve">a </w:t>
      </w:r>
      <w:r w:rsidR="008E55EC" w:rsidRPr="00210BC1">
        <w:rPr>
          <w:rFonts w:ascii="Arial" w:hAnsi="Arial" w:cs="Arial"/>
        </w:rPr>
        <w:t> pomáhaly</w:t>
      </w:r>
      <w:proofErr w:type="gramEnd"/>
      <w:r w:rsidR="008E55EC" w:rsidRPr="00210BC1">
        <w:rPr>
          <w:rFonts w:ascii="Arial" w:hAnsi="Arial" w:cs="Arial"/>
        </w:rPr>
        <w:t xml:space="preserve"> předcházet</w:t>
      </w:r>
      <w:r w:rsidRPr="00210BC1">
        <w:rPr>
          <w:rFonts w:ascii="Arial" w:hAnsi="Arial" w:cs="Arial"/>
        </w:rPr>
        <w:t xml:space="preserve"> opakované</w:t>
      </w:r>
      <w:r w:rsidR="008E55EC" w:rsidRPr="00210BC1">
        <w:rPr>
          <w:rFonts w:ascii="Arial" w:hAnsi="Arial" w:cs="Arial"/>
        </w:rPr>
        <w:t>mu</w:t>
      </w:r>
      <w:r w:rsidRPr="00210BC1">
        <w:rPr>
          <w:rFonts w:ascii="Arial" w:hAnsi="Arial" w:cs="Arial"/>
        </w:rPr>
        <w:t xml:space="preserve"> násilí. Mezinárodní úmluvy, jako je Istanbulská úmluva Rady Evropy, zavazují státy k přijetí opatření ve všech těchto oblastech: prevenci násilí, ochraně a podpoře obětí, stíhání pachatelů a integraci politik napříč sektory. Článek 15 Istanbulské úmluvy například výslovně požaduje zajištění odpovídajícího školení pro všechny relevantní profesionály pracující s oběťmi či pachateli genderově podmíněného násilí – </w:t>
      </w:r>
      <w:r w:rsidR="004F5273" w:rsidRPr="00210BC1">
        <w:rPr>
          <w:rFonts w:ascii="Arial" w:hAnsi="Arial" w:cs="Arial"/>
        </w:rPr>
        <w:t xml:space="preserve">školení by mělo být mimo jiné zaměřeno na rozpoznávání těchto jevů, ochranu práv obětí a předcházení </w:t>
      </w:r>
      <w:r w:rsidRPr="00210BC1">
        <w:rPr>
          <w:rFonts w:ascii="Arial" w:hAnsi="Arial" w:cs="Arial"/>
        </w:rPr>
        <w:t>tzv. sekundární viktimizaci</w:t>
      </w:r>
      <w:r w:rsidR="00D53C78" w:rsidRPr="00210BC1">
        <w:rPr>
          <w:rStyle w:val="Znakapoznpodarou"/>
          <w:rFonts w:ascii="Arial" w:hAnsi="Arial" w:cs="Arial"/>
        </w:rPr>
        <w:footnoteReference w:id="121"/>
      </w:r>
      <w:r w:rsidRPr="00210BC1">
        <w:rPr>
          <w:rFonts w:ascii="Arial" w:hAnsi="Arial" w:cs="Arial"/>
        </w:rPr>
        <w:t xml:space="preserve">. Současně článek 18 </w:t>
      </w:r>
      <w:r w:rsidR="004F5273" w:rsidRPr="00210BC1">
        <w:rPr>
          <w:rFonts w:ascii="Arial" w:hAnsi="Arial" w:cs="Arial"/>
        </w:rPr>
        <w:t xml:space="preserve">Istanbulské úmluvy </w:t>
      </w:r>
      <w:r w:rsidRPr="00210BC1">
        <w:rPr>
          <w:rFonts w:ascii="Arial" w:hAnsi="Arial" w:cs="Arial"/>
        </w:rPr>
        <w:t xml:space="preserve">zdůrazňuje, že reakce státu má být koordinovaná: </w:t>
      </w:r>
      <w:r w:rsidR="004F5273" w:rsidRPr="00210BC1">
        <w:rPr>
          <w:rFonts w:ascii="Arial" w:hAnsi="Arial" w:cs="Arial"/>
        </w:rPr>
        <w:t xml:space="preserve">do účinné spolupráce je třeba </w:t>
      </w:r>
      <w:r w:rsidRPr="00210BC1">
        <w:rPr>
          <w:rFonts w:ascii="Arial" w:hAnsi="Arial" w:cs="Arial"/>
        </w:rPr>
        <w:t xml:space="preserve">zapojit všechny příslušné složky (policii, soudy, úřady, nevládní organizace atd.). Dále je kladen důraz </w:t>
      </w:r>
      <w:r w:rsidR="00461E95" w:rsidRPr="00210BC1">
        <w:rPr>
          <w:rFonts w:ascii="Arial" w:hAnsi="Arial" w:cs="Arial"/>
        </w:rPr>
        <w:br/>
      </w:r>
      <w:r w:rsidRPr="00210BC1">
        <w:rPr>
          <w:rFonts w:ascii="Arial" w:hAnsi="Arial" w:cs="Arial"/>
        </w:rPr>
        <w:t>na sběr dat a hodnocení účinnosti přijatých opatření</w:t>
      </w:r>
      <w:r w:rsidR="00D53C78" w:rsidRPr="00210BC1">
        <w:rPr>
          <w:rStyle w:val="Znakapoznpodarou"/>
          <w:rFonts w:ascii="Arial" w:hAnsi="Arial" w:cs="Arial"/>
        </w:rPr>
        <w:footnoteReference w:id="122"/>
      </w:r>
      <w:r w:rsidRPr="00210BC1">
        <w:rPr>
          <w:rFonts w:ascii="Arial" w:hAnsi="Arial" w:cs="Arial"/>
        </w:rPr>
        <w:t>.</w:t>
      </w:r>
    </w:p>
    <w:p w14:paraId="1DC39BA9" w14:textId="77777777" w:rsidR="00200300" w:rsidRPr="00210BC1" w:rsidRDefault="00FC5357" w:rsidP="006D0C16">
      <w:pPr>
        <w:jc w:val="both"/>
        <w:rPr>
          <w:rFonts w:ascii="Arial" w:hAnsi="Arial" w:cs="Arial"/>
          <w:iCs/>
        </w:rPr>
      </w:pPr>
      <w:r w:rsidRPr="00210BC1">
        <w:rPr>
          <w:rFonts w:ascii="Arial" w:hAnsi="Arial" w:cs="Arial"/>
        </w:rPr>
        <w:t xml:space="preserve">Tato rešerše se zaměřuje na tři klíčové složky </w:t>
      </w:r>
      <w:r w:rsidR="004F5273" w:rsidRPr="00210BC1">
        <w:rPr>
          <w:rFonts w:ascii="Arial" w:hAnsi="Arial" w:cs="Arial"/>
        </w:rPr>
        <w:t>souboru opatření v oblasti prevence a</w:t>
      </w:r>
      <w:r w:rsidRPr="00210BC1">
        <w:rPr>
          <w:rFonts w:ascii="Arial" w:hAnsi="Arial" w:cs="Arial"/>
        </w:rPr>
        <w:t xml:space="preserve"> řešení domácího násilí: (1) </w:t>
      </w:r>
      <w:r w:rsidRPr="00210BC1">
        <w:rPr>
          <w:rFonts w:ascii="Arial" w:hAnsi="Arial" w:cs="Arial"/>
          <w:iCs/>
        </w:rPr>
        <w:t xml:space="preserve">vzdělávání odborníků, (2) organizaci a řízení služeb v této oblasti a (3) hodnocení kvality a efektivity postupů. Na základě </w:t>
      </w:r>
      <w:r w:rsidR="004F5273" w:rsidRPr="00210BC1">
        <w:rPr>
          <w:rFonts w:ascii="Arial" w:hAnsi="Arial" w:cs="Arial"/>
          <w:iCs/>
        </w:rPr>
        <w:t xml:space="preserve">analýzy </w:t>
      </w:r>
      <w:r w:rsidRPr="00210BC1">
        <w:rPr>
          <w:rFonts w:ascii="Arial" w:hAnsi="Arial" w:cs="Arial"/>
          <w:iCs/>
        </w:rPr>
        <w:t xml:space="preserve">odborné literatury a mezinárodních doporučení popisuje, jaké jsou osvědčené postupy a standardy v těchto </w:t>
      </w:r>
      <w:r w:rsidRPr="00210BC1">
        <w:rPr>
          <w:rFonts w:ascii="Arial" w:hAnsi="Arial" w:cs="Arial"/>
          <w:iCs/>
        </w:rPr>
        <w:lastRenderedPageBreak/>
        <w:t xml:space="preserve">oblastech. Nejsou zde detailně rozebírány konkrétní hodnotící nástroje či programy jako ODARA, DVRIM či MARAC, jež byly předmětem textu výše; namísto toho je pozornost věnována obecnějším principům a rámcovým doporučením, které by měly vést k efektivnímu a koordinovanému řešení případů domácího násilí. Text vychází z vědeckých zdrojů a mezinárodních standardů a </w:t>
      </w:r>
      <w:r w:rsidR="004F5273" w:rsidRPr="00210BC1">
        <w:rPr>
          <w:rFonts w:ascii="Arial" w:hAnsi="Arial" w:cs="Arial"/>
          <w:iCs/>
        </w:rPr>
        <w:t xml:space="preserve">pro přehlednost </w:t>
      </w:r>
      <w:r w:rsidRPr="00210BC1">
        <w:rPr>
          <w:rFonts w:ascii="Arial" w:hAnsi="Arial" w:cs="Arial"/>
          <w:iCs/>
        </w:rPr>
        <w:t>je strukturován do tematických oddílů.</w:t>
      </w:r>
    </w:p>
    <w:p w14:paraId="74376E4B" w14:textId="77777777" w:rsidR="00200300" w:rsidRPr="00210BC1" w:rsidRDefault="00FC5357" w:rsidP="006D0C16">
      <w:pPr>
        <w:pStyle w:val="Nadpis2"/>
        <w:jc w:val="both"/>
        <w:rPr>
          <w:rFonts w:ascii="Arial" w:hAnsi="Arial" w:cs="Arial"/>
        </w:rPr>
      </w:pPr>
      <w:bookmarkStart w:id="88" w:name="_Toc215220933"/>
      <w:r w:rsidRPr="00210BC1">
        <w:rPr>
          <w:rFonts w:ascii="Arial" w:hAnsi="Arial" w:cs="Arial"/>
        </w:rPr>
        <w:t>Vzdělávání a příprava odborníků</w:t>
      </w:r>
      <w:bookmarkEnd w:id="88"/>
    </w:p>
    <w:p w14:paraId="0D8F3387" w14:textId="77777777" w:rsidR="00200300" w:rsidRPr="00210BC1" w:rsidRDefault="00FC5357" w:rsidP="006D0C16">
      <w:pPr>
        <w:jc w:val="both"/>
        <w:rPr>
          <w:rFonts w:ascii="Arial" w:hAnsi="Arial" w:cs="Arial"/>
        </w:rPr>
      </w:pPr>
      <w:r w:rsidRPr="00210BC1">
        <w:rPr>
          <w:rFonts w:ascii="Arial" w:hAnsi="Arial" w:cs="Arial"/>
        </w:rPr>
        <w:t xml:space="preserve">Profesionálové, kteří se v rámci své praxe setkávají s domácím násilím – ať už jde </w:t>
      </w:r>
      <w:r w:rsidR="00461E95" w:rsidRPr="00210BC1">
        <w:rPr>
          <w:rFonts w:ascii="Arial" w:hAnsi="Arial" w:cs="Arial"/>
        </w:rPr>
        <w:br/>
      </w:r>
      <w:r w:rsidRPr="00210BC1">
        <w:rPr>
          <w:rFonts w:ascii="Arial" w:hAnsi="Arial" w:cs="Arial"/>
        </w:rPr>
        <w:t>o zdravotníky, sociální pracovníky, psychology, policisty, právníky, soudce, pedagogy či další – hrají zásadní roli</w:t>
      </w:r>
      <w:r w:rsidR="006858A3" w:rsidRPr="00210BC1">
        <w:rPr>
          <w:rFonts w:ascii="Arial" w:hAnsi="Arial" w:cs="Arial"/>
        </w:rPr>
        <w:t>, pokud jde o</w:t>
      </w:r>
      <w:r w:rsidRPr="00210BC1">
        <w:rPr>
          <w:rFonts w:ascii="Arial" w:hAnsi="Arial" w:cs="Arial"/>
        </w:rPr>
        <w:t> odhalování násilí, ochran</w:t>
      </w:r>
      <w:r w:rsidR="006858A3" w:rsidRPr="00210BC1">
        <w:rPr>
          <w:rFonts w:ascii="Arial" w:hAnsi="Arial" w:cs="Arial"/>
        </w:rPr>
        <w:t>u</w:t>
      </w:r>
      <w:r w:rsidRPr="00210BC1">
        <w:rPr>
          <w:rFonts w:ascii="Arial" w:hAnsi="Arial" w:cs="Arial"/>
        </w:rPr>
        <w:t xml:space="preserve"> obětí a zajištění adekvátní pomoci. Bez patřičného vzdělání a citliv</w:t>
      </w:r>
      <w:r w:rsidR="006858A3" w:rsidRPr="00210BC1">
        <w:rPr>
          <w:rFonts w:ascii="Arial" w:hAnsi="Arial" w:cs="Arial"/>
        </w:rPr>
        <w:t>ého přístupu</w:t>
      </w:r>
      <w:r w:rsidRPr="00210BC1">
        <w:rPr>
          <w:rFonts w:ascii="Arial" w:hAnsi="Arial" w:cs="Arial"/>
        </w:rPr>
        <w:t xml:space="preserve"> </w:t>
      </w:r>
      <w:r w:rsidR="006858A3" w:rsidRPr="00210BC1">
        <w:rPr>
          <w:rFonts w:ascii="Arial" w:hAnsi="Arial" w:cs="Arial"/>
        </w:rPr>
        <w:t xml:space="preserve">může </w:t>
      </w:r>
      <w:r w:rsidRPr="00210BC1">
        <w:rPr>
          <w:rFonts w:ascii="Arial" w:hAnsi="Arial" w:cs="Arial"/>
        </w:rPr>
        <w:t>ovšem i dobře míněn</w:t>
      </w:r>
      <w:r w:rsidR="006858A3" w:rsidRPr="00210BC1">
        <w:rPr>
          <w:rFonts w:ascii="Arial" w:hAnsi="Arial" w:cs="Arial"/>
        </w:rPr>
        <w:t>á</w:t>
      </w:r>
      <w:r w:rsidRPr="00210BC1">
        <w:rPr>
          <w:rFonts w:ascii="Arial" w:hAnsi="Arial" w:cs="Arial"/>
        </w:rPr>
        <w:t xml:space="preserve"> snah</w:t>
      </w:r>
      <w:r w:rsidR="006858A3" w:rsidRPr="00210BC1">
        <w:rPr>
          <w:rFonts w:ascii="Arial" w:hAnsi="Arial" w:cs="Arial"/>
        </w:rPr>
        <w:t>a</w:t>
      </w:r>
      <w:r w:rsidRPr="00210BC1">
        <w:rPr>
          <w:rFonts w:ascii="Arial" w:hAnsi="Arial" w:cs="Arial"/>
        </w:rPr>
        <w:t xml:space="preserve"> selhat nebo dokonce způsobit další újmu. Proto je odborná příprava považována za nezbytnou součást systému prevence a intervence</w:t>
      </w:r>
      <w:r w:rsidR="006858A3" w:rsidRPr="00210BC1">
        <w:rPr>
          <w:rFonts w:ascii="Arial" w:hAnsi="Arial" w:cs="Arial"/>
        </w:rPr>
        <w:t xml:space="preserve"> v případech domácího násilí</w:t>
      </w:r>
      <w:r w:rsidRPr="00210BC1">
        <w:rPr>
          <w:rFonts w:ascii="Arial" w:hAnsi="Arial" w:cs="Arial"/>
        </w:rPr>
        <w:t>. Istanbulská úmluva požaduje, aby státy zajistily </w:t>
      </w:r>
      <w:r w:rsidR="006858A3" w:rsidRPr="00210BC1">
        <w:rPr>
          <w:rFonts w:ascii="Arial" w:hAnsi="Arial" w:cs="Arial"/>
        </w:rPr>
        <w:t>„</w:t>
      </w:r>
      <w:r w:rsidRPr="00210BC1">
        <w:rPr>
          <w:rFonts w:ascii="Arial" w:hAnsi="Arial" w:cs="Arial"/>
        </w:rPr>
        <w:t xml:space="preserve">odpovídající školení </w:t>
      </w:r>
      <w:r w:rsidR="006858A3" w:rsidRPr="00210BC1">
        <w:rPr>
          <w:rFonts w:ascii="Arial" w:hAnsi="Arial" w:cs="Arial"/>
        </w:rPr>
        <w:t xml:space="preserve">příslušných odborníků, zabývajících se </w:t>
      </w:r>
      <w:r w:rsidRPr="00210BC1">
        <w:rPr>
          <w:rFonts w:ascii="Arial" w:hAnsi="Arial" w:cs="Arial"/>
        </w:rPr>
        <w:t xml:space="preserve">oběťmi </w:t>
      </w:r>
      <w:r w:rsidR="006858A3" w:rsidRPr="00210BC1">
        <w:rPr>
          <w:rFonts w:ascii="Arial" w:hAnsi="Arial" w:cs="Arial"/>
        </w:rPr>
        <w:t>nebo</w:t>
      </w:r>
      <w:r w:rsidRPr="00210BC1">
        <w:rPr>
          <w:rFonts w:ascii="Arial" w:hAnsi="Arial" w:cs="Arial"/>
        </w:rPr>
        <w:t xml:space="preserve"> pachateli všech</w:t>
      </w:r>
      <w:r w:rsidR="006858A3" w:rsidRPr="00210BC1">
        <w:rPr>
          <w:rFonts w:ascii="Arial" w:hAnsi="Arial" w:cs="Arial"/>
        </w:rPr>
        <w:t xml:space="preserve"> násilných</w:t>
      </w:r>
      <w:r w:rsidRPr="00210BC1">
        <w:rPr>
          <w:rFonts w:ascii="Arial" w:hAnsi="Arial" w:cs="Arial"/>
        </w:rPr>
        <w:t xml:space="preserve"> činů</w:t>
      </w:r>
      <w:r w:rsidR="006858A3" w:rsidRPr="00210BC1">
        <w:rPr>
          <w:rFonts w:ascii="Arial" w:hAnsi="Arial" w:cs="Arial"/>
        </w:rPr>
        <w:t>“</w:t>
      </w:r>
      <w:r w:rsidRPr="00210BC1">
        <w:rPr>
          <w:rFonts w:ascii="Arial" w:hAnsi="Arial" w:cs="Arial"/>
        </w:rPr>
        <w:t>, přičemž výslovně jmenuje témata, jako je prevence a odhalování násilí, rovnost žen a muž</w:t>
      </w:r>
      <w:r w:rsidR="00A22D45" w:rsidRPr="00210BC1">
        <w:rPr>
          <w:rFonts w:ascii="Arial" w:hAnsi="Arial" w:cs="Arial"/>
        </w:rPr>
        <w:t>ů</w:t>
      </w:r>
      <w:r w:rsidRPr="00210BC1">
        <w:rPr>
          <w:rFonts w:ascii="Arial" w:hAnsi="Arial" w:cs="Arial"/>
        </w:rPr>
        <w:t xml:space="preserve">, potřeby a práva obětí a způsoby, jak zabránit sekundární viktimizaci </w:t>
      </w:r>
      <w:r w:rsidR="00D53C78" w:rsidRPr="00210BC1">
        <w:rPr>
          <w:rStyle w:val="Znakapoznpodarou"/>
          <w:rFonts w:ascii="Arial" w:hAnsi="Arial" w:cs="Arial"/>
        </w:rPr>
        <w:footnoteReference w:id="123"/>
      </w:r>
      <w:r w:rsidRPr="00210BC1">
        <w:rPr>
          <w:rFonts w:ascii="Arial" w:hAnsi="Arial" w:cs="Arial"/>
        </w:rPr>
        <w:t>. Kromě toho má být součástí školení i příprava na koordinovanou multioborovou spolupráci – tak, aby odborníci uměli účinně komunikovat a předávat si případy v rámci mezioborových týmů</w:t>
      </w:r>
      <w:r w:rsidR="00D53C78" w:rsidRPr="00210BC1">
        <w:rPr>
          <w:rStyle w:val="Znakapoznpodarou"/>
          <w:rFonts w:ascii="Arial" w:hAnsi="Arial" w:cs="Arial"/>
        </w:rPr>
        <w:footnoteReference w:id="124"/>
      </w:r>
      <w:r w:rsidRPr="00210BC1">
        <w:rPr>
          <w:rFonts w:ascii="Arial" w:hAnsi="Arial" w:cs="Arial"/>
        </w:rPr>
        <w:t>.</w:t>
      </w:r>
    </w:p>
    <w:p w14:paraId="49B87452" w14:textId="77777777" w:rsidR="00200300" w:rsidRPr="00210BC1" w:rsidRDefault="00FC5357" w:rsidP="006D0C16">
      <w:pPr>
        <w:jc w:val="both"/>
        <w:rPr>
          <w:rFonts w:ascii="Arial" w:hAnsi="Arial" w:cs="Arial"/>
        </w:rPr>
      </w:pPr>
      <w:r w:rsidRPr="00210BC1">
        <w:rPr>
          <w:rFonts w:ascii="Arial" w:hAnsi="Arial" w:cs="Arial"/>
        </w:rPr>
        <w:t>Hlavními cíli vzdělávání je tedy zvýšit znalosti o podstatě a důsledcích domácího násilí, zlepšit schopnost rozpoznat varovné signály, poskytnout oběti podporu bez předsudků a obviňování a bezpečně ji nasměrovat k další pomoci</w:t>
      </w:r>
      <w:r w:rsidR="00A22D45" w:rsidRPr="00210BC1">
        <w:rPr>
          <w:rFonts w:ascii="Arial" w:hAnsi="Arial" w:cs="Arial"/>
        </w:rPr>
        <w:t>. Zároveň je třeba</w:t>
      </w:r>
      <w:r w:rsidRPr="00210BC1">
        <w:rPr>
          <w:rFonts w:ascii="Arial" w:hAnsi="Arial" w:cs="Arial"/>
        </w:rPr>
        <w:t xml:space="preserve"> zajistit, </w:t>
      </w:r>
      <w:r w:rsidR="00A22D45" w:rsidRPr="00210BC1">
        <w:rPr>
          <w:rFonts w:ascii="Arial" w:hAnsi="Arial" w:cs="Arial"/>
        </w:rPr>
        <w:t>aby</w:t>
      </w:r>
      <w:r w:rsidRPr="00210BC1">
        <w:rPr>
          <w:rFonts w:ascii="Arial" w:hAnsi="Arial" w:cs="Arial"/>
        </w:rPr>
        <w:t xml:space="preserve"> zásah profesionálů situaci nezhorš</w:t>
      </w:r>
      <w:r w:rsidR="00A22D45" w:rsidRPr="00210BC1">
        <w:rPr>
          <w:rFonts w:ascii="Arial" w:hAnsi="Arial" w:cs="Arial"/>
        </w:rPr>
        <w:t>il</w:t>
      </w:r>
      <w:r w:rsidRPr="00210BC1">
        <w:rPr>
          <w:rFonts w:ascii="Arial" w:hAnsi="Arial" w:cs="Arial"/>
        </w:rPr>
        <w:t xml:space="preserve"> (např. nevyvol</w:t>
      </w:r>
      <w:r w:rsidR="00A22D45" w:rsidRPr="00210BC1">
        <w:rPr>
          <w:rFonts w:ascii="Arial" w:hAnsi="Arial" w:cs="Arial"/>
        </w:rPr>
        <w:t>al</w:t>
      </w:r>
      <w:r w:rsidRPr="00210BC1">
        <w:rPr>
          <w:rFonts w:ascii="Arial" w:hAnsi="Arial" w:cs="Arial"/>
        </w:rPr>
        <w:t xml:space="preserve"> u oběti pocity studu či traumatu z necitlivého zacházení).</w:t>
      </w:r>
    </w:p>
    <w:p w14:paraId="4453430F" w14:textId="77777777" w:rsidR="00200300" w:rsidRPr="00210BC1" w:rsidRDefault="00FC5357" w:rsidP="006D0C16">
      <w:pPr>
        <w:jc w:val="both"/>
        <w:rPr>
          <w:rFonts w:ascii="Arial" w:hAnsi="Arial" w:cs="Arial"/>
        </w:rPr>
      </w:pPr>
      <w:r w:rsidRPr="00210BC1">
        <w:rPr>
          <w:rFonts w:ascii="Arial" w:hAnsi="Arial" w:cs="Arial"/>
        </w:rPr>
        <w:t xml:space="preserve">Obsah vzdělávacích programů: Doporučené oblasti vzdělávání zahrnují širokou škálu </w:t>
      </w:r>
      <w:r w:rsidR="00077DF7" w:rsidRPr="00210BC1">
        <w:rPr>
          <w:rFonts w:ascii="Arial" w:hAnsi="Arial" w:cs="Arial"/>
        </w:rPr>
        <w:t>témat</w:t>
      </w:r>
      <w:r w:rsidRPr="00210BC1">
        <w:rPr>
          <w:rFonts w:ascii="Arial" w:hAnsi="Arial" w:cs="Arial"/>
        </w:rPr>
        <w:t xml:space="preserve">. Základem je pochopení dynamiky domácího násilí – tedy toho, jak se postupně rozvíjí a cyklicky opakuje (fáze napětí, incidentu, usmíření), jaké mocenské a kontrolující vzorce chování jsou pro ně typické a jaké dopady má násilí na fyzické a duševní zdraví obětí. Dále je kladen důraz na genderový rozměr násilí a otázky rovnosti. </w:t>
      </w:r>
      <w:r w:rsidR="00DB1AA0" w:rsidRPr="00210BC1">
        <w:rPr>
          <w:rFonts w:ascii="Arial" w:hAnsi="Arial" w:cs="Arial"/>
        </w:rPr>
        <w:t>D</w:t>
      </w:r>
      <w:r w:rsidRPr="00210BC1">
        <w:rPr>
          <w:rFonts w:ascii="Arial" w:hAnsi="Arial" w:cs="Arial"/>
        </w:rPr>
        <w:t xml:space="preserve">omácí násilí je často podmíněno nerovnoměrným postavením žen a mužů ve společnosti a </w:t>
      </w:r>
      <w:r w:rsidR="00DB1AA0" w:rsidRPr="00210BC1">
        <w:rPr>
          <w:rFonts w:ascii="Arial" w:hAnsi="Arial" w:cs="Arial"/>
        </w:rPr>
        <w:t xml:space="preserve">jejich </w:t>
      </w:r>
      <w:r w:rsidRPr="00210BC1">
        <w:rPr>
          <w:rFonts w:ascii="Arial" w:hAnsi="Arial" w:cs="Arial"/>
        </w:rPr>
        <w:t>stereotypními rolemi</w:t>
      </w:r>
      <w:r w:rsidR="00DB1AA0" w:rsidRPr="00210BC1">
        <w:rPr>
          <w:rFonts w:ascii="Arial" w:hAnsi="Arial" w:cs="Arial"/>
        </w:rPr>
        <w:t>, což uznává také Istanbulská úmluva</w:t>
      </w:r>
      <w:r w:rsidR="00D53C78" w:rsidRPr="00210BC1">
        <w:rPr>
          <w:rStyle w:val="Znakapoznpodarou"/>
          <w:rFonts w:ascii="Arial" w:hAnsi="Arial" w:cs="Arial"/>
        </w:rPr>
        <w:footnoteReference w:id="125"/>
      </w:r>
      <w:r w:rsidRPr="00210BC1">
        <w:rPr>
          <w:rFonts w:ascii="Arial" w:hAnsi="Arial" w:cs="Arial"/>
        </w:rPr>
        <w:t xml:space="preserve">. Odborníci by měli být školeni k tomu, aby si byli vědomi těchto strukturálních souvislostí a přistupovali k obětem s respektem, </w:t>
      </w:r>
      <w:r w:rsidR="00077DF7" w:rsidRPr="00210BC1">
        <w:rPr>
          <w:rFonts w:ascii="Arial" w:hAnsi="Arial" w:cs="Arial"/>
        </w:rPr>
        <w:br/>
      </w:r>
      <w:r w:rsidRPr="00210BC1">
        <w:rPr>
          <w:rFonts w:ascii="Arial" w:hAnsi="Arial" w:cs="Arial"/>
        </w:rPr>
        <w:t xml:space="preserve">bez předsudků a bagatelizace. Neméně důležité </w:t>
      </w:r>
      <w:r w:rsidR="00DB1AA0" w:rsidRPr="00210BC1">
        <w:rPr>
          <w:rFonts w:ascii="Arial" w:hAnsi="Arial" w:cs="Arial"/>
        </w:rPr>
        <w:t xml:space="preserve">je </w:t>
      </w:r>
      <w:r w:rsidRPr="00210BC1">
        <w:rPr>
          <w:rFonts w:ascii="Arial" w:hAnsi="Arial" w:cs="Arial"/>
        </w:rPr>
        <w:t xml:space="preserve">seznámit se s potřebami a právy </w:t>
      </w:r>
      <w:r w:rsidRPr="00210BC1">
        <w:rPr>
          <w:rFonts w:ascii="Arial" w:hAnsi="Arial" w:cs="Arial"/>
        </w:rPr>
        <w:lastRenderedPageBreak/>
        <w:t xml:space="preserve">obětí – například s právem na ochranu, </w:t>
      </w:r>
      <w:r w:rsidR="00DB1AA0" w:rsidRPr="00210BC1">
        <w:rPr>
          <w:rFonts w:ascii="Arial" w:hAnsi="Arial" w:cs="Arial"/>
        </w:rPr>
        <w:t xml:space="preserve">na </w:t>
      </w:r>
      <w:r w:rsidRPr="00210BC1">
        <w:rPr>
          <w:rFonts w:ascii="Arial" w:hAnsi="Arial" w:cs="Arial"/>
        </w:rPr>
        <w:t>informace</w:t>
      </w:r>
      <w:r w:rsidR="00DB1AA0" w:rsidRPr="00210BC1">
        <w:rPr>
          <w:rFonts w:ascii="Arial" w:hAnsi="Arial" w:cs="Arial"/>
        </w:rPr>
        <w:t xml:space="preserve"> či</w:t>
      </w:r>
      <w:r w:rsidRPr="00210BC1">
        <w:rPr>
          <w:rFonts w:ascii="Arial" w:hAnsi="Arial" w:cs="Arial"/>
        </w:rPr>
        <w:t xml:space="preserve"> </w:t>
      </w:r>
      <w:r w:rsidR="00DB1AA0" w:rsidRPr="00210BC1">
        <w:rPr>
          <w:rFonts w:ascii="Arial" w:hAnsi="Arial" w:cs="Arial"/>
        </w:rPr>
        <w:t xml:space="preserve">na </w:t>
      </w:r>
      <w:r w:rsidRPr="00210BC1">
        <w:rPr>
          <w:rFonts w:ascii="Arial" w:hAnsi="Arial" w:cs="Arial"/>
        </w:rPr>
        <w:t>specializované služby</w:t>
      </w:r>
      <w:r w:rsidR="00DB1AA0" w:rsidRPr="00210BC1">
        <w:rPr>
          <w:rFonts w:ascii="Arial" w:hAnsi="Arial" w:cs="Arial"/>
        </w:rPr>
        <w:t xml:space="preserve">. Rovněž je nutné mít přehled o nárocích </w:t>
      </w:r>
      <w:r w:rsidRPr="00210BC1">
        <w:rPr>
          <w:rFonts w:ascii="Arial" w:hAnsi="Arial" w:cs="Arial"/>
        </w:rPr>
        <w:t>vyplývající</w:t>
      </w:r>
      <w:r w:rsidR="00DB1AA0" w:rsidRPr="00210BC1">
        <w:rPr>
          <w:rFonts w:ascii="Arial" w:hAnsi="Arial" w:cs="Arial"/>
        </w:rPr>
        <w:t>ch</w:t>
      </w:r>
      <w:r w:rsidRPr="00210BC1">
        <w:rPr>
          <w:rFonts w:ascii="Arial" w:hAnsi="Arial" w:cs="Arial"/>
        </w:rPr>
        <w:t xml:space="preserve"> z legislativy (jako j</w:t>
      </w:r>
      <w:r w:rsidR="00DB1AA0" w:rsidRPr="00210BC1">
        <w:rPr>
          <w:rFonts w:ascii="Arial" w:hAnsi="Arial" w:cs="Arial"/>
        </w:rPr>
        <w:t>e</w:t>
      </w:r>
      <w:r w:rsidRPr="00210BC1">
        <w:rPr>
          <w:rFonts w:ascii="Arial" w:hAnsi="Arial" w:cs="Arial"/>
        </w:rPr>
        <w:t xml:space="preserve"> možnost vykázání násilné osoby, vydání zákazu styku, </w:t>
      </w:r>
      <w:r w:rsidR="00DB1AA0" w:rsidRPr="00210BC1">
        <w:rPr>
          <w:rFonts w:ascii="Arial" w:hAnsi="Arial" w:cs="Arial"/>
        </w:rPr>
        <w:t>utajení adresy oběti</w:t>
      </w:r>
      <w:r w:rsidRPr="00210BC1">
        <w:rPr>
          <w:rFonts w:ascii="Arial" w:hAnsi="Arial" w:cs="Arial"/>
        </w:rPr>
        <w:t xml:space="preserve"> apod.). S tím souvisí i </w:t>
      </w:r>
      <w:r w:rsidR="00DB1AA0" w:rsidRPr="00210BC1">
        <w:rPr>
          <w:rFonts w:ascii="Arial" w:hAnsi="Arial" w:cs="Arial"/>
        </w:rPr>
        <w:t xml:space="preserve">školení </w:t>
      </w:r>
      <w:r w:rsidRPr="00210BC1">
        <w:rPr>
          <w:rFonts w:ascii="Arial" w:hAnsi="Arial" w:cs="Arial"/>
        </w:rPr>
        <w:t>v oblasti právních povinností jednotlivých resortů</w:t>
      </w:r>
      <w:r w:rsidR="000F2C4D" w:rsidRPr="00210BC1">
        <w:rPr>
          <w:rFonts w:ascii="Arial" w:hAnsi="Arial" w:cs="Arial"/>
        </w:rPr>
        <w:t>.</w:t>
      </w:r>
      <w:r w:rsidRPr="00210BC1">
        <w:rPr>
          <w:rFonts w:ascii="Arial" w:hAnsi="Arial" w:cs="Arial"/>
        </w:rPr>
        <w:t xml:space="preserve"> </w:t>
      </w:r>
      <w:r w:rsidR="000F2C4D" w:rsidRPr="00210BC1">
        <w:rPr>
          <w:rFonts w:ascii="Arial" w:hAnsi="Arial" w:cs="Arial"/>
        </w:rPr>
        <w:t>Je třeba, aby z</w:t>
      </w:r>
      <w:r w:rsidRPr="00210BC1">
        <w:rPr>
          <w:rFonts w:ascii="Arial" w:hAnsi="Arial" w:cs="Arial"/>
        </w:rPr>
        <w:t xml:space="preserve">dravotníci či sociální pracovníci </w:t>
      </w:r>
      <w:r w:rsidR="000F2C4D" w:rsidRPr="00210BC1">
        <w:rPr>
          <w:rFonts w:ascii="Arial" w:hAnsi="Arial" w:cs="Arial"/>
        </w:rPr>
        <w:t xml:space="preserve">věděli o </w:t>
      </w:r>
      <w:proofErr w:type="gramStart"/>
      <w:r w:rsidR="000F2C4D" w:rsidRPr="00210BC1">
        <w:rPr>
          <w:rFonts w:ascii="Arial" w:hAnsi="Arial" w:cs="Arial"/>
        </w:rPr>
        <w:t>tom,  že</w:t>
      </w:r>
      <w:proofErr w:type="gramEnd"/>
      <w:r w:rsidR="000F2C4D" w:rsidRPr="00210BC1">
        <w:rPr>
          <w:rFonts w:ascii="Arial" w:hAnsi="Arial" w:cs="Arial"/>
        </w:rPr>
        <w:t xml:space="preserve"> mají</w:t>
      </w:r>
      <w:r w:rsidRPr="00210BC1">
        <w:rPr>
          <w:rFonts w:ascii="Arial" w:hAnsi="Arial" w:cs="Arial"/>
        </w:rPr>
        <w:t xml:space="preserve"> oznamovací povinnost v případ</w:t>
      </w:r>
      <w:r w:rsidR="000F2C4D" w:rsidRPr="00210BC1">
        <w:rPr>
          <w:rFonts w:ascii="Arial" w:hAnsi="Arial" w:cs="Arial"/>
        </w:rPr>
        <w:t>ě</w:t>
      </w:r>
      <w:r w:rsidRPr="00210BC1">
        <w:rPr>
          <w:rFonts w:ascii="Arial" w:hAnsi="Arial" w:cs="Arial"/>
        </w:rPr>
        <w:t xml:space="preserve"> podezření na ohrožení dětí</w:t>
      </w:r>
      <w:r w:rsidR="000F2C4D" w:rsidRPr="00210BC1">
        <w:rPr>
          <w:rFonts w:ascii="Arial" w:hAnsi="Arial" w:cs="Arial"/>
        </w:rPr>
        <w:t xml:space="preserve">; policisté by měli znát postupy umožňující správnou </w:t>
      </w:r>
      <w:r w:rsidRPr="00210BC1">
        <w:rPr>
          <w:rFonts w:ascii="Arial" w:hAnsi="Arial" w:cs="Arial"/>
        </w:rPr>
        <w:t xml:space="preserve">klasifikaci a dokumentaci </w:t>
      </w:r>
      <w:r w:rsidR="000F2C4D" w:rsidRPr="00210BC1">
        <w:rPr>
          <w:rFonts w:ascii="Arial" w:hAnsi="Arial" w:cs="Arial"/>
        </w:rPr>
        <w:t xml:space="preserve">násilných </w:t>
      </w:r>
      <w:r w:rsidRPr="00210BC1">
        <w:rPr>
          <w:rFonts w:ascii="Arial" w:hAnsi="Arial" w:cs="Arial"/>
        </w:rPr>
        <w:t>incidentů</w:t>
      </w:r>
      <w:r w:rsidR="000F2C4D" w:rsidRPr="00210BC1">
        <w:rPr>
          <w:rFonts w:ascii="Arial" w:hAnsi="Arial" w:cs="Arial"/>
        </w:rPr>
        <w:t>;</w:t>
      </w:r>
      <w:r w:rsidRPr="00210BC1">
        <w:rPr>
          <w:rFonts w:ascii="Arial" w:hAnsi="Arial" w:cs="Arial"/>
        </w:rPr>
        <w:t xml:space="preserve"> soudci </w:t>
      </w:r>
      <w:r w:rsidR="000F2C4D" w:rsidRPr="00210BC1">
        <w:rPr>
          <w:rFonts w:ascii="Arial" w:hAnsi="Arial" w:cs="Arial"/>
        </w:rPr>
        <w:t xml:space="preserve">by měli dodržovat </w:t>
      </w:r>
      <w:r w:rsidRPr="00210BC1">
        <w:rPr>
          <w:rFonts w:ascii="Arial" w:hAnsi="Arial" w:cs="Arial"/>
        </w:rPr>
        <w:t>zásady vydávání ochranných opatření apod</w:t>
      </w:r>
      <w:r w:rsidR="00D755D2" w:rsidRPr="00210BC1">
        <w:rPr>
          <w:rFonts w:ascii="Arial" w:hAnsi="Arial" w:cs="Arial"/>
        </w:rPr>
        <w:t>.</w:t>
      </w:r>
      <w:r w:rsidR="00D755D2" w:rsidRPr="00210BC1">
        <w:rPr>
          <w:rStyle w:val="Znakapoznpodarou"/>
          <w:rFonts w:ascii="Arial" w:hAnsi="Arial" w:cs="Arial"/>
        </w:rPr>
        <w:footnoteReference w:id="126"/>
      </w:r>
    </w:p>
    <w:p w14:paraId="4940650C" w14:textId="77777777" w:rsidR="00200300" w:rsidRPr="00210BC1" w:rsidRDefault="00FC5357" w:rsidP="006D0C16">
      <w:pPr>
        <w:jc w:val="both"/>
        <w:rPr>
          <w:rFonts w:ascii="Arial" w:hAnsi="Arial" w:cs="Arial"/>
        </w:rPr>
      </w:pPr>
      <w:r w:rsidRPr="00210BC1">
        <w:rPr>
          <w:rFonts w:ascii="Arial" w:hAnsi="Arial" w:cs="Arial"/>
        </w:rPr>
        <w:t>Moderní výcvik klade důraz také na psychologické aspekty – zejména na přístup</w:t>
      </w:r>
      <w:r w:rsidR="00BE2EB2" w:rsidRPr="00210BC1">
        <w:rPr>
          <w:rFonts w:ascii="Arial" w:hAnsi="Arial" w:cs="Arial"/>
        </w:rPr>
        <w:t xml:space="preserve"> zohledňující prožitá traumata (trauma-</w:t>
      </w:r>
      <w:proofErr w:type="spellStart"/>
      <w:r w:rsidR="00BE2EB2" w:rsidRPr="00210BC1">
        <w:rPr>
          <w:rFonts w:ascii="Arial" w:hAnsi="Arial" w:cs="Arial"/>
        </w:rPr>
        <w:t>informed</w:t>
      </w:r>
      <w:proofErr w:type="spellEnd"/>
      <w:r w:rsidR="00BE2EB2" w:rsidRPr="00210BC1">
        <w:rPr>
          <w:rFonts w:ascii="Arial" w:hAnsi="Arial" w:cs="Arial"/>
        </w:rPr>
        <w:t xml:space="preserve"> </w:t>
      </w:r>
      <w:proofErr w:type="spellStart"/>
      <w:r w:rsidR="00BE2EB2" w:rsidRPr="00210BC1">
        <w:rPr>
          <w:rFonts w:ascii="Arial" w:hAnsi="Arial" w:cs="Arial"/>
        </w:rPr>
        <w:t>approach</w:t>
      </w:r>
      <w:proofErr w:type="spellEnd"/>
      <w:r w:rsidR="00BE2EB2" w:rsidRPr="00210BC1">
        <w:rPr>
          <w:rFonts w:ascii="Arial" w:hAnsi="Arial" w:cs="Arial"/>
        </w:rPr>
        <w:t>)</w:t>
      </w:r>
      <w:r w:rsidRPr="00210BC1">
        <w:rPr>
          <w:rFonts w:ascii="Arial" w:hAnsi="Arial" w:cs="Arial"/>
        </w:rPr>
        <w:t>.</w:t>
      </w:r>
      <w:r w:rsidR="000F2C4D" w:rsidRPr="00210BC1">
        <w:rPr>
          <w:rFonts w:ascii="Arial" w:hAnsi="Arial" w:cs="Arial"/>
        </w:rPr>
        <w:t xml:space="preserve"> </w:t>
      </w:r>
      <w:r w:rsidRPr="00210BC1">
        <w:rPr>
          <w:rFonts w:ascii="Arial" w:hAnsi="Arial" w:cs="Arial"/>
        </w:rPr>
        <w:t>Odborníci by měli rozumět tomu, že oběti mohou trpět posttraumatickým stresem, úzkostmi</w:t>
      </w:r>
      <w:r w:rsidR="00BE2EB2" w:rsidRPr="00210BC1">
        <w:rPr>
          <w:rFonts w:ascii="Arial" w:hAnsi="Arial" w:cs="Arial"/>
        </w:rPr>
        <w:t xml:space="preserve"> či</w:t>
      </w:r>
      <w:r w:rsidRPr="00210BC1">
        <w:rPr>
          <w:rFonts w:ascii="Arial" w:hAnsi="Arial" w:cs="Arial"/>
        </w:rPr>
        <w:t xml:space="preserve"> depresí a že jejich chování (např. váhání, zda odejít od partnera, nebo odmítání svědčit) může být ovlivněno strachem a traumaty. Učí se proto, jak komunikovat citlivě, empaticky naslouchat a nabídnout podporu bez tlaku a odsuzování. Zvlášť se zdůrazňuje nutnost zabránit sekundární viktimizaci – tedy tomu, aby oběť v důsledku necitlivého či neodborného přístupu ze strany institucí </w:t>
      </w:r>
      <w:r w:rsidR="00BE2EB2" w:rsidRPr="00210BC1">
        <w:rPr>
          <w:rFonts w:ascii="Arial" w:hAnsi="Arial" w:cs="Arial"/>
        </w:rPr>
        <w:t>neprošla další traumatizující zkušeností</w:t>
      </w:r>
      <w:r w:rsidRPr="00210BC1">
        <w:rPr>
          <w:rFonts w:ascii="Arial" w:hAnsi="Arial" w:cs="Arial"/>
        </w:rPr>
        <w:t xml:space="preserve">. Praktickým příkladem je způsob kladení otázek: školení učí např. zdravotníky či policisty, aby se vyvarovali obviňujících nebo znevažujících dotazů typu „Co jste udělala, že vás manžel uhodil?“, a místo toho vedli rozhovor podporujícím způsobem (např. „Jste v bezpečí? Můžete mi říct, co se stalo, abychom </w:t>
      </w:r>
      <w:r w:rsidR="00BE2EB2" w:rsidRPr="00210BC1">
        <w:rPr>
          <w:rFonts w:ascii="Arial" w:hAnsi="Arial" w:cs="Arial"/>
        </w:rPr>
        <w:t xml:space="preserve">vám mohli </w:t>
      </w:r>
      <w:r w:rsidRPr="00210BC1">
        <w:rPr>
          <w:rFonts w:ascii="Arial" w:hAnsi="Arial" w:cs="Arial"/>
        </w:rPr>
        <w:t>pomoc</w:t>
      </w:r>
      <w:r w:rsidR="00BE2EB2" w:rsidRPr="00210BC1">
        <w:rPr>
          <w:rFonts w:ascii="Arial" w:hAnsi="Arial" w:cs="Arial"/>
        </w:rPr>
        <w:t>i</w:t>
      </w:r>
      <w:r w:rsidRPr="00210BC1">
        <w:rPr>
          <w:rFonts w:ascii="Arial" w:hAnsi="Arial" w:cs="Arial"/>
        </w:rPr>
        <w:t>?“). V případě soudců a právníků se hovoří o zamezení sekundární traumatizace během soudních řízení (např. citlivé výslechy, ochrana svědků před přímým kontaktem s pachatelem apod.).</w:t>
      </w:r>
    </w:p>
    <w:p w14:paraId="46716BF4" w14:textId="15E8C372" w:rsidR="00200300" w:rsidRPr="00210BC1" w:rsidRDefault="00FC5357" w:rsidP="006D0C16">
      <w:pPr>
        <w:jc w:val="both"/>
        <w:rPr>
          <w:rFonts w:ascii="Arial" w:hAnsi="Arial" w:cs="Arial"/>
        </w:rPr>
      </w:pPr>
      <w:r w:rsidRPr="00210BC1">
        <w:rPr>
          <w:rFonts w:ascii="Arial" w:hAnsi="Arial" w:cs="Arial"/>
        </w:rPr>
        <w:t>Dalšími důležitými tématy jsou specifické formy a kontexty násilí, které vyžadují zvláštní přístup. Patří sem například problematika tzv. </w:t>
      </w:r>
      <w:r w:rsidR="00612880" w:rsidRPr="00210BC1">
        <w:rPr>
          <w:rFonts w:ascii="Arial" w:hAnsi="Arial" w:cs="Arial"/>
        </w:rPr>
        <w:t xml:space="preserve">zločinů </w:t>
      </w:r>
      <w:r w:rsidRPr="00210BC1">
        <w:rPr>
          <w:rFonts w:ascii="Arial" w:hAnsi="Arial" w:cs="Arial"/>
        </w:rPr>
        <w:t>ze cti (honor-</w:t>
      </w:r>
      <w:proofErr w:type="spellStart"/>
      <w:r w:rsidRPr="00210BC1">
        <w:rPr>
          <w:rFonts w:ascii="Arial" w:hAnsi="Arial" w:cs="Arial"/>
        </w:rPr>
        <w:t>based</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 xml:space="preserve">), nucených sňatků, násilí na menšinových skupinách (např. na migrantkách, LGBTQ+ komunitě), násilí na seniorech či osobách se zdravotním postižením apod. Školení má zvyšovat povědomí o kulturních a </w:t>
      </w:r>
      <w:r w:rsidR="00BE2EB2" w:rsidRPr="00210BC1">
        <w:rPr>
          <w:rFonts w:ascii="Arial" w:hAnsi="Arial" w:cs="Arial"/>
        </w:rPr>
        <w:t xml:space="preserve">sociálních </w:t>
      </w:r>
      <w:r w:rsidRPr="00210BC1">
        <w:rPr>
          <w:rFonts w:ascii="Arial" w:hAnsi="Arial" w:cs="Arial"/>
        </w:rPr>
        <w:t>kontextech tak, aby služby byly schopny adekvátně reagovat na rozmanité potřeby obětí</w:t>
      </w:r>
      <w:r w:rsidR="00D755D2" w:rsidRPr="00210BC1">
        <w:rPr>
          <w:rStyle w:val="Znakapoznpodarou"/>
          <w:rFonts w:ascii="Arial" w:hAnsi="Arial" w:cs="Arial"/>
        </w:rPr>
        <w:footnoteReference w:id="127"/>
      </w:r>
      <w:r w:rsidRPr="00210BC1">
        <w:rPr>
          <w:rFonts w:ascii="Arial" w:hAnsi="Arial" w:cs="Arial"/>
        </w:rPr>
        <w:t xml:space="preserve">. Součástí vzdělávání je i propojení s příbuznými oblastmi, protože domácí násilí často souvisí s dalšími fenomény. Například je prokázána </w:t>
      </w:r>
      <w:r w:rsidR="005843FA" w:rsidRPr="00210BC1">
        <w:rPr>
          <w:rFonts w:ascii="Arial" w:hAnsi="Arial" w:cs="Arial"/>
        </w:rPr>
        <w:t xml:space="preserve">jeho </w:t>
      </w:r>
      <w:r w:rsidRPr="00210BC1">
        <w:rPr>
          <w:rFonts w:ascii="Arial" w:hAnsi="Arial" w:cs="Arial"/>
        </w:rPr>
        <w:t>provázanost s užíváním alkoholu a drog či s duševním onemocněním – násilí může u obětí</w:t>
      </w:r>
      <w:r w:rsidR="005843FA" w:rsidRPr="00210BC1">
        <w:rPr>
          <w:rFonts w:ascii="Arial" w:hAnsi="Arial" w:cs="Arial"/>
        </w:rPr>
        <w:t xml:space="preserve"> vést</w:t>
      </w:r>
      <w:r w:rsidRPr="00210BC1">
        <w:rPr>
          <w:rFonts w:ascii="Arial" w:hAnsi="Arial" w:cs="Arial"/>
        </w:rPr>
        <w:t xml:space="preserve"> k </w:t>
      </w:r>
      <w:r w:rsidR="005843FA" w:rsidRPr="00210BC1">
        <w:rPr>
          <w:rFonts w:ascii="Arial" w:hAnsi="Arial" w:cs="Arial"/>
        </w:rPr>
        <w:t xml:space="preserve">rozvoji závislostí, zatímco v případě pachatelů zvyšuje užívání návykových látek </w:t>
      </w:r>
      <w:r w:rsidRPr="00210BC1">
        <w:rPr>
          <w:rFonts w:ascii="Arial" w:hAnsi="Arial" w:cs="Arial"/>
        </w:rPr>
        <w:t>riziko agresivního chování</w:t>
      </w:r>
      <w:r w:rsidR="00D755D2" w:rsidRPr="00210BC1">
        <w:rPr>
          <w:rStyle w:val="Znakapoznpodarou"/>
          <w:rFonts w:ascii="Arial" w:hAnsi="Arial" w:cs="Arial"/>
        </w:rPr>
        <w:footnoteReference w:id="128"/>
      </w:r>
      <w:r w:rsidRPr="00210BC1">
        <w:rPr>
          <w:rFonts w:ascii="Arial" w:hAnsi="Arial" w:cs="Arial"/>
        </w:rPr>
        <w:t xml:space="preserve">. Odborníci proto mají být schopni </w:t>
      </w:r>
      <w:r w:rsidRPr="00210BC1">
        <w:rPr>
          <w:rFonts w:ascii="Arial" w:hAnsi="Arial" w:cs="Arial"/>
        </w:rPr>
        <w:lastRenderedPageBreak/>
        <w:t xml:space="preserve">rozpoznat i tyto související faktory a vědět, jak </w:t>
      </w:r>
      <w:r w:rsidR="005843FA" w:rsidRPr="00210BC1">
        <w:rPr>
          <w:rFonts w:ascii="Arial" w:hAnsi="Arial" w:cs="Arial"/>
        </w:rPr>
        <w:t xml:space="preserve">na ně reagovat </w:t>
      </w:r>
      <w:r w:rsidRPr="00210BC1">
        <w:rPr>
          <w:rFonts w:ascii="Arial" w:hAnsi="Arial" w:cs="Arial"/>
        </w:rPr>
        <w:t xml:space="preserve">(např. zajistit </w:t>
      </w:r>
      <w:r w:rsidR="005843FA" w:rsidRPr="00210BC1">
        <w:rPr>
          <w:rFonts w:ascii="Arial" w:hAnsi="Arial" w:cs="Arial"/>
        </w:rPr>
        <w:t xml:space="preserve">podporu v oblasti </w:t>
      </w:r>
      <w:r w:rsidRPr="00210BC1">
        <w:rPr>
          <w:rFonts w:ascii="Arial" w:hAnsi="Arial" w:cs="Arial"/>
        </w:rPr>
        <w:t xml:space="preserve">duševního zdraví </w:t>
      </w:r>
      <w:r w:rsidR="005843FA" w:rsidRPr="00210BC1">
        <w:rPr>
          <w:rFonts w:ascii="Arial" w:hAnsi="Arial" w:cs="Arial"/>
        </w:rPr>
        <w:t xml:space="preserve">či léčby závislosti </w:t>
      </w:r>
      <w:r w:rsidRPr="00210BC1">
        <w:rPr>
          <w:rFonts w:ascii="Arial" w:hAnsi="Arial" w:cs="Arial"/>
        </w:rPr>
        <w:t>apod.).</w:t>
      </w:r>
    </w:p>
    <w:p w14:paraId="08474D61" w14:textId="77777777" w:rsidR="00200300" w:rsidRPr="00210BC1" w:rsidRDefault="00DA0A4F" w:rsidP="006D0C16">
      <w:pPr>
        <w:pStyle w:val="Nadpis2"/>
        <w:jc w:val="both"/>
        <w:rPr>
          <w:rFonts w:ascii="Arial" w:hAnsi="Arial" w:cs="Arial"/>
        </w:rPr>
      </w:pPr>
      <w:r w:rsidRPr="00210BC1">
        <w:rPr>
          <w:rFonts w:ascii="Arial" w:hAnsi="Arial" w:cs="Arial"/>
        </w:rPr>
        <w:br/>
      </w:r>
      <w:bookmarkStart w:id="89" w:name="_Toc215220934"/>
      <w:r w:rsidR="00FC5357" w:rsidRPr="00210BC1">
        <w:rPr>
          <w:rFonts w:ascii="Arial" w:hAnsi="Arial" w:cs="Arial"/>
        </w:rPr>
        <w:t>Různé úrovně a formy školení</w:t>
      </w:r>
      <w:bookmarkEnd w:id="89"/>
    </w:p>
    <w:p w14:paraId="32703EA2" w14:textId="77777777" w:rsidR="00200300" w:rsidRPr="00210BC1" w:rsidRDefault="00DA0A4F" w:rsidP="006D0C16">
      <w:pPr>
        <w:jc w:val="both"/>
        <w:rPr>
          <w:rFonts w:ascii="Arial" w:hAnsi="Arial" w:cs="Arial"/>
        </w:rPr>
      </w:pPr>
      <w:r w:rsidRPr="00210BC1">
        <w:rPr>
          <w:rFonts w:ascii="Arial" w:hAnsi="Arial" w:cs="Arial"/>
        </w:rPr>
        <w:br/>
      </w:r>
      <w:r w:rsidR="00FC5357" w:rsidRPr="00210BC1">
        <w:rPr>
          <w:rFonts w:ascii="Arial" w:hAnsi="Arial" w:cs="Arial"/>
        </w:rPr>
        <w:t>Důležitým principem je, že ne každý potřebuje stejnou hloubku znalostí – vzdělávání musí být </w:t>
      </w:r>
      <w:r w:rsidR="00BE2EB2" w:rsidRPr="00210BC1">
        <w:rPr>
          <w:rFonts w:ascii="Arial" w:hAnsi="Arial" w:cs="Arial"/>
        </w:rPr>
        <w:t>přizpůsoben</w:t>
      </w:r>
      <w:r w:rsidR="005843FA" w:rsidRPr="00210BC1">
        <w:rPr>
          <w:rFonts w:ascii="Arial" w:hAnsi="Arial" w:cs="Arial"/>
        </w:rPr>
        <w:t>o</w:t>
      </w:r>
      <w:r w:rsidR="00FC5357" w:rsidRPr="00210BC1">
        <w:rPr>
          <w:rFonts w:ascii="Arial" w:hAnsi="Arial" w:cs="Arial"/>
        </w:rPr>
        <w:t xml:space="preserve"> rol</w:t>
      </w:r>
      <w:r w:rsidR="00BE2EB2" w:rsidRPr="00210BC1">
        <w:rPr>
          <w:rFonts w:ascii="Arial" w:hAnsi="Arial" w:cs="Arial"/>
        </w:rPr>
        <w:t>i</w:t>
      </w:r>
      <w:r w:rsidR="00FC5357" w:rsidRPr="00210BC1">
        <w:rPr>
          <w:rFonts w:ascii="Arial" w:hAnsi="Arial" w:cs="Arial"/>
        </w:rPr>
        <w:t xml:space="preserve"> daného pracovníka. Například britský </w:t>
      </w:r>
      <w:proofErr w:type="spellStart"/>
      <w:r w:rsidR="00FC5357" w:rsidRPr="00210BC1">
        <w:rPr>
          <w:rFonts w:ascii="Arial" w:hAnsi="Arial" w:cs="Arial"/>
        </w:rPr>
        <w:t>National</w:t>
      </w:r>
      <w:proofErr w:type="spellEnd"/>
      <w:r w:rsidR="00FC5357" w:rsidRPr="00210BC1">
        <w:rPr>
          <w:rFonts w:ascii="Arial" w:hAnsi="Arial" w:cs="Arial"/>
        </w:rPr>
        <w:t xml:space="preserve"> Institute </w:t>
      </w:r>
      <w:proofErr w:type="spellStart"/>
      <w:r w:rsidR="00FC5357" w:rsidRPr="00210BC1">
        <w:rPr>
          <w:rFonts w:ascii="Arial" w:hAnsi="Arial" w:cs="Arial"/>
        </w:rPr>
        <w:t>for</w:t>
      </w:r>
      <w:proofErr w:type="spellEnd"/>
      <w:r w:rsidR="00FC5357" w:rsidRPr="00210BC1">
        <w:rPr>
          <w:rFonts w:ascii="Arial" w:hAnsi="Arial" w:cs="Arial"/>
        </w:rPr>
        <w:t xml:space="preserve"> </w:t>
      </w:r>
      <w:proofErr w:type="spellStart"/>
      <w:r w:rsidR="00FC5357" w:rsidRPr="00210BC1">
        <w:rPr>
          <w:rFonts w:ascii="Arial" w:hAnsi="Arial" w:cs="Arial"/>
        </w:rPr>
        <w:t>Health</w:t>
      </w:r>
      <w:proofErr w:type="spellEnd"/>
      <w:r w:rsidR="00FC5357" w:rsidRPr="00210BC1">
        <w:rPr>
          <w:rFonts w:ascii="Arial" w:hAnsi="Arial" w:cs="Arial"/>
        </w:rPr>
        <w:t xml:space="preserve"> and Care Excellence (NICE) ve svých pokynech stanovuje model čtyř úrovní dovedností </w:t>
      </w:r>
      <w:r w:rsidR="00303CF8" w:rsidRPr="00210BC1">
        <w:rPr>
          <w:rFonts w:ascii="Arial" w:hAnsi="Arial" w:cs="Arial"/>
        </w:rPr>
        <w:br/>
      </w:r>
      <w:r w:rsidR="00FC5357" w:rsidRPr="00210BC1">
        <w:rPr>
          <w:rFonts w:ascii="Arial" w:hAnsi="Arial" w:cs="Arial"/>
        </w:rPr>
        <w:t>pro zdravotnický a sociální sektor (NICE, 2014). Základní školení (úroveň 1) má poskytnout všem zaměstnancům v přímém kontaktu s klienty alespoň elementární porozumění problematice domácího násilí</w:t>
      </w:r>
      <w:r w:rsidR="005843FA" w:rsidRPr="00210BC1">
        <w:rPr>
          <w:rFonts w:ascii="Arial" w:hAnsi="Arial" w:cs="Arial"/>
        </w:rPr>
        <w:t xml:space="preserve">. Vyškolení pracovníci by měli </w:t>
      </w:r>
      <w:r w:rsidR="00FC5357" w:rsidRPr="00210BC1">
        <w:rPr>
          <w:rFonts w:ascii="Arial" w:hAnsi="Arial" w:cs="Arial"/>
        </w:rPr>
        <w:t>dokáz</w:t>
      </w:r>
      <w:r w:rsidR="005843FA" w:rsidRPr="00210BC1">
        <w:rPr>
          <w:rFonts w:ascii="Arial" w:hAnsi="Arial" w:cs="Arial"/>
        </w:rPr>
        <w:t>at</w:t>
      </w:r>
      <w:r w:rsidR="00FC5357" w:rsidRPr="00210BC1">
        <w:rPr>
          <w:rFonts w:ascii="Arial" w:hAnsi="Arial" w:cs="Arial"/>
        </w:rPr>
        <w:t xml:space="preserve"> citlivě reagovat na svěřené informace a bezpečně </w:t>
      </w:r>
      <w:r w:rsidR="00BA67C4" w:rsidRPr="00210BC1">
        <w:rPr>
          <w:rFonts w:ascii="Arial" w:hAnsi="Arial" w:cs="Arial"/>
        </w:rPr>
        <w:t xml:space="preserve">zprostředkovat oběti kontakt </w:t>
      </w:r>
      <w:r w:rsidR="00FC5357" w:rsidRPr="00210BC1">
        <w:rPr>
          <w:rFonts w:ascii="Arial" w:hAnsi="Arial" w:cs="Arial"/>
        </w:rPr>
        <w:t xml:space="preserve">na specializovanou pomoc </w:t>
      </w:r>
      <w:r w:rsidR="00C470D2" w:rsidRPr="00210BC1">
        <w:rPr>
          <w:rStyle w:val="Znakapoznpodarou"/>
          <w:rFonts w:ascii="Arial" w:hAnsi="Arial" w:cs="Arial"/>
        </w:rPr>
        <w:footnoteReference w:id="129"/>
      </w:r>
      <w:r w:rsidR="00FC5357" w:rsidRPr="00210BC1">
        <w:rPr>
          <w:rFonts w:ascii="Arial" w:hAnsi="Arial" w:cs="Arial"/>
        </w:rPr>
        <w:t>. To se týká například pracovníků první linie</w:t>
      </w:r>
      <w:r w:rsidR="00BA67C4" w:rsidRPr="00210BC1">
        <w:rPr>
          <w:rFonts w:ascii="Arial" w:hAnsi="Arial" w:cs="Arial"/>
        </w:rPr>
        <w:t>,</w:t>
      </w:r>
      <w:r w:rsidR="00FC5357" w:rsidRPr="00210BC1">
        <w:rPr>
          <w:rFonts w:ascii="Arial" w:hAnsi="Arial" w:cs="Arial"/>
        </w:rPr>
        <w:t xml:space="preserve"> jako jsou recepční, praktičtí lékaři, zdravotní sestry, pečovatelé, učitelé, pracovníci </w:t>
      </w:r>
      <w:r w:rsidR="00BA67C4" w:rsidRPr="00210BC1">
        <w:rPr>
          <w:rFonts w:ascii="Arial" w:hAnsi="Arial" w:cs="Arial"/>
        </w:rPr>
        <w:t xml:space="preserve">v oblasti </w:t>
      </w:r>
      <w:r w:rsidR="00FC5357" w:rsidRPr="00210BC1">
        <w:rPr>
          <w:rFonts w:ascii="Arial" w:hAnsi="Arial" w:cs="Arial"/>
        </w:rPr>
        <w:t>volnočasových aktivit apod. </w:t>
      </w:r>
      <w:r w:rsidR="00BA67C4" w:rsidRPr="00210BC1">
        <w:rPr>
          <w:rFonts w:ascii="Arial" w:hAnsi="Arial" w:cs="Arial"/>
        </w:rPr>
        <w:t>Ti všichni</w:t>
      </w:r>
      <w:r w:rsidR="00FC5357" w:rsidRPr="00210BC1">
        <w:rPr>
          <w:rFonts w:ascii="Arial" w:hAnsi="Arial" w:cs="Arial"/>
        </w:rPr>
        <w:t xml:space="preserve"> mohou náhodně zachytit signály </w:t>
      </w:r>
      <w:r w:rsidR="00BA67C4" w:rsidRPr="00210BC1">
        <w:rPr>
          <w:rFonts w:ascii="Arial" w:hAnsi="Arial" w:cs="Arial"/>
        </w:rPr>
        <w:t xml:space="preserve">svědčící o </w:t>
      </w:r>
      <w:r w:rsidR="00FC5357" w:rsidRPr="00210BC1">
        <w:rPr>
          <w:rFonts w:ascii="Arial" w:hAnsi="Arial" w:cs="Arial"/>
        </w:rPr>
        <w:t>násilí</w:t>
      </w:r>
      <w:r w:rsidR="00BA67C4" w:rsidRPr="00210BC1">
        <w:rPr>
          <w:rFonts w:ascii="Arial" w:hAnsi="Arial" w:cs="Arial"/>
        </w:rPr>
        <w:t xml:space="preserve"> v rodině</w:t>
      </w:r>
      <w:r w:rsidR="00FC5357" w:rsidRPr="00210BC1">
        <w:rPr>
          <w:rFonts w:ascii="Arial" w:hAnsi="Arial" w:cs="Arial"/>
        </w:rPr>
        <w:t xml:space="preserve"> či přijmout </w:t>
      </w:r>
      <w:r w:rsidR="00BA67C4" w:rsidRPr="00210BC1">
        <w:rPr>
          <w:rFonts w:ascii="Arial" w:hAnsi="Arial" w:cs="Arial"/>
        </w:rPr>
        <w:t>první informace</w:t>
      </w:r>
      <w:r w:rsidR="00FC5357" w:rsidRPr="00210BC1">
        <w:rPr>
          <w:rFonts w:ascii="Arial" w:hAnsi="Arial" w:cs="Arial"/>
        </w:rPr>
        <w:t xml:space="preserve"> </w:t>
      </w:r>
      <w:r w:rsidR="00BA67C4" w:rsidRPr="00210BC1">
        <w:rPr>
          <w:rFonts w:ascii="Arial" w:hAnsi="Arial" w:cs="Arial"/>
        </w:rPr>
        <w:t>ze strany</w:t>
      </w:r>
      <w:r w:rsidR="00FC5357" w:rsidRPr="00210BC1">
        <w:rPr>
          <w:rFonts w:ascii="Arial" w:hAnsi="Arial" w:cs="Arial"/>
        </w:rPr>
        <w:t xml:space="preserve"> oběti. Pokročilejší školení (úroveň 2) je určeno pro profesionály, u nichž se předpokládá aktivní zjišťování a intervence, například pro lékaře urgentních příjmů, gynekology, pediatry, sociální pracovníky, policisty, pracovníky linek pomoci aj.</w:t>
      </w:r>
      <w:r w:rsidR="00C470D2" w:rsidRPr="00210BC1">
        <w:rPr>
          <w:rStyle w:val="Znakapoznpodarou"/>
          <w:rFonts w:ascii="Arial" w:hAnsi="Arial" w:cs="Arial"/>
        </w:rPr>
        <w:footnoteReference w:id="130"/>
      </w:r>
      <w:r w:rsidR="00FC5357" w:rsidRPr="00210BC1">
        <w:rPr>
          <w:rFonts w:ascii="Arial" w:hAnsi="Arial" w:cs="Arial"/>
        </w:rPr>
        <w:t xml:space="preserve"> Ti by měli být schopni citlivě klást otázky na přítomnost násilí (tzv. </w:t>
      </w:r>
      <w:proofErr w:type="spellStart"/>
      <w:r w:rsidR="00FC5357" w:rsidRPr="00210BC1">
        <w:rPr>
          <w:rFonts w:ascii="Arial" w:hAnsi="Arial" w:cs="Arial"/>
        </w:rPr>
        <w:t>routine</w:t>
      </w:r>
      <w:proofErr w:type="spellEnd"/>
      <w:r w:rsidR="00FC5357" w:rsidRPr="00210BC1">
        <w:rPr>
          <w:rFonts w:ascii="Arial" w:hAnsi="Arial" w:cs="Arial"/>
        </w:rPr>
        <w:t xml:space="preserve"> </w:t>
      </w:r>
      <w:proofErr w:type="spellStart"/>
      <w:r w:rsidR="00FC5357" w:rsidRPr="00210BC1">
        <w:rPr>
          <w:rFonts w:ascii="Arial" w:hAnsi="Arial" w:cs="Arial"/>
        </w:rPr>
        <w:t>enquiry</w:t>
      </w:r>
      <w:proofErr w:type="spellEnd"/>
      <w:r w:rsidR="00FC5357" w:rsidRPr="00210BC1">
        <w:rPr>
          <w:rFonts w:ascii="Arial" w:hAnsi="Arial" w:cs="Arial"/>
        </w:rPr>
        <w:t xml:space="preserve"> – např. při podezření či v rámci anamnézy) a umět bezpečně reagovat na sdělení – posoudit základní rizika, provést krátkou intervenci </w:t>
      </w:r>
      <w:r w:rsidR="00BA67C4" w:rsidRPr="00210BC1">
        <w:rPr>
          <w:rFonts w:ascii="Arial" w:hAnsi="Arial" w:cs="Arial"/>
        </w:rPr>
        <w:t xml:space="preserve">za účelem podpory </w:t>
      </w:r>
      <w:r w:rsidR="00FC5357" w:rsidRPr="00210BC1">
        <w:rPr>
          <w:rFonts w:ascii="Arial" w:hAnsi="Arial" w:cs="Arial"/>
        </w:rPr>
        <w:t>obě</w:t>
      </w:r>
      <w:r w:rsidR="00BA67C4" w:rsidRPr="00210BC1">
        <w:rPr>
          <w:rFonts w:ascii="Arial" w:hAnsi="Arial" w:cs="Arial"/>
        </w:rPr>
        <w:t>ti</w:t>
      </w:r>
      <w:r w:rsidR="00FC5357" w:rsidRPr="00210BC1">
        <w:rPr>
          <w:rFonts w:ascii="Arial" w:hAnsi="Arial" w:cs="Arial"/>
        </w:rPr>
        <w:t xml:space="preserve"> a zajistit její propojení se specializovanou službou</w:t>
      </w:r>
      <w:r w:rsidR="00C470D2" w:rsidRPr="00210BC1">
        <w:rPr>
          <w:rStyle w:val="Znakapoznpodarou"/>
          <w:rFonts w:ascii="Arial" w:hAnsi="Arial" w:cs="Arial"/>
        </w:rPr>
        <w:footnoteReference w:id="131"/>
      </w:r>
      <w:r w:rsidR="00FC5357" w:rsidRPr="00210BC1">
        <w:rPr>
          <w:rFonts w:ascii="Arial" w:hAnsi="Arial" w:cs="Arial"/>
        </w:rPr>
        <w:t xml:space="preserve">. Specializovaná školení (úroveň 3) cílí na </w:t>
      </w:r>
      <w:r w:rsidR="00BA67C4" w:rsidRPr="00210BC1">
        <w:rPr>
          <w:rFonts w:ascii="Arial" w:hAnsi="Arial" w:cs="Arial"/>
        </w:rPr>
        <w:t>ty, kdo</w:t>
      </w:r>
      <w:r w:rsidR="00FC5357" w:rsidRPr="00210BC1">
        <w:rPr>
          <w:rFonts w:ascii="Arial" w:hAnsi="Arial" w:cs="Arial"/>
        </w:rPr>
        <w:t xml:space="preserve"> již přímo pracují s případy domácího násilí v rámci mezioborové spolupráce či ochrany dětí – například odborníky sociálně-právní ochrany dětí, specializované sestry a lékaře se zaměřením </w:t>
      </w:r>
      <w:r w:rsidR="00303CF8" w:rsidRPr="00210BC1">
        <w:rPr>
          <w:rFonts w:ascii="Arial" w:hAnsi="Arial" w:cs="Arial"/>
        </w:rPr>
        <w:br/>
      </w:r>
      <w:r w:rsidR="00FC5357" w:rsidRPr="00210BC1">
        <w:rPr>
          <w:rFonts w:ascii="Arial" w:hAnsi="Arial" w:cs="Arial"/>
        </w:rPr>
        <w:t xml:space="preserve">na domácí násilí, koordinátory multioborových týmů apod. Ti by měli podrobně zvládnout </w:t>
      </w:r>
      <w:r w:rsidR="00BA67C4" w:rsidRPr="00210BC1">
        <w:rPr>
          <w:rFonts w:ascii="Arial" w:hAnsi="Arial" w:cs="Arial"/>
        </w:rPr>
        <w:t xml:space="preserve">hodnocení rizik </w:t>
      </w:r>
      <w:r w:rsidR="00FC5357" w:rsidRPr="00210BC1">
        <w:rPr>
          <w:rFonts w:ascii="Arial" w:hAnsi="Arial" w:cs="Arial"/>
        </w:rPr>
        <w:t>(</w:t>
      </w:r>
      <w:r w:rsidR="00BA67C4" w:rsidRPr="00210BC1">
        <w:rPr>
          <w:rFonts w:ascii="Arial" w:hAnsi="Arial" w:cs="Arial"/>
        </w:rPr>
        <w:t xml:space="preserve">risk </w:t>
      </w:r>
      <w:proofErr w:type="spellStart"/>
      <w:r w:rsidR="00BA67C4" w:rsidRPr="00210BC1">
        <w:rPr>
          <w:rFonts w:ascii="Arial" w:hAnsi="Arial" w:cs="Arial"/>
        </w:rPr>
        <w:t>assessment</w:t>
      </w:r>
      <w:proofErr w:type="spellEnd"/>
      <w:r w:rsidR="00FC5357" w:rsidRPr="00210BC1">
        <w:rPr>
          <w:rFonts w:ascii="Arial" w:hAnsi="Arial" w:cs="Arial"/>
        </w:rPr>
        <w:t xml:space="preserve">), umět s obětí vytvořit bezpečnostní plán, koordinovat postup s dalšími složkami (policií, soudy) a průběžně případ sledovat. </w:t>
      </w:r>
      <w:r w:rsidR="00BA67C4" w:rsidRPr="00210BC1">
        <w:rPr>
          <w:rFonts w:ascii="Arial" w:hAnsi="Arial" w:cs="Arial"/>
        </w:rPr>
        <w:t>Na n</w:t>
      </w:r>
      <w:r w:rsidR="00FC5357" w:rsidRPr="00210BC1">
        <w:rPr>
          <w:rFonts w:ascii="Arial" w:hAnsi="Arial" w:cs="Arial"/>
        </w:rPr>
        <w:t>ejvyšší expertní úrov</w:t>
      </w:r>
      <w:r w:rsidR="00BA67C4" w:rsidRPr="00210BC1">
        <w:rPr>
          <w:rFonts w:ascii="Arial" w:hAnsi="Arial" w:cs="Arial"/>
        </w:rPr>
        <w:t>ni</w:t>
      </w:r>
      <w:r w:rsidR="00FC5357" w:rsidRPr="00210BC1">
        <w:rPr>
          <w:rFonts w:ascii="Arial" w:hAnsi="Arial" w:cs="Arial"/>
        </w:rPr>
        <w:t xml:space="preserve"> (úroveň 4) pak </w:t>
      </w:r>
      <w:r w:rsidR="00BA67C4" w:rsidRPr="00210BC1">
        <w:rPr>
          <w:rFonts w:ascii="Arial" w:hAnsi="Arial" w:cs="Arial"/>
        </w:rPr>
        <w:t xml:space="preserve">stojí </w:t>
      </w:r>
      <w:r w:rsidR="00FC5357" w:rsidRPr="00210BC1">
        <w:rPr>
          <w:rFonts w:ascii="Arial" w:hAnsi="Arial" w:cs="Arial"/>
        </w:rPr>
        <w:t>specialisté na domácí či sexuální násilí – např. poradci pro oběti (advokáti obětí, intervenční pracovníci v azylových domech, terapeuti poskytující služby klientům s traumatem, dětští psychologové zabývající se dětmi jako svědky násilí).</w:t>
      </w:r>
      <w:r w:rsidR="00C470D2" w:rsidRPr="00210BC1">
        <w:rPr>
          <w:rStyle w:val="Znakapoznpodarou"/>
          <w:rFonts w:ascii="Arial" w:hAnsi="Arial" w:cs="Arial"/>
        </w:rPr>
        <w:footnoteReference w:id="132"/>
      </w:r>
      <w:r w:rsidR="00BA67C4" w:rsidRPr="00210BC1">
        <w:rPr>
          <w:rFonts w:ascii="Arial" w:hAnsi="Arial" w:cs="Arial"/>
        </w:rPr>
        <w:t xml:space="preserve"> </w:t>
      </w:r>
      <w:r w:rsidR="00FC5357" w:rsidRPr="00210BC1">
        <w:rPr>
          <w:rFonts w:ascii="Arial" w:hAnsi="Arial" w:cs="Arial"/>
        </w:rPr>
        <w:t xml:space="preserve">Tito experti poskytují komplexní služby obětem a fungují také jako konzultanti pro ostatní profesionály. Součástí systému je i školení vedoucích </w:t>
      </w:r>
      <w:r w:rsidR="00FC5357" w:rsidRPr="00210BC1">
        <w:rPr>
          <w:rFonts w:ascii="Arial" w:hAnsi="Arial" w:cs="Arial"/>
        </w:rPr>
        <w:lastRenderedPageBreak/>
        <w:t xml:space="preserve">pracovníků, manažerů a zadavatelů služeb, </w:t>
      </w:r>
      <w:r w:rsidR="00BA67C4" w:rsidRPr="00210BC1">
        <w:rPr>
          <w:rFonts w:ascii="Arial" w:hAnsi="Arial" w:cs="Arial"/>
        </w:rPr>
        <w:t>zaměřené</w:t>
      </w:r>
      <w:r w:rsidR="00253167" w:rsidRPr="00210BC1">
        <w:rPr>
          <w:rFonts w:ascii="Arial" w:hAnsi="Arial" w:cs="Arial"/>
        </w:rPr>
        <w:t xml:space="preserve"> jednak</w:t>
      </w:r>
      <w:r w:rsidR="00BA67C4" w:rsidRPr="00210BC1">
        <w:rPr>
          <w:rFonts w:ascii="Arial" w:hAnsi="Arial" w:cs="Arial"/>
        </w:rPr>
        <w:t xml:space="preserve"> na porozumění</w:t>
      </w:r>
      <w:r w:rsidR="00FC5357" w:rsidRPr="00210BC1">
        <w:rPr>
          <w:rFonts w:ascii="Arial" w:hAnsi="Arial" w:cs="Arial"/>
        </w:rPr>
        <w:t xml:space="preserve"> této problematice</w:t>
      </w:r>
      <w:r w:rsidR="00253167" w:rsidRPr="00210BC1">
        <w:rPr>
          <w:rFonts w:ascii="Arial" w:hAnsi="Arial" w:cs="Arial"/>
        </w:rPr>
        <w:t>, jednak</w:t>
      </w:r>
      <w:r w:rsidR="00FC5357" w:rsidRPr="00210BC1">
        <w:rPr>
          <w:rFonts w:ascii="Arial" w:hAnsi="Arial" w:cs="Arial"/>
        </w:rPr>
        <w:t xml:space="preserve"> a podpor</w:t>
      </w:r>
      <w:r w:rsidR="00BA67C4" w:rsidRPr="00210BC1">
        <w:rPr>
          <w:rFonts w:ascii="Arial" w:hAnsi="Arial" w:cs="Arial"/>
        </w:rPr>
        <w:t>u</w:t>
      </w:r>
      <w:r w:rsidR="00FC5357" w:rsidRPr="00210BC1">
        <w:rPr>
          <w:rFonts w:ascii="Arial" w:hAnsi="Arial" w:cs="Arial"/>
        </w:rPr>
        <w:t xml:space="preserve"> implementac</w:t>
      </w:r>
      <w:r w:rsidR="00BA67C4" w:rsidRPr="00210BC1">
        <w:rPr>
          <w:rFonts w:ascii="Arial" w:hAnsi="Arial" w:cs="Arial"/>
        </w:rPr>
        <w:t>e</w:t>
      </w:r>
      <w:r w:rsidR="00FC5357" w:rsidRPr="00210BC1">
        <w:rPr>
          <w:rFonts w:ascii="Arial" w:hAnsi="Arial" w:cs="Arial"/>
        </w:rPr>
        <w:t xml:space="preserve"> vhodných opatření.</w:t>
      </w:r>
    </w:p>
    <w:p w14:paraId="171F8FC4" w14:textId="77777777" w:rsidR="00200300" w:rsidRPr="00210BC1" w:rsidRDefault="00FC5357" w:rsidP="006D0C16">
      <w:pPr>
        <w:jc w:val="both"/>
        <w:rPr>
          <w:rFonts w:ascii="Arial" w:hAnsi="Arial" w:cs="Arial"/>
        </w:rPr>
      </w:pPr>
      <w:r w:rsidRPr="00210BC1">
        <w:rPr>
          <w:rFonts w:ascii="Arial" w:hAnsi="Arial" w:cs="Arial"/>
        </w:rPr>
        <w:t>Tento vícestupňový model zajišťuje, že každý pracovník má vzdělání přiměřené své roli a kompetencím, od základní informovanosti a schopnosti nezpůsobit škodu, až po expertní znalosti nutné k vedení specializovaných intervencí. Podobný přístup lze nalézt i v dalších doporučeních. Například metodiky používané ve zdravotnictví zdůrazňují, že na úrovni všeobecného lékařství či nemocnic je důležité rutinní zjišťování známek násilí a znalost postupu, zatímco v rámci specializovaných center (např. krizových center určených pro oběti) je potřeba hluboké porozumění traumatům a komplexní péče.</w:t>
      </w:r>
    </w:p>
    <w:p w14:paraId="30DB0D8C" w14:textId="77777777" w:rsidR="00200300" w:rsidRPr="00210BC1" w:rsidRDefault="00FC5357" w:rsidP="006D0C16">
      <w:pPr>
        <w:pStyle w:val="Nadpis2"/>
        <w:jc w:val="both"/>
        <w:rPr>
          <w:rFonts w:ascii="Arial" w:hAnsi="Arial" w:cs="Arial"/>
        </w:rPr>
      </w:pPr>
      <w:bookmarkStart w:id="91" w:name="_Toc215220935"/>
      <w:r w:rsidRPr="00210BC1">
        <w:rPr>
          <w:rFonts w:ascii="Arial" w:hAnsi="Arial" w:cs="Arial"/>
        </w:rPr>
        <w:t>Formy vzdělávání a zapojení praxe</w:t>
      </w:r>
      <w:bookmarkEnd w:id="91"/>
    </w:p>
    <w:p w14:paraId="5EA3884D" w14:textId="77777777" w:rsidR="00200300" w:rsidRPr="00210BC1" w:rsidRDefault="00253167" w:rsidP="006D0C16">
      <w:pPr>
        <w:jc w:val="both"/>
        <w:rPr>
          <w:rFonts w:ascii="Arial" w:hAnsi="Arial" w:cs="Arial"/>
        </w:rPr>
      </w:pPr>
      <w:r w:rsidRPr="00210BC1">
        <w:rPr>
          <w:rFonts w:ascii="Arial" w:hAnsi="Arial" w:cs="Arial"/>
        </w:rPr>
        <w:t>V průběhu školení je vhodné</w:t>
      </w:r>
      <w:r w:rsidR="00FC5357" w:rsidRPr="00210BC1">
        <w:rPr>
          <w:rFonts w:ascii="Arial" w:hAnsi="Arial" w:cs="Arial"/>
        </w:rPr>
        <w:t xml:space="preserve"> kombinovat různé formy výuky – nejen teoretické přednášky, ale i interaktivní workshopy, nácvik praktických dovedností (</w:t>
      </w:r>
      <w:r w:rsidRPr="00210BC1">
        <w:rPr>
          <w:rFonts w:ascii="Arial" w:hAnsi="Arial" w:cs="Arial"/>
        </w:rPr>
        <w:t>modelové rozhovory</w:t>
      </w:r>
      <w:r w:rsidR="00FC5357" w:rsidRPr="00210BC1">
        <w:rPr>
          <w:rFonts w:ascii="Arial" w:hAnsi="Arial" w:cs="Arial"/>
        </w:rPr>
        <w:t xml:space="preserve"> s obětí apod.), případové studie a diskuse. Výzkumy ukazují, že školení zaměřená na domácí násilí mohou významně zvýšit </w:t>
      </w:r>
      <w:r w:rsidRPr="00210BC1">
        <w:rPr>
          <w:rFonts w:ascii="Arial" w:hAnsi="Arial" w:cs="Arial"/>
        </w:rPr>
        <w:t xml:space="preserve">množství </w:t>
      </w:r>
      <w:r w:rsidR="00FC5357" w:rsidRPr="00210BC1">
        <w:rPr>
          <w:rFonts w:ascii="Arial" w:hAnsi="Arial" w:cs="Arial"/>
        </w:rPr>
        <w:t>znalosti a</w:t>
      </w:r>
      <w:r w:rsidRPr="00210BC1">
        <w:rPr>
          <w:rFonts w:ascii="Arial" w:hAnsi="Arial" w:cs="Arial"/>
        </w:rPr>
        <w:t xml:space="preserve"> zlepšit</w:t>
      </w:r>
      <w:r w:rsidR="00FC5357" w:rsidRPr="00210BC1">
        <w:rPr>
          <w:rFonts w:ascii="Arial" w:hAnsi="Arial" w:cs="Arial"/>
        </w:rPr>
        <w:t xml:space="preserve"> připravenost odborníků. Například </w:t>
      </w:r>
      <w:proofErr w:type="spellStart"/>
      <w:r w:rsidR="00FC5357" w:rsidRPr="00210BC1">
        <w:rPr>
          <w:rFonts w:ascii="Arial" w:hAnsi="Arial" w:cs="Arial"/>
        </w:rPr>
        <w:t>Zahrer</w:t>
      </w:r>
      <w:proofErr w:type="spellEnd"/>
      <w:r w:rsidR="00FC5357" w:rsidRPr="00210BC1">
        <w:rPr>
          <w:rFonts w:ascii="Arial" w:hAnsi="Arial" w:cs="Arial"/>
        </w:rPr>
        <w:t xml:space="preserve">, </w:t>
      </w:r>
      <w:proofErr w:type="spellStart"/>
      <w:r w:rsidR="00FC5357" w:rsidRPr="00210BC1">
        <w:rPr>
          <w:rFonts w:ascii="Arial" w:hAnsi="Arial" w:cs="Arial"/>
        </w:rPr>
        <w:t>Keogh</w:t>
      </w:r>
      <w:proofErr w:type="spellEnd"/>
      <w:r w:rsidR="00FC5357" w:rsidRPr="00210BC1">
        <w:rPr>
          <w:rFonts w:ascii="Arial" w:hAnsi="Arial" w:cs="Arial"/>
        </w:rPr>
        <w:t xml:space="preserve">, </w:t>
      </w:r>
      <w:proofErr w:type="spellStart"/>
      <w:r w:rsidR="00FC5357" w:rsidRPr="00210BC1">
        <w:rPr>
          <w:rFonts w:ascii="Arial" w:hAnsi="Arial" w:cs="Arial"/>
        </w:rPr>
        <w:t>Ratnapalan</w:t>
      </w:r>
      <w:proofErr w:type="spellEnd"/>
      <w:r w:rsidR="00FC5357" w:rsidRPr="00210BC1">
        <w:rPr>
          <w:rFonts w:ascii="Arial" w:hAnsi="Arial" w:cs="Arial"/>
        </w:rPr>
        <w:t xml:space="preserve"> (2014) konstatovali, že znalosti o domácím násilí lze vzděláváním výrazně zlepši</w:t>
      </w:r>
      <w:r w:rsidR="00C470D2" w:rsidRPr="00210BC1">
        <w:rPr>
          <w:rFonts w:ascii="Arial" w:hAnsi="Arial" w:cs="Arial"/>
        </w:rPr>
        <w:t>t</w:t>
      </w:r>
      <w:r w:rsidR="00C470D2" w:rsidRPr="00210BC1">
        <w:rPr>
          <w:rStyle w:val="Znakapoznpodarou"/>
          <w:rFonts w:ascii="Arial" w:hAnsi="Arial" w:cs="Arial"/>
        </w:rPr>
        <w:footnoteReference w:id="133"/>
      </w:r>
      <w:r w:rsidR="00FC5357" w:rsidRPr="00210BC1">
        <w:rPr>
          <w:rFonts w:ascii="Arial" w:hAnsi="Arial" w:cs="Arial"/>
        </w:rPr>
        <w:t xml:space="preserve">. Krátké tréninky pro sestry a porodní asistentky vedly k posílení jejich sebedůvěry při pokládání otázek </w:t>
      </w:r>
      <w:r w:rsidRPr="00210BC1">
        <w:rPr>
          <w:rFonts w:ascii="Arial" w:hAnsi="Arial" w:cs="Arial"/>
        </w:rPr>
        <w:t>týkajících se</w:t>
      </w:r>
      <w:r w:rsidR="00FC5357" w:rsidRPr="00210BC1">
        <w:rPr>
          <w:rFonts w:ascii="Arial" w:hAnsi="Arial" w:cs="Arial"/>
        </w:rPr>
        <w:t xml:space="preserve"> násilí a podpo</w:t>
      </w:r>
      <w:r w:rsidRPr="00210BC1">
        <w:rPr>
          <w:rFonts w:ascii="Arial" w:hAnsi="Arial" w:cs="Arial"/>
        </w:rPr>
        <w:t>ry</w:t>
      </w:r>
      <w:r w:rsidR="00FC5357" w:rsidRPr="00210BC1">
        <w:rPr>
          <w:rFonts w:ascii="Arial" w:hAnsi="Arial" w:cs="Arial"/>
        </w:rPr>
        <w:t xml:space="preserve"> žen v perinatálním období. Je však také zřejmé, že jednorázové školení samo o sobě nestačí – pro trvalejší změnu praxe je nutná průběžná podpora a opakování. Proto NICE doporučuje, aby součástí strategie vzdělávání bylo zavedení pravidelných opakovacích kurzů s ohledem na fluktuaci personálu. Školení má probíhat kontinuálně (např. formou zaškolení nových zaměstnanců a následného periodického doškolování stávajících) a jeho dopad by měl být průběžně vyhodnocován – zda skutečně zlepšuje postupy pracovníků, identifikaci případů apod.</w:t>
      </w:r>
    </w:p>
    <w:p w14:paraId="42B0E703" w14:textId="77777777" w:rsidR="00200300" w:rsidRPr="00210BC1" w:rsidRDefault="00FC5357" w:rsidP="006D0C16">
      <w:pPr>
        <w:jc w:val="both"/>
        <w:rPr>
          <w:rFonts w:ascii="Arial" w:hAnsi="Arial" w:cs="Arial"/>
        </w:rPr>
      </w:pPr>
      <w:r w:rsidRPr="00210BC1">
        <w:rPr>
          <w:rFonts w:ascii="Arial" w:hAnsi="Arial" w:cs="Arial"/>
        </w:rPr>
        <w:t xml:space="preserve">Udržitelný systém vzdělávání vyžaduje i institucionální zakotvení. Doporučuje se začlenit téma domácího násilí do kurikulárního minima příslušných oborů – např. do pregraduální přípravy lékařů, zdravotních sester, sociálních pracovníků, učitelů, policistů atd., aby tak budoucí profesionálové </w:t>
      </w:r>
      <w:r w:rsidR="00253167" w:rsidRPr="00210BC1">
        <w:rPr>
          <w:rFonts w:ascii="Arial" w:hAnsi="Arial" w:cs="Arial"/>
        </w:rPr>
        <w:t xml:space="preserve">získali </w:t>
      </w:r>
      <w:r w:rsidRPr="00210BC1">
        <w:rPr>
          <w:rFonts w:ascii="Arial" w:hAnsi="Arial" w:cs="Arial"/>
        </w:rPr>
        <w:t>základní znalosti</w:t>
      </w:r>
      <w:r w:rsidR="00253167" w:rsidRPr="00210BC1">
        <w:rPr>
          <w:rFonts w:ascii="Arial" w:hAnsi="Arial" w:cs="Arial"/>
        </w:rPr>
        <w:t xml:space="preserve"> už ve škole</w:t>
      </w:r>
      <w:r w:rsidR="00C470D2" w:rsidRPr="00210BC1">
        <w:rPr>
          <w:rStyle w:val="Znakapoznpodarou"/>
          <w:rFonts w:ascii="Arial" w:hAnsi="Arial" w:cs="Arial"/>
        </w:rPr>
        <w:footnoteReference w:id="134"/>
      </w:r>
      <w:r w:rsidRPr="00210BC1">
        <w:rPr>
          <w:rFonts w:ascii="Arial" w:hAnsi="Arial" w:cs="Arial"/>
        </w:rPr>
        <w:t>. Odborné organizace</w:t>
      </w:r>
      <w:r w:rsidR="00253167" w:rsidRPr="00210BC1">
        <w:rPr>
          <w:rFonts w:ascii="Arial" w:hAnsi="Arial" w:cs="Arial"/>
        </w:rPr>
        <w:t>,</w:t>
      </w:r>
      <w:r w:rsidRPr="00210BC1">
        <w:rPr>
          <w:rFonts w:ascii="Arial" w:hAnsi="Arial" w:cs="Arial"/>
        </w:rPr>
        <w:t xml:space="preserve"> komory či asociace by měly zároveň zařadit tuto oblast do požadavků na další vzdělávání (</w:t>
      </w:r>
      <w:proofErr w:type="spellStart"/>
      <w:r w:rsidRPr="00210BC1">
        <w:rPr>
          <w:rFonts w:ascii="Arial" w:hAnsi="Arial" w:cs="Arial"/>
        </w:rPr>
        <w:t>Continuous</w:t>
      </w:r>
      <w:proofErr w:type="spellEnd"/>
      <w:r w:rsidRPr="00210BC1">
        <w:rPr>
          <w:rFonts w:ascii="Arial" w:hAnsi="Arial" w:cs="Arial"/>
        </w:rPr>
        <w:t xml:space="preserve"> Professional Development). Například doporučení NICE explicitně uvádí, že vzdělávání v oblasti domácího násilí má být součástí osnov před získáním kvalifikace </w:t>
      </w:r>
      <w:r w:rsidR="0078303E" w:rsidRPr="00210BC1">
        <w:rPr>
          <w:rFonts w:ascii="Arial" w:hAnsi="Arial" w:cs="Arial"/>
        </w:rPr>
        <w:t>a stejně tak má být zahrnuto i do</w:t>
      </w:r>
      <w:r w:rsidRPr="00210BC1">
        <w:rPr>
          <w:rFonts w:ascii="Arial" w:hAnsi="Arial" w:cs="Arial"/>
        </w:rPr>
        <w:t xml:space="preserve"> dalšího kontinuálního vzdělávání</w:t>
      </w:r>
      <w:r w:rsidR="0078303E" w:rsidRPr="00210BC1">
        <w:rPr>
          <w:rFonts w:ascii="Arial" w:hAnsi="Arial" w:cs="Arial"/>
        </w:rPr>
        <w:t xml:space="preserve">. Vše by mělo probíhat </w:t>
      </w:r>
      <w:r w:rsidRPr="00210BC1">
        <w:rPr>
          <w:rFonts w:ascii="Arial" w:hAnsi="Arial" w:cs="Arial"/>
        </w:rPr>
        <w:t xml:space="preserve">ve spolupráci se specializovanými službami – např. </w:t>
      </w:r>
      <w:r w:rsidR="0078303E" w:rsidRPr="00210BC1">
        <w:rPr>
          <w:rFonts w:ascii="Arial" w:hAnsi="Arial" w:cs="Arial"/>
        </w:rPr>
        <w:t>lze zapojit</w:t>
      </w:r>
      <w:r w:rsidRPr="00210BC1">
        <w:rPr>
          <w:rFonts w:ascii="Arial" w:hAnsi="Arial" w:cs="Arial"/>
        </w:rPr>
        <w:t xml:space="preserve"> lektor</w:t>
      </w:r>
      <w:r w:rsidR="0078303E" w:rsidRPr="00210BC1">
        <w:rPr>
          <w:rFonts w:ascii="Arial" w:hAnsi="Arial" w:cs="Arial"/>
        </w:rPr>
        <w:t>y</w:t>
      </w:r>
      <w:r w:rsidRPr="00210BC1">
        <w:rPr>
          <w:rFonts w:ascii="Arial" w:hAnsi="Arial" w:cs="Arial"/>
        </w:rPr>
        <w:t xml:space="preserve"> z řad pracovníků azylových domů, intervent</w:t>
      </w:r>
      <w:r w:rsidR="0078303E" w:rsidRPr="00210BC1">
        <w:rPr>
          <w:rFonts w:ascii="Arial" w:hAnsi="Arial" w:cs="Arial"/>
        </w:rPr>
        <w:t>y</w:t>
      </w:r>
      <w:r w:rsidRPr="00210BC1">
        <w:rPr>
          <w:rFonts w:ascii="Arial" w:hAnsi="Arial" w:cs="Arial"/>
        </w:rPr>
        <w:t xml:space="preserve"> apod. </w:t>
      </w:r>
      <w:r w:rsidR="0078303E" w:rsidRPr="00210BC1">
        <w:rPr>
          <w:rFonts w:ascii="Arial" w:hAnsi="Arial" w:cs="Arial"/>
        </w:rPr>
        <w:t>Díky tomu nebude školení</w:t>
      </w:r>
      <w:r w:rsidRPr="00210BC1">
        <w:rPr>
          <w:rFonts w:ascii="Arial" w:hAnsi="Arial" w:cs="Arial"/>
        </w:rPr>
        <w:t xml:space="preserve"> odtržené od reality a </w:t>
      </w:r>
      <w:r w:rsidRPr="00210BC1">
        <w:rPr>
          <w:rFonts w:ascii="Arial" w:hAnsi="Arial" w:cs="Arial"/>
        </w:rPr>
        <w:lastRenderedPageBreak/>
        <w:t xml:space="preserve">nabídne prakticky využitelné poznatky. Mnohé země či regiony zavedly akreditované tréninkové programy či certifikace v oblasti domácího a genderově podmíněného násilí. Cílem je sjednotit minimální standardy toho, co by si měli absolventi takového výcviku odnést. Například v USA </w:t>
      </w:r>
      <w:proofErr w:type="spellStart"/>
      <w:r w:rsidRPr="00210BC1">
        <w:rPr>
          <w:rFonts w:ascii="Arial" w:hAnsi="Arial" w:cs="Arial"/>
        </w:rPr>
        <w:t>Stover</w:t>
      </w:r>
      <w:proofErr w:type="spellEnd"/>
      <w:r w:rsidRPr="00210BC1">
        <w:rPr>
          <w:rFonts w:ascii="Arial" w:hAnsi="Arial" w:cs="Arial"/>
        </w:rPr>
        <w:t xml:space="preserve"> a Lent (2014) upozornili, že kvůli nejednotným požadavkům dochází v různých státech mezi advokáty pro oběti domácího násilí k „značně rozdílné úrovni zaškolení a zkušeností“ </w:t>
      </w:r>
      <w:r w:rsidR="00D74E96" w:rsidRPr="00210BC1">
        <w:rPr>
          <w:rStyle w:val="Znakapoznpodarou"/>
          <w:rFonts w:ascii="Arial" w:hAnsi="Arial" w:cs="Arial"/>
        </w:rPr>
        <w:footnoteReference w:id="135"/>
      </w:r>
      <w:r w:rsidRPr="00210BC1">
        <w:rPr>
          <w:rFonts w:ascii="Arial" w:hAnsi="Arial" w:cs="Arial"/>
        </w:rPr>
        <w:t>. Autoři proto volají po vytvoření národního standardizovaného kurikula a certifikace pro pracovníky v službách DV (</w:t>
      </w:r>
      <w:proofErr w:type="spellStart"/>
      <w:r w:rsidRPr="00210BC1">
        <w:rPr>
          <w:rFonts w:ascii="Arial" w:hAnsi="Arial" w:cs="Arial"/>
        </w:rPr>
        <w:t>domestic</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 což by zajistilo jednotnou kvalitu péče</w:t>
      </w:r>
      <w:r w:rsidR="00D74E96" w:rsidRPr="00210BC1">
        <w:rPr>
          <w:rStyle w:val="Znakapoznpodarou"/>
          <w:rFonts w:ascii="Arial" w:hAnsi="Arial" w:cs="Arial"/>
        </w:rPr>
        <w:footnoteReference w:id="136"/>
      </w:r>
      <w:r w:rsidRPr="00210BC1">
        <w:rPr>
          <w:rFonts w:ascii="Arial" w:hAnsi="Arial" w:cs="Arial"/>
        </w:rPr>
        <w:t xml:space="preserve">. Podobné snahy lze sledovat i jinde – např. ve Velké Británii existuje Národní akreditovaný školicí program pro pracovníky </w:t>
      </w:r>
      <w:r w:rsidR="00771FC8" w:rsidRPr="00210BC1">
        <w:rPr>
          <w:rFonts w:ascii="Arial" w:hAnsi="Arial" w:cs="Arial"/>
        </w:rPr>
        <w:t>organizací poskytujících pomoc obětem domácího a sexuálního n</w:t>
      </w:r>
      <w:r w:rsidRPr="00210BC1">
        <w:rPr>
          <w:rFonts w:ascii="Arial" w:hAnsi="Arial" w:cs="Arial"/>
        </w:rPr>
        <w:t>ásilí jako součást širšího rámce kvality</w:t>
      </w:r>
      <w:r w:rsidR="00D74E96" w:rsidRPr="00210BC1">
        <w:rPr>
          <w:rStyle w:val="Znakapoznpodarou"/>
          <w:rFonts w:ascii="Arial" w:hAnsi="Arial" w:cs="Arial"/>
        </w:rPr>
        <w:footnoteReference w:id="137"/>
      </w:r>
      <w:r w:rsidRPr="00210BC1">
        <w:rPr>
          <w:rFonts w:ascii="Arial" w:hAnsi="Arial" w:cs="Arial"/>
        </w:rPr>
        <w:t>.</w:t>
      </w:r>
    </w:p>
    <w:p w14:paraId="179B2D4B" w14:textId="77777777" w:rsidR="00200300" w:rsidRPr="00210BC1" w:rsidRDefault="00FC5357" w:rsidP="006D0C16">
      <w:pPr>
        <w:jc w:val="both"/>
        <w:rPr>
          <w:rFonts w:ascii="Arial" w:hAnsi="Arial" w:cs="Arial"/>
        </w:rPr>
      </w:pPr>
      <w:r w:rsidRPr="00210BC1">
        <w:rPr>
          <w:rFonts w:ascii="Arial" w:hAnsi="Arial" w:cs="Arial"/>
        </w:rPr>
        <w:t>Zvláštní zmínku zaslouží mezioborové tréninky.</w:t>
      </w:r>
      <w:r w:rsidR="00771FC8" w:rsidRPr="00210BC1">
        <w:rPr>
          <w:rFonts w:ascii="Arial" w:hAnsi="Arial" w:cs="Arial"/>
        </w:rPr>
        <w:t xml:space="preserve"> E</w:t>
      </w:r>
      <w:r w:rsidRPr="00210BC1">
        <w:rPr>
          <w:rFonts w:ascii="Arial" w:hAnsi="Arial" w:cs="Arial"/>
        </w:rPr>
        <w:t xml:space="preserve">fektivní zvládání případů často vyžaduje spolupráci různých sektorů, </w:t>
      </w:r>
      <w:r w:rsidR="00771FC8" w:rsidRPr="00210BC1">
        <w:rPr>
          <w:rFonts w:ascii="Arial" w:hAnsi="Arial" w:cs="Arial"/>
        </w:rPr>
        <w:t xml:space="preserve">proto se </w:t>
      </w:r>
      <w:r w:rsidRPr="00210BC1">
        <w:rPr>
          <w:rFonts w:ascii="Arial" w:hAnsi="Arial" w:cs="Arial"/>
        </w:rPr>
        <w:t xml:space="preserve">osvědčila školení, </w:t>
      </w:r>
      <w:r w:rsidR="00A04A88" w:rsidRPr="00210BC1">
        <w:rPr>
          <w:rFonts w:ascii="Arial" w:hAnsi="Arial" w:cs="Arial"/>
        </w:rPr>
        <w:t xml:space="preserve">jichž </w:t>
      </w:r>
      <w:r w:rsidRPr="00210BC1">
        <w:rPr>
          <w:rFonts w:ascii="Arial" w:hAnsi="Arial" w:cs="Arial"/>
        </w:rPr>
        <w:t>se společně účastní například policisté, sociální pracovníci a zdravotníci. Taková školení napříč obory zlepšují vzájemné porozumění</w:t>
      </w:r>
      <w:r w:rsidR="00A04A88" w:rsidRPr="00210BC1">
        <w:rPr>
          <w:rFonts w:ascii="Arial" w:hAnsi="Arial" w:cs="Arial"/>
        </w:rPr>
        <w:t xml:space="preserve"> jednotlivým</w:t>
      </w:r>
      <w:r w:rsidRPr="00210BC1">
        <w:rPr>
          <w:rFonts w:ascii="Arial" w:hAnsi="Arial" w:cs="Arial"/>
        </w:rPr>
        <w:t xml:space="preserve"> rolím a </w:t>
      </w:r>
      <w:r w:rsidR="00A04A88" w:rsidRPr="00210BC1">
        <w:rPr>
          <w:rFonts w:ascii="Arial" w:hAnsi="Arial" w:cs="Arial"/>
        </w:rPr>
        <w:t xml:space="preserve">napomáhají </w:t>
      </w:r>
      <w:r w:rsidRPr="00210BC1">
        <w:rPr>
          <w:rFonts w:ascii="Arial" w:hAnsi="Arial" w:cs="Arial"/>
        </w:rPr>
        <w:t>bud</w:t>
      </w:r>
      <w:r w:rsidR="00A04A88" w:rsidRPr="00210BC1">
        <w:rPr>
          <w:rFonts w:ascii="Arial" w:hAnsi="Arial" w:cs="Arial"/>
        </w:rPr>
        <w:t>ovat</w:t>
      </w:r>
      <w:r w:rsidRPr="00210BC1">
        <w:rPr>
          <w:rFonts w:ascii="Arial" w:hAnsi="Arial" w:cs="Arial"/>
        </w:rPr>
        <w:t xml:space="preserve"> osobní vazby, což usnadňuje následnou koordinaci případů. Některé projekty se zaměřují například na průnik domácího násilí a jiných problémů – kupříkladu </w:t>
      </w:r>
      <w:proofErr w:type="spellStart"/>
      <w:r w:rsidRPr="00210BC1">
        <w:rPr>
          <w:rFonts w:ascii="Arial" w:hAnsi="Arial" w:cs="Arial"/>
        </w:rPr>
        <w:t>cross-training</w:t>
      </w:r>
      <w:proofErr w:type="spellEnd"/>
      <w:r w:rsidRPr="00210BC1">
        <w:rPr>
          <w:rFonts w:ascii="Arial" w:hAnsi="Arial" w:cs="Arial"/>
        </w:rPr>
        <w:t xml:space="preserve"> programy pro pracovníky v oblasti domácího násilí a v oblasti léčby závislostí, aby mohli vzájemně porozumět kompetencím, </w:t>
      </w:r>
      <w:r w:rsidR="005A1BB9" w:rsidRPr="00210BC1">
        <w:rPr>
          <w:rFonts w:ascii="Arial" w:hAnsi="Arial" w:cs="Arial"/>
        </w:rPr>
        <w:t>které</w:t>
      </w:r>
      <w:r w:rsidRPr="00210BC1">
        <w:rPr>
          <w:rFonts w:ascii="Arial" w:hAnsi="Arial" w:cs="Arial"/>
        </w:rPr>
        <w:t xml:space="preserve"> </w:t>
      </w:r>
      <w:r w:rsidR="005A1BB9" w:rsidRPr="00210BC1">
        <w:rPr>
          <w:rFonts w:ascii="Arial" w:hAnsi="Arial" w:cs="Arial"/>
        </w:rPr>
        <w:t>mají, a</w:t>
      </w:r>
      <w:r w:rsidRPr="00210BC1">
        <w:rPr>
          <w:rFonts w:ascii="Arial" w:hAnsi="Arial" w:cs="Arial"/>
        </w:rPr>
        <w:t xml:space="preserve"> naučili se efektivně předávat klienty s duálními problémy (násilí + závislost) </w:t>
      </w:r>
      <w:r w:rsidR="00E600AA" w:rsidRPr="00210BC1">
        <w:rPr>
          <w:rStyle w:val="Znakapoznpodarou"/>
          <w:rFonts w:ascii="Arial" w:hAnsi="Arial" w:cs="Arial"/>
        </w:rPr>
        <w:footnoteReference w:id="138"/>
      </w:r>
      <w:r w:rsidRPr="00210BC1">
        <w:rPr>
          <w:rFonts w:ascii="Arial" w:hAnsi="Arial" w:cs="Arial"/>
        </w:rPr>
        <w:t>. Výsledkem bývá zvýšení citlivosti k překryvům těchto problémů a lepší koordinace péče o klienty.</w:t>
      </w:r>
    </w:p>
    <w:p w14:paraId="3725497F" w14:textId="77777777" w:rsidR="00200300" w:rsidRPr="00210BC1" w:rsidRDefault="00FC5357" w:rsidP="006D0C16">
      <w:pPr>
        <w:pStyle w:val="Nadpis2"/>
        <w:jc w:val="both"/>
        <w:rPr>
          <w:rFonts w:ascii="Arial" w:hAnsi="Arial" w:cs="Arial"/>
        </w:rPr>
      </w:pPr>
      <w:bookmarkStart w:id="92" w:name="_Toc215220936"/>
      <w:r w:rsidRPr="00210BC1">
        <w:rPr>
          <w:rFonts w:ascii="Arial" w:hAnsi="Arial" w:cs="Arial"/>
        </w:rPr>
        <w:t>Efekty a limity vzdělávání</w:t>
      </w:r>
      <w:bookmarkEnd w:id="92"/>
    </w:p>
    <w:p w14:paraId="2C817045" w14:textId="1D9E98B3" w:rsidR="00200300" w:rsidRPr="00210BC1" w:rsidRDefault="00FC5357" w:rsidP="006D0C16">
      <w:pPr>
        <w:jc w:val="both"/>
        <w:rPr>
          <w:rFonts w:ascii="Arial" w:hAnsi="Arial" w:cs="Arial"/>
        </w:rPr>
      </w:pPr>
      <w:r w:rsidRPr="00210BC1">
        <w:rPr>
          <w:rFonts w:ascii="Arial" w:hAnsi="Arial" w:cs="Arial"/>
        </w:rPr>
        <w:t>Kvalitní školení prokazatelně zvyšuje připravenost profesionálů a kvalitu jejich služeb. Studie uvádějí, že po</w:t>
      </w:r>
      <w:r w:rsidR="00677670" w:rsidRPr="00210BC1">
        <w:rPr>
          <w:rFonts w:ascii="Arial" w:hAnsi="Arial" w:cs="Arial"/>
        </w:rPr>
        <w:t xml:space="preserve"> absolvování</w:t>
      </w:r>
      <w:r w:rsidRPr="00210BC1">
        <w:rPr>
          <w:rFonts w:ascii="Arial" w:hAnsi="Arial" w:cs="Arial"/>
        </w:rPr>
        <w:t xml:space="preserve"> tréninku stoupá počet odhalených případů a počet intervencí, které pracovníci provedou ve prospěch obětí. Zvyšuje se také spokojenost obětí s přístupem institucí, pokud personál prošel </w:t>
      </w:r>
      <w:r w:rsidR="00677670" w:rsidRPr="00210BC1">
        <w:rPr>
          <w:rFonts w:ascii="Arial" w:hAnsi="Arial" w:cs="Arial"/>
        </w:rPr>
        <w:t>školením zaměřeným na citlivý přístup k obětem</w:t>
      </w:r>
      <w:r w:rsidRPr="00210BC1">
        <w:rPr>
          <w:rFonts w:ascii="Arial" w:hAnsi="Arial" w:cs="Arial"/>
        </w:rPr>
        <w:t>.</w:t>
      </w:r>
      <w:r w:rsidR="00677670" w:rsidRPr="00210BC1">
        <w:rPr>
          <w:rFonts w:ascii="Arial" w:hAnsi="Arial" w:cs="Arial"/>
        </w:rPr>
        <w:t xml:space="preserve"> Z</w:t>
      </w:r>
      <w:r w:rsidRPr="00210BC1">
        <w:rPr>
          <w:rFonts w:ascii="Arial" w:hAnsi="Arial" w:cs="Arial"/>
        </w:rPr>
        <w:t xml:space="preserve">aměstnanci, kteří absolvovali specializovaný trénink, mají lepší znalosti </w:t>
      </w:r>
      <w:r w:rsidRPr="00210BC1">
        <w:rPr>
          <w:rFonts w:ascii="Arial" w:hAnsi="Arial" w:cs="Arial"/>
        </w:rPr>
        <w:lastRenderedPageBreak/>
        <w:t>o</w:t>
      </w:r>
      <w:r w:rsidR="00677670" w:rsidRPr="00210BC1">
        <w:rPr>
          <w:rFonts w:ascii="Arial" w:hAnsi="Arial" w:cs="Arial"/>
        </w:rPr>
        <w:t>hledně</w:t>
      </w:r>
      <w:r w:rsidRPr="00210BC1">
        <w:rPr>
          <w:rFonts w:ascii="Arial" w:hAnsi="Arial" w:cs="Arial"/>
        </w:rPr>
        <w:t> rizikových faktor</w:t>
      </w:r>
      <w:r w:rsidR="00677670" w:rsidRPr="00210BC1">
        <w:rPr>
          <w:rFonts w:ascii="Arial" w:hAnsi="Arial" w:cs="Arial"/>
        </w:rPr>
        <w:t>ů</w:t>
      </w:r>
      <w:r w:rsidRPr="00210BC1">
        <w:rPr>
          <w:rFonts w:ascii="Arial" w:hAnsi="Arial" w:cs="Arial"/>
        </w:rPr>
        <w:t xml:space="preserve"> a cítí se jistější v</w:t>
      </w:r>
      <w:r w:rsidR="00677670" w:rsidRPr="00210BC1">
        <w:rPr>
          <w:rFonts w:ascii="Arial" w:hAnsi="Arial" w:cs="Arial"/>
        </w:rPr>
        <w:t>e svých reakcích</w:t>
      </w:r>
      <w:r w:rsidRPr="00210BC1">
        <w:rPr>
          <w:rFonts w:ascii="Arial" w:hAnsi="Arial" w:cs="Arial"/>
        </w:rPr>
        <w:t xml:space="preserve"> na zjištěné násilí</w:t>
      </w:r>
      <w:r w:rsidR="00E600AA" w:rsidRPr="00210BC1">
        <w:rPr>
          <w:rStyle w:val="Znakapoznpodarou"/>
          <w:rFonts w:ascii="Arial" w:hAnsi="Arial" w:cs="Arial"/>
        </w:rPr>
        <w:footnoteReference w:id="139"/>
      </w:r>
      <w:r w:rsidRPr="00210BC1">
        <w:rPr>
          <w:rFonts w:ascii="Arial" w:hAnsi="Arial" w:cs="Arial"/>
        </w:rPr>
        <w:t xml:space="preserve">. </w:t>
      </w:r>
      <w:r w:rsidR="00677670" w:rsidRPr="00210BC1">
        <w:rPr>
          <w:rFonts w:ascii="Arial" w:hAnsi="Arial" w:cs="Arial"/>
        </w:rPr>
        <w:t>J</w:t>
      </w:r>
      <w:r w:rsidRPr="00210BC1">
        <w:rPr>
          <w:rFonts w:ascii="Arial" w:hAnsi="Arial" w:cs="Arial"/>
        </w:rPr>
        <w:t xml:space="preserve">e </w:t>
      </w:r>
      <w:r w:rsidR="00677670" w:rsidRPr="00210BC1">
        <w:rPr>
          <w:rFonts w:ascii="Arial" w:hAnsi="Arial" w:cs="Arial"/>
        </w:rPr>
        <w:t xml:space="preserve">však </w:t>
      </w:r>
      <w:r w:rsidRPr="00210BC1">
        <w:rPr>
          <w:rFonts w:ascii="Arial" w:hAnsi="Arial" w:cs="Arial"/>
        </w:rPr>
        <w:t xml:space="preserve">třeba zdůraznit, že samotné školení profesionálů není </w:t>
      </w:r>
      <w:proofErr w:type="spellStart"/>
      <w:r w:rsidRPr="00210BC1">
        <w:rPr>
          <w:rFonts w:ascii="Arial" w:hAnsi="Arial" w:cs="Arial"/>
        </w:rPr>
        <w:t>samospásným</w:t>
      </w:r>
      <w:proofErr w:type="spellEnd"/>
      <w:r w:rsidRPr="00210BC1">
        <w:rPr>
          <w:rFonts w:ascii="Arial" w:hAnsi="Arial" w:cs="Arial"/>
        </w:rPr>
        <w:t xml:space="preserve"> řešením problému domácího násilí. Jak upozorňuje expertní zpráva Iniciativy </w:t>
      </w:r>
      <w:proofErr w:type="spellStart"/>
      <w:r w:rsidRPr="00210BC1">
        <w:rPr>
          <w:rFonts w:ascii="Arial" w:hAnsi="Arial" w:cs="Arial"/>
        </w:rPr>
        <w:t>Spotlight</w:t>
      </w:r>
      <w:proofErr w:type="spellEnd"/>
      <w:r w:rsidRPr="00210BC1">
        <w:rPr>
          <w:rFonts w:ascii="Arial" w:hAnsi="Arial" w:cs="Arial"/>
        </w:rPr>
        <w:t xml:space="preserve"> (OSN a EU), izolované školení policistů, lékařů či jiných pracovníků sice </w:t>
      </w:r>
      <w:r w:rsidR="00677670" w:rsidRPr="00210BC1">
        <w:rPr>
          <w:rFonts w:ascii="Arial" w:hAnsi="Arial" w:cs="Arial"/>
        </w:rPr>
        <w:t xml:space="preserve">zvyšuje úroveň </w:t>
      </w:r>
      <w:r w:rsidRPr="00210BC1">
        <w:rPr>
          <w:rFonts w:ascii="Arial" w:hAnsi="Arial" w:cs="Arial"/>
        </w:rPr>
        <w:t>služ</w:t>
      </w:r>
      <w:r w:rsidR="00677670" w:rsidRPr="00210BC1">
        <w:rPr>
          <w:rFonts w:ascii="Arial" w:hAnsi="Arial" w:cs="Arial"/>
        </w:rPr>
        <w:t>e</w:t>
      </w:r>
      <w:r w:rsidRPr="00210BC1">
        <w:rPr>
          <w:rFonts w:ascii="Arial" w:hAnsi="Arial" w:cs="Arial"/>
        </w:rPr>
        <w:t>b</w:t>
      </w:r>
      <w:r w:rsidR="00677670" w:rsidRPr="00210BC1">
        <w:rPr>
          <w:rFonts w:ascii="Arial" w:hAnsi="Arial" w:cs="Arial"/>
        </w:rPr>
        <w:t xml:space="preserve"> poskytovaných obětem</w:t>
      </w:r>
      <w:r w:rsidRPr="00210BC1">
        <w:rPr>
          <w:rFonts w:ascii="Arial" w:hAnsi="Arial" w:cs="Arial"/>
        </w:rPr>
        <w:t xml:space="preserve"> a může přispět k postupné změně přístupu, ale pokud má mít dopad i na primární prevenci násilí, musí být doplněno dalšími strategiemi a systémovými opatřeními</w:t>
      </w:r>
      <w:r w:rsidR="00F97F25" w:rsidRPr="00210BC1">
        <w:rPr>
          <w:rStyle w:val="Znakapoznpodarou"/>
          <w:rFonts w:ascii="Arial" w:hAnsi="Arial" w:cs="Arial"/>
        </w:rPr>
        <w:footnoteReference w:id="140"/>
      </w:r>
      <w:r w:rsidRPr="00210BC1">
        <w:rPr>
          <w:rFonts w:ascii="Arial" w:hAnsi="Arial" w:cs="Arial"/>
        </w:rPr>
        <w:t>. Jinými slovy, vzdělávání je nutn</w:t>
      </w:r>
      <w:r w:rsidR="00677670" w:rsidRPr="00210BC1">
        <w:rPr>
          <w:rFonts w:ascii="Arial" w:hAnsi="Arial" w:cs="Arial"/>
        </w:rPr>
        <w:t>ou</w:t>
      </w:r>
      <w:r w:rsidRPr="00210BC1">
        <w:rPr>
          <w:rFonts w:ascii="Arial" w:hAnsi="Arial" w:cs="Arial"/>
        </w:rPr>
        <w:t xml:space="preserve"> podmínk</w:t>
      </w:r>
      <w:r w:rsidR="00677670" w:rsidRPr="00210BC1">
        <w:rPr>
          <w:rFonts w:ascii="Arial" w:hAnsi="Arial" w:cs="Arial"/>
        </w:rPr>
        <w:t>ou</w:t>
      </w:r>
      <w:r w:rsidRPr="00210BC1">
        <w:rPr>
          <w:rFonts w:ascii="Arial" w:hAnsi="Arial" w:cs="Arial"/>
        </w:rPr>
        <w:t xml:space="preserve"> pro zlepšení odborné odezvy, k vymýcení domácího násilí jako jevu je</w:t>
      </w:r>
      <w:r w:rsidR="00677670" w:rsidRPr="00210BC1">
        <w:rPr>
          <w:rFonts w:ascii="Arial" w:hAnsi="Arial" w:cs="Arial"/>
        </w:rPr>
        <w:t xml:space="preserve"> však</w:t>
      </w:r>
      <w:r w:rsidRPr="00210BC1">
        <w:rPr>
          <w:rFonts w:ascii="Arial" w:hAnsi="Arial" w:cs="Arial"/>
        </w:rPr>
        <w:t xml:space="preserve"> zapotřebí také širší práce s veřejností, prevence na školách, účinné trestněprávní mechanismy a podobně. Přesto platí, že bez proškolených a informovaných odborníků by ostatní snahy byly méně účinné – profesionálové jsou často prvními, komu se oběť svěří, a na jejich reakci závisí, zda oběť vyhledá další pomoc</w:t>
      </w:r>
      <w:r w:rsidR="00677670" w:rsidRPr="00210BC1">
        <w:rPr>
          <w:rFonts w:ascii="Arial" w:hAnsi="Arial" w:cs="Arial"/>
        </w:rPr>
        <w:t>,</w:t>
      </w:r>
      <w:r w:rsidRPr="00210BC1">
        <w:rPr>
          <w:rFonts w:ascii="Arial" w:hAnsi="Arial" w:cs="Arial"/>
        </w:rPr>
        <w:t xml:space="preserve"> nebo se stáhne. Proto mezinárodní standardy kladou na vzdělávání velký důraz a integrují je do všech úrovní systému boje proti domácímu násilí.</w:t>
      </w:r>
    </w:p>
    <w:p w14:paraId="7CBCC674" w14:textId="77777777" w:rsidR="00200300" w:rsidRPr="00210BC1" w:rsidRDefault="00FC5357" w:rsidP="006D0C16">
      <w:pPr>
        <w:pStyle w:val="Nadpis2"/>
        <w:jc w:val="both"/>
        <w:rPr>
          <w:rFonts w:ascii="Arial" w:hAnsi="Arial" w:cs="Arial"/>
        </w:rPr>
      </w:pPr>
      <w:bookmarkStart w:id="93" w:name="_Toc215220937"/>
      <w:r w:rsidRPr="00210BC1">
        <w:rPr>
          <w:rFonts w:ascii="Arial" w:hAnsi="Arial" w:cs="Arial"/>
        </w:rPr>
        <w:t>Organizace a řízení služeb v oblasti domácího násilí</w:t>
      </w:r>
      <w:bookmarkEnd w:id="93"/>
    </w:p>
    <w:p w14:paraId="7116439A" w14:textId="77777777" w:rsidR="00200300" w:rsidRPr="00210BC1" w:rsidRDefault="00FC5357" w:rsidP="006D0C16">
      <w:pPr>
        <w:jc w:val="both"/>
        <w:rPr>
          <w:rFonts w:ascii="Arial" w:hAnsi="Arial" w:cs="Arial"/>
        </w:rPr>
      </w:pPr>
      <w:r w:rsidRPr="00210BC1">
        <w:rPr>
          <w:rFonts w:ascii="Arial" w:hAnsi="Arial" w:cs="Arial"/>
        </w:rPr>
        <w:t>Efektivní řešení domácího násilí vyžaduje nejen znalé jednotlivce, ale také dobře nastavené organizační struktury a procesy. Domácí násilí je komplexní fenomén, který zasahuje do oblasti sociální, zdravotní, právní i ekonomické – žádná instituce ho nedokáže řešit izolovaně. Proto se prosadil koncept multidisciplinární spolupráce a koordinovaných služeb. Cílem je, aby různé subjekty (státní i nestátní) pracovaly v souladu, navzájem si předávaly informace a doplňovaly své kompetence tak, že oběť</w:t>
      </w:r>
      <w:r w:rsidR="005739ED" w:rsidRPr="00210BC1">
        <w:rPr>
          <w:rFonts w:ascii="Arial" w:hAnsi="Arial" w:cs="Arial"/>
        </w:rPr>
        <w:t xml:space="preserve"> získá</w:t>
      </w:r>
      <w:r w:rsidR="00677670" w:rsidRPr="00210BC1">
        <w:rPr>
          <w:rFonts w:ascii="Arial" w:hAnsi="Arial" w:cs="Arial"/>
        </w:rPr>
        <w:t xml:space="preserve"> </w:t>
      </w:r>
      <w:r w:rsidRPr="00210BC1">
        <w:rPr>
          <w:rFonts w:ascii="Arial" w:hAnsi="Arial" w:cs="Arial"/>
        </w:rPr>
        <w:t>ucelenou pomoc a pachatel je současně hnán k odpovědnosti.</w:t>
      </w:r>
    </w:p>
    <w:p w14:paraId="7E2C67B3" w14:textId="77777777" w:rsidR="00200300" w:rsidRPr="00210BC1" w:rsidRDefault="00FC5357" w:rsidP="006D0C16">
      <w:pPr>
        <w:pStyle w:val="Nadpis2"/>
        <w:jc w:val="both"/>
        <w:rPr>
          <w:rFonts w:ascii="Arial" w:hAnsi="Arial" w:cs="Arial"/>
        </w:rPr>
      </w:pPr>
      <w:bookmarkStart w:id="94" w:name="_Toc215220938"/>
      <w:r w:rsidRPr="00210BC1">
        <w:rPr>
          <w:rFonts w:ascii="Arial" w:hAnsi="Arial" w:cs="Arial"/>
        </w:rPr>
        <w:t>Koordinované komunitní reakce a mezioborová partnerství</w:t>
      </w:r>
      <w:bookmarkEnd w:id="94"/>
    </w:p>
    <w:p w14:paraId="08932881" w14:textId="77777777" w:rsidR="00200300" w:rsidRPr="00210BC1" w:rsidRDefault="00FC5357" w:rsidP="006D0C16">
      <w:pPr>
        <w:jc w:val="both"/>
        <w:rPr>
          <w:rFonts w:ascii="Arial" w:hAnsi="Arial" w:cs="Arial"/>
        </w:rPr>
      </w:pPr>
      <w:r w:rsidRPr="00210BC1">
        <w:rPr>
          <w:rFonts w:ascii="Arial" w:hAnsi="Arial" w:cs="Arial"/>
        </w:rPr>
        <w:t>Jedním ze stěžejních principů organizace služeb je zřízení multioborových platforem či strategických partnerství na lokální úrovni. Například doporučení NICE uvádí, že v každém místě by mělo fungovat lokální strategické partnerství pro prevenci domácího násilí a zneužívání, v němž zasednou vedoucí představitelé hlavních složek: zástupci zdravotnických zařízení a místní správy (např. vedoucí týmů pro ochranu dětí a dospělých), orgánů veřejného zdraví, policie (případně pověřený policejní komisař), orgánů činných v trestním řízení (státní zástupci, probační služba), škol a vzdělávacích institucí, bytových odborů, komunitních a nevládních organizací specializovaných na problematiku násilí apod. Důležité je, aby v této platformě byli zastoupeni jak aktéři, kteří určují strategie (manažeři, vedoucí), tak pracovníci z terénu a ideálně i uživatelé služeb (tj. osob</w:t>
      </w:r>
      <w:r w:rsidR="005739ED" w:rsidRPr="00210BC1">
        <w:rPr>
          <w:rFonts w:ascii="Arial" w:hAnsi="Arial" w:cs="Arial"/>
        </w:rPr>
        <w:t>y</w:t>
      </w:r>
      <w:r w:rsidRPr="00210BC1">
        <w:rPr>
          <w:rFonts w:ascii="Arial" w:hAnsi="Arial" w:cs="Arial"/>
        </w:rPr>
        <w:t xml:space="preserve"> s přímou zkušeností či zástupc</w:t>
      </w:r>
      <w:r w:rsidR="005739ED" w:rsidRPr="00210BC1">
        <w:rPr>
          <w:rFonts w:ascii="Arial" w:hAnsi="Arial" w:cs="Arial"/>
        </w:rPr>
        <w:t>i</w:t>
      </w:r>
      <w:r w:rsidRPr="00210BC1">
        <w:rPr>
          <w:rFonts w:ascii="Arial" w:hAnsi="Arial" w:cs="Arial"/>
        </w:rPr>
        <w:t xml:space="preserve"> obětí). Taková </w:t>
      </w:r>
      <w:r w:rsidR="005739ED" w:rsidRPr="00210BC1">
        <w:rPr>
          <w:rFonts w:ascii="Arial" w:hAnsi="Arial" w:cs="Arial"/>
        </w:rPr>
        <w:t xml:space="preserve">pracovní skupina </w:t>
      </w:r>
      <w:r w:rsidRPr="00210BC1">
        <w:rPr>
          <w:rFonts w:ascii="Arial" w:hAnsi="Arial" w:cs="Arial"/>
        </w:rPr>
        <w:t xml:space="preserve">pak společně plánuje a koordinuje místní postup proti domácímu násilí – provádí analýzu </w:t>
      </w:r>
      <w:r w:rsidRPr="00210BC1">
        <w:rPr>
          <w:rFonts w:ascii="Arial" w:hAnsi="Arial" w:cs="Arial"/>
        </w:rPr>
        <w:lastRenderedPageBreak/>
        <w:t>potřeb, nastavuje priority, rozděluje zdroje, vydává společné protokoly a hodnotí, zda intervence fungují.</w:t>
      </w:r>
      <w:r w:rsidR="00F97F25" w:rsidRPr="00210BC1">
        <w:rPr>
          <w:rStyle w:val="Znakapoznpodarou"/>
          <w:rFonts w:ascii="Arial" w:hAnsi="Arial" w:cs="Arial"/>
        </w:rPr>
        <w:footnoteReference w:id="141"/>
      </w:r>
    </w:p>
    <w:p w14:paraId="108594B0" w14:textId="77777777" w:rsidR="00200300" w:rsidRPr="00210BC1" w:rsidRDefault="00FC5357" w:rsidP="006D0C16">
      <w:pPr>
        <w:jc w:val="both"/>
        <w:rPr>
          <w:rFonts w:ascii="Arial" w:hAnsi="Arial" w:cs="Arial"/>
        </w:rPr>
      </w:pPr>
      <w:r w:rsidRPr="00210BC1">
        <w:rPr>
          <w:rFonts w:ascii="Arial" w:hAnsi="Arial" w:cs="Arial"/>
        </w:rPr>
        <w:t xml:space="preserve">Mezioborová spolupráce musí probíhat i na operativní úrovni při řešení konkrétních případů. V praxi to znamená, že by měly existovat mechanismy </w:t>
      </w:r>
      <w:r w:rsidR="005739ED" w:rsidRPr="00210BC1">
        <w:rPr>
          <w:rFonts w:ascii="Arial" w:hAnsi="Arial" w:cs="Arial"/>
        </w:rPr>
        <w:t xml:space="preserve">umožňující </w:t>
      </w:r>
      <w:r w:rsidRPr="00210BC1">
        <w:rPr>
          <w:rFonts w:ascii="Arial" w:hAnsi="Arial" w:cs="Arial"/>
        </w:rPr>
        <w:t>pravidelnou komunikaci a sdílení informací mezi různými službami zapojenými u téhož případu. Například pokud policie zasahuje u incidentu domácího násilí, měla by následně informaci předat (se souhlasem oběti, je-li vyžadován, a s ohledem na bezpečnost) specializované poradně nebo intervenčnímu centru, aby mohlo proběhnout proaktivní oslovení oběti a nabídka pomoci. Stejně tak zdravotnické zařízení, které ošetří zranění oběti, by mělo mít jasný protokol, jak pacientku/pacienta diskrétně nasměrovat </w:t>
      </w:r>
      <w:r w:rsidR="005739ED" w:rsidRPr="00210BC1">
        <w:rPr>
          <w:rFonts w:ascii="Arial" w:hAnsi="Arial" w:cs="Arial"/>
        </w:rPr>
        <w:t>do péče</w:t>
      </w:r>
      <w:r w:rsidRPr="00210BC1">
        <w:rPr>
          <w:rFonts w:ascii="Arial" w:hAnsi="Arial" w:cs="Arial"/>
        </w:rPr>
        <w:t xml:space="preserve"> návazn</w:t>
      </w:r>
      <w:r w:rsidR="005739ED" w:rsidRPr="00210BC1">
        <w:rPr>
          <w:rFonts w:ascii="Arial" w:hAnsi="Arial" w:cs="Arial"/>
        </w:rPr>
        <w:t>ých</w:t>
      </w:r>
      <w:r w:rsidRPr="00210BC1">
        <w:rPr>
          <w:rFonts w:ascii="Arial" w:hAnsi="Arial" w:cs="Arial"/>
        </w:rPr>
        <w:t xml:space="preserve"> služ</w:t>
      </w:r>
      <w:r w:rsidR="005739ED" w:rsidRPr="00210BC1">
        <w:rPr>
          <w:rFonts w:ascii="Arial" w:hAnsi="Arial" w:cs="Arial"/>
        </w:rPr>
        <w:t>e</w:t>
      </w:r>
      <w:r w:rsidRPr="00210BC1">
        <w:rPr>
          <w:rFonts w:ascii="Arial" w:hAnsi="Arial" w:cs="Arial"/>
        </w:rPr>
        <w:t>b (např. předat kontakty či nabídnout přivolání sociální pracovnice). Koordinované modely jdou ještě dál – například ve Velké Británii se pro vysoce rizikové případy schází </w:t>
      </w:r>
      <w:proofErr w:type="spellStart"/>
      <w:r w:rsidRPr="00210BC1">
        <w:rPr>
          <w:rFonts w:ascii="Arial" w:hAnsi="Arial" w:cs="Arial"/>
        </w:rPr>
        <w:t>Multi-Agency</w:t>
      </w:r>
      <w:proofErr w:type="spellEnd"/>
      <w:r w:rsidRPr="00210BC1">
        <w:rPr>
          <w:rFonts w:ascii="Arial" w:hAnsi="Arial" w:cs="Arial"/>
        </w:rPr>
        <w:t xml:space="preserve"> Risk </w:t>
      </w:r>
      <w:proofErr w:type="spellStart"/>
      <w:r w:rsidRPr="00210BC1">
        <w:rPr>
          <w:rFonts w:ascii="Arial" w:hAnsi="Arial" w:cs="Arial"/>
        </w:rPr>
        <w:t>Assessment</w:t>
      </w:r>
      <w:proofErr w:type="spellEnd"/>
      <w:r w:rsidRPr="00210BC1">
        <w:rPr>
          <w:rFonts w:ascii="Arial" w:hAnsi="Arial" w:cs="Arial"/>
        </w:rPr>
        <w:t xml:space="preserve"> </w:t>
      </w:r>
      <w:proofErr w:type="spellStart"/>
      <w:r w:rsidRPr="00210BC1">
        <w:rPr>
          <w:rFonts w:ascii="Arial" w:hAnsi="Arial" w:cs="Arial"/>
        </w:rPr>
        <w:t>Conference</w:t>
      </w:r>
      <w:proofErr w:type="spellEnd"/>
      <w:r w:rsidRPr="00210BC1">
        <w:rPr>
          <w:rFonts w:ascii="Arial" w:hAnsi="Arial" w:cs="Arial"/>
        </w:rPr>
        <w:t xml:space="preserve"> (MARAC</w:t>
      </w:r>
      <w:r w:rsidR="005739ED" w:rsidRPr="00210BC1">
        <w:rPr>
          <w:rFonts w:ascii="Arial" w:hAnsi="Arial" w:cs="Arial"/>
        </w:rPr>
        <w:t>; viz výše</w:t>
      </w:r>
      <w:r w:rsidRPr="00210BC1">
        <w:rPr>
          <w:rFonts w:ascii="Arial" w:hAnsi="Arial" w:cs="Arial"/>
        </w:rPr>
        <w:t xml:space="preserve">), </w:t>
      </w:r>
      <w:r w:rsidR="005739ED" w:rsidRPr="00210BC1">
        <w:rPr>
          <w:rFonts w:ascii="Arial" w:hAnsi="Arial" w:cs="Arial"/>
        </w:rPr>
        <w:t xml:space="preserve">během níž </w:t>
      </w:r>
      <w:proofErr w:type="gramStart"/>
      <w:r w:rsidR="005739ED" w:rsidRPr="00210BC1">
        <w:rPr>
          <w:rFonts w:ascii="Arial" w:hAnsi="Arial" w:cs="Arial"/>
        </w:rPr>
        <w:t>proběhne  posouzení</w:t>
      </w:r>
      <w:proofErr w:type="gramEnd"/>
      <w:r w:rsidRPr="00210BC1">
        <w:rPr>
          <w:rFonts w:ascii="Arial" w:hAnsi="Arial" w:cs="Arial"/>
        </w:rPr>
        <w:t xml:space="preserve"> ohrožení oběti a </w:t>
      </w:r>
      <w:r w:rsidR="005739ED" w:rsidRPr="00210BC1">
        <w:rPr>
          <w:rFonts w:ascii="Arial" w:hAnsi="Arial" w:cs="Arial"/>
        </w:rPr>
        <w:t xml:space="preserve">je vytvořen </w:t>
      </w:r>
      <w:r w:rsidRPr="00210BC1">
        <w:rPr>
          <w:rFonts w:ascii="Arial" w:hAnsi="Arial" w:cs="Arial"/>
        </w:rPr>
        <w:t>bezpečnostní pl</w:t>
      </w:r>
      <w:r w:rsidR="00F97F25" w:rsidRPr="00210BC1">
        <w:rPr>
          <w:rFonts w:ascii="Arial" w:hAnsi="Arial" w:cs="Arial"/>
        </w:rPr>
        <w:t>á</w:t>
      </w:r>
      <w:r w:rsidRPr="00210BC1">
        <w:rPr>
          <w:rFonts w:ascii="Arial" w:hAnsi="Arial" w:cs="Arial"/>
        </w:rPr>
        <w:t>n. Takové postupy výrazně zvyšují bezpeč</w:t>
      </w:r>
      <w:r w:rsidR="005739ED" w:rsidRPr="00210BC1">
        <w:rPr>
          <w:rFonts w:ascii="Arial" w:hAnsi="Arial" w:cs="Arial"/>
        </w:rPr>
        <w:t>í oběti</w:t>
      </w:r>
      <w:r w:rsidRPr="00210BC1">
        <w:rPr>
          <w:rFonts w:ascii="Arial" w:hAnsi="Arial" w:cs="Arial"/>
        </w:rPr>
        <w:t xml:space="preserve">, neboť zajišťují, že relevantní informace (např. o eskalaci násilí, o přístupu pachatele ke zbraním, o přítomnosti dětí v domácnosti atd.) jsou sdíleny napříč složkami a lze společně přijmout </w:t>
      </w:r>
      <w:r w:rsidR="005739ED" w:rsidRPr="00210BC1">
        <w:rPr>
          <w:rFonts w:ascii="Arial" w:hAnsi="Arial" w:cs="Arial"/>
        </w:rPr>
        <w:t xml:space="preserve">potřebná </w:t>
      </w:r>
      <w:r w:rsidRPr="00210BC1">
        <w:rPr>
          <w:rFonts w:ascii="Arial" w:hAnsi="Arial" w:cs="Arial"/>
        </w:rPr>
        <w:t>opatření (policie může častěji provádět kontroly, sociální služby zapojí do bezpečnostního plánu širší rodinu, nezisková organizace pomůže s přestěhováním oběti do utajeného azylu apod.). Mezioborové týmy a případové konference jsou dnes považovány za </w:t>
      </w:r>
      <w:r w:rsidR="005739ED" w:rsidRPr="00210BC1">
        <w:rPr>
          <w:rFonts w:ascii="Arial" w:hAnsi="Arial" w:cs="Arial"/>
        </w:rPr>
        <w:t xml:space="preserve">osvědčený postup </w:t>
      </w:r>
      <w:r w:rsidRPr="00210BC1">
        <w:rPr>
          <w:rFonts w:ascii="Arial" w:hAnsi="Arial" w:cs="Arial"/>
        </w:rPr>
        <w:t>pro práci s nejzávažnějšími případy násilí, neboť žádná organizace nemá kompletní obrázek a ani kapacity poskytnout vše potřebné.</w:t>
      </w:r>
    </w:p>
    <w:p w14:paraId="6FA5E3C6" w14:textId="77777777" w:rsidR="00200300" w:rsidRPr="00210BC1" w:rsidRDefault="00FC5357" w:rsidP="006D0C16">
      <w:pPr>
        <w:jc w:val="both"/>
        <w:rPr>
          <w:rFonts w:ascii="Arial" w:hAnsi="Arial" w:cs="Arial"/>
        </w:rPr>
      </w:pPr>
      <w:r w:rsidRPr="00210BC1">
        <w:rPr>
          <w:rFonts w:ascii="Arial" w:hAnsi="Arial" w:cs="Arial"/>
        </w:rPr>
        <w:t>Koordinaci podporují i jasně stanovené protokoly pro sdílení informací. Jednou z bariér spolupráce bývá obava o důvěrnost údajů (např. zda může sociální pracovník sdělit policii informace, které mu oběť svěřila, a naopak). Proto se doporučuje, aby partneři v</w:t>
      </w:r>
      <w:r w:rsidR="005739ED" w:rsidRPr="00210BC1">
        <w:rPr>
          <w:rFonts w:ascii="Arial" w:hAnsi="Arial" w:cs="Arial"/>
        </w:rPr>
        <w:t xml:space="preserve"> rámci </w:t>
      </w:r>
      <w:r w:rsidRPr="00210BC1">
        <w:rPr>
          <w:rFonts w:ascii="Arial" w:hAnsi="Arial" w:cs="Arial"/>
        </w:rPr>
        <w:t>sít</w:t>
      </w:r>
      <w:r w:rsidR="005739ED" w:rsidRPr="00210BC1">
        <w:rPr>
          <w:rFonts w:ascii="Arial" w:hAnsi="Arial" w:cs="Arial"/>
        </w:rPr>
        <w:t>ě</w:t>
      </w:r>
      <w:r w:rsidRPr="00210BC1">
        <w:rPr>
          <w:rFonts w:ascii="Arial" w:hAnsi="Arial" w:cs="Arial"/>
        </w:rPr>
        <w:t xml:space="preserve"> uzavřeli dohody o sdílení dat a vytvořili standardy</w:t>
      </w:r>
      <w:r w:rsidR="005739ED" w:rsidRPr="00210BC1">
        <w:rPr>
          <w:rFonts w:ascii="Arial" w:hAnsi="Arial" w:cs="Arial"/>
        </w:rPr>
        <w:t xml:space="preserve"> týkající se toho</w:t>
      </w:r>
      <w:r w:rsidRPr="00210BC1">
        <w:rPr>
          <w:rFonts w:ascii="Arial" w:hAnsi="Arial" w:cs="Arial"/>
        </w:rPr>
        <w:t xml:space="preserve">, které informace, kdo, za jakých podmínek a jakou cestou předává. Tyto protokoly musí být v souladu s právní úpravou (ochrana osobních údajů, lékařské tajemství apod.), ale zároveň by měly umožnit rychlou výměnu klíčových informací pro ochranu oběti. Například v případě vážného rizika ublížení na zdraví se zpravidla sdílení provádí i bez souhlasu oběti, je-li to nutné k zabránění </w:t>
      </w:r>
      <w:r w:rsidR="005739ED" w:rsidRPr="00210BC1">
        <w:rPr>
          <w:rFonts w:ascii="Arial" w:hAnsi="Arial" w:cs="Arial"/>
        </w:rPr>
        <w:t xml:space="preserve">násilí </w:t>
      </w:r>
      <w:r w:rsidRPr="00210BC1">
        <w:rPr>
          <w:rFonts w:ascii="Arial" w:hAnsi="Arial" w:cs="Arial"/>
        </w:rPr>
        <w:t>– i to by mělo být v protokolech ošetřeno</w:t>
      </w:r>
      <w:r w:rsidR="005739ED" w:rsidRPr="00210BC1">
        <w:rPr>
          <w:rFonts w:ascii="Arial" w:hAnsi="Arial" w:cs="Arial"/>
        </w:rPr>
        <w:t xml:space="preserve"> tak</w:t>
      </w:r>
      <w:r w:rsidRPr="00210BC1">
        <w:rPr>
          <w:rFonts w:ascii="Arial" w:hAnsi="Arial" w:cs="Arial"/>
        </w:rPr>
        <w:t xml:space="preserve">, aby pracovníci věděli, jak postupovat. Součástí spolupráce je rovněž pravidelné vyhodnocování partnerství – NICE doporučuje periodicky přezkoumávat složení multioborové skupiny a </w:t>
      </w:r>
      <w:r w:rsidR="00AF7907" w:rsidRPr="00210BC1">
        <w:rPr>
          <w:rFonts w:ascii="Arial" w:hAnsi="Arial" w:cs="Arial"/>
        </w:rPr>
        <w:lastRenderedPageBreak/>
        <w:t xml:space="preserve">doplňovat ji dle potřeby o další členy </w:t>
      </w:r>
      <w:r w:rsidRPr="00210BC1">
        <w:rPr>
          <w:rFonts w:ascii="Arial" w:hAnsi="Arial" w:cs="Arial"/>
        </w:rPr>
        <w:t>(např. zástupce menšinové komunity, kterou služby obtížně oslovují apod.)</w:t>
      </w:r>
      <w:r w:rsidR="00AF7907" w:rsidRPr="00210BC1">
        <w:rPr>
          <w:rFonts w:ascii="Arial" w:hAnsi="Arial" w:cs="Arial"/>
        </w:rPr>
        <w:t>.</w:t>
      </w:r>
      <w:r w:rsidR="00F97F25" w:rsidRPr="00210BC1">
        <w:rPr>
          <w:rStyle w:val="Znakapoznpodarou"/>
          <w:rFonts w:ascii="Arial" w:hAnsi="Arial" w:cs="Arial"/>
        </w:rPr>
        <w:footnoteReference w:id="142"/>
      </w:r>
    </w:p>
    <w:p w14:paraId="4A2019D7" w14:textId="77777777" w:rsidR="00DA0A4F" w:rsidRPr="00210BC1" w:rsidRDefault="00DA0A4F" w:rsidP="006D0C16">
      <w:pPr>
        <w:pStyle w:val="Nadpis2"/>
        <w:jc w:val="both"/>
        <w:rPr>
          <w:rFonts w:ascii="Arial" w:hAnsi="Arial" w:cs="Arial"/>
        </w:rPr>
      </w:pPr>
    </w:p>
    <w:p w14:paraId="4C8C3122" w14:textId="77777777" w:rsidR="00200300" w:rsidRPr="00210BC1" w:rsidRDefault="00FC5357" w:rsidP="006D0C16">
      <w:pPr>
        <w:pStyle w:val="Nadpis2"/>
        <w:jc w:val="both"/>
        <w:rPr>
          <w:rFonts w:ascii="Arial" w:hAnsi="Arial" w:cs="Arial"/>
        </w:rPr>
      </w:pPr>
      <w:bookmarkStart w:id="95" w:name="_Toc215220939"/>
      <w:r w:rsidRPr="00210BC1">
        <w:rPr>
          <w:rFonts w:ascii="Arial" w:hAnsi="Arial" w:cs="Arial"/>
        </w:rPr>
        <w:t>Plánování služeb a integrované strategie</w:t>
      </w:r>
      <w:bookmarkEnd w:id="95"/>
    </w:p>
    <w:p w14:paraId="3945D200" w14:textId="77777777" w:rsidR="00200300" w:rsidRPr="00210BC1" w:rsidRDefault="00DA0A4F" w:rsidP="006D0C16">
      <w:pPr>
        <w:jc w:val="both"/>
        <w:rPr>
          <w:rFonts w:ascii="Arial" w:hAnsi="Arial" w:cs="Arial"/>
        </w:rPr>
      </w:pPr>
      <w:r w:rsidRPr="00210BC1">
        <w:rPr>
          <w:rFonts w:ascii="Arial" w:hAnsi="Arial" w:cs="Arial"/>
        </w:rPr>
        <w:br/>
      </w:r>
      <w:r w:rsidR="00FC5357" w:rsidRPr="00210BC1">
        <w:rPr>
          <w:rFonts w:ascii="Arial" w:hAnsi="Arial" w:cs="Arial"/>
        </w:rPr>
        <w:t xml:space="preserve">Strategické multioborové skupiny by měly vytvářet integrované plány a strategie pro oblast domácího násilí. To zahrnuje zmapování existujících služeb a potřeb v daném regionu. Doporučuje se provést </w:t>
      </w:r>
      <w:r w:rsidR="00AF7907" w:rsidRPr="00210BC1">
        <w:rPr>
          <w:rFonts w:ascii="Arial" w:hAnsi="Arial" w:cs="Arial"/>
        </w:rPr>
        <w:t>mapování</w:t>
      </w:r>
      <w:r w:rsidR="00AF7907" w:rsidRPr="00210BC1" w:rsidDel="00AF7907">
        <w:rPr>
          <w:rFonts w:ascii="Arial" w:hAnsi="Arial" w:cs="Arial"/>
        </w:rPr>
        <w:t xml:space="preserve"> </w:t>
      </w:r>
      <w:r w:rsidR="00FC5357" w:rsidRPr="00210BC1">
        <w:rPr>
          <w:rFonts w:ascii="Arial" w:hAnsi="Arial" w:cs="Arial"/>
        </w:rPr>
        <w:t>všech dostupných zdrojů: od zdravotnických zařízení přes policii</w:t>
      </w:r>
      <w:r w:rsidR="00AF7907" w:rsidRPr="00210BC1">
        <w:rPr>
          <w:rFonts w:ascii="Arial" w:hAnsi="Arial" w:cs="Arial"/>
        </w:rPr>
        <w:t xml:space="preserve"> a</w:t>
      </w:r>
      <w:r w:rsidR="00FC5357" w:rsidRPr="00210BC1">
        <w:rPr>
          <w:rFonts w:ascii="Arial" w:hAnsi="Arial" w:cs="Arial"/>
        </w:rPr>
        <w:t xml:space="preserve"> soudy až po azyl</w:t>
      </w:r>
      <w:r w:rsidR="00AF7907" w:rsidRPr="00210BC1">
        <w:rPr>
          <w:rFonts w:ascii="Arial" w:hAnsi="Arial" w:cs="Arial"/>
        </w:rPr>
        <w:t>ové domy</w:t>
      </w:r>
      <w:r w:rsidR="00FC5357" w:rsidRPr="00210BC1">
        <w:rPr>
          <w:rFonts w:ascii="Arial" w:hAnsi="Arial" w:cs="Arial"/>
        </w:rPr>
        <w:t xml:space="preserve">, linky pomoci, poradny, programy pro pachatele, podpůrné skupiny apod. (NICE, 2014). Například NICE explicitně uvádí, že místní aktéři mají služby zmapovat a porovnat jejich pokrytí s modelem koordinované komunitní reakce (CCR – </w:t>
      </w:r>
      <w:proofErr w:type="spellStart"/>
      <w:r w:rsidR="00FC5357" w:rsidRPr="00210BC1">
        <w:rPr>
          <w:rFonts w:ascii="Arial" w:hAnsi="Arial" w:cs="Arial"/>
        </w:rPr>
        <w:t>Coordinated</w:t>
      </w:r>
      <w:proofErr w:type="spellEnd"/>
      <w:r w:rsidR="00FC5357" w:rsidRPr="00210BC1">
        <w:rPr>
          <w:rFonts w:ascii="Arial" w:hAnsi="Arial" w:cs="Arial"/>
        </w:rPr>
        <w:t xml:space="preserve"> </w:t>
      </w:r>
      <w:proofErr w:type="spellStart"/>
      <w:r w:rsidR="00FC5357" w:rsidRPr="00210BC1">
        <w:rPr>
          <w:rFonts w:ascii="Arial" w:hAnsi="Arial" w:cs="Arial"/>
        </w:rPr>
        <w:t>Community</w:t>
      </w:r>
      <w:proofErr w:type="spellEnd"/>
      <w:r w:rsidR="00FC5357" w:rsidRPr="00210BC1">
        <w:rPr>
          <w:rFonts w:ascii="Arial" w:hAnsi="Arial" w:cs="Arial"/>
        </w:rPr>
        <w:t xml:space="preserve"> Response), který podporuje britské Ministerstvo vnitra, a identifikovat případné mezery (NICE, 2014). Takovou mezerou může být třeba absence specializovaného programu pro práci s pachateli, nedostatečná kapacita azylových lůžek nebo chybějící služba pro děti jako svědky násilí. Na základě analýzy potřeb se pak vytváří integrovaná strategie: tedy plán, jak zajistit financování a provoz potřebných služeb v souladu s potřebami populace (NICE, 2014). Velmi důležité je, že tato strategie musí zahrnovat všechny cílové skupiny domácího násilí – nejen dospělé (primárně ženy) jako oběti, ale i děti (které mohou být přímými oběťmi nebo svědky s vážnými psychickými </w:t>
      </w:r>
      <w:r w:rsidR="00AF7907" w:rsidRPr="00210BC1">
        <w:rPr>
          <w:rFonts w:ascii="Arial" w:hAnsi="Arial" w:cs="Arial"/>
        </w:rPr>
        <w:t>ná</w:t>
      </w:r>
      <w:r w:rsidR="00FC5357" w:rsidRPr="00210BC1">
        <w:rPr>
          <w:rFonts w:ascii="Arial" w:hAnsi="Arial" w:cs="Arial"/>
        </w:rPr>
        <w:t>sledky)</w:t>
      </w:r>
      <w:r w:rsidR="00AF7907" w:rsidRPr="00210BC1">
        <w:rPr>
          <w:rFonts w:ascii="Arial" w:hAnsi="Arial" w:cs="Arial"/>
        </w:rPr>
        <w:t>. Součástí strategie musí být</w:t>
      </w:r>
      <w:r w:rsidR="00FC5357" w:rsidRPr="00210BC1">
        <w:rPr>
          <w:rFonts w:ascii="Arial" w:hAnsi="Arial" w:cs="Arial"/>
        </w:rPr>
        <w:t xml:space="preserve"> rovněž prác</w:t>
      </w:r>
      <w:r w:rsidR="00AF7907" w:rsidRPr="00210BC1">
        <w:rPr>
          <w:rFonts w:ascii="Arial" w:hAnsi="Arial" w:cs="Arial"/>
        </w:rPr>
        <w:t>e</w:t>
      </w:r>
      <w:r w:rsidR="00FC5357" w:rsidRPr="00210BC1">
        <w:rPr>
          <w:rFonts w:ascii="Arial" w:hAnsi="Arial" w:cs="Arial"/>
        </w:rPr>
        <w:t xml:space="preserve"> s</w:t>
      </w:r>
      <w:r w:rsidR="00AF7907" w:rsidRPr="00210BC1">
        <w:rPr>
          <w:rFonts w:ascii="Arial" w:hAnsi="Arial" w:cs="Arial"/>
        </w:rPr>
        <w:t> </w:t>
      </w:r>
      <w:r w:rsidR="00FC5357" w:rsidRPr="00210BC1">
        <w:rPr>
          <w:rFonts w:ascii="Arial" w:hAnsi="Arial" w:cs="Arial"/>
        </w:rPr>
        <w:t>pachateli</w:t>
      </w:r>
      <w:r w:rsidR="00AF7907" w:rsidRPr="00210BC1">
        <w:rPr>
          <w:rFonts w:ascii="Arial" w:hAnsi="Arial" w:cs="Arial"/>
        </w:rPr>
        <w:t>, což</w:t>
      </w:r>
      <w:r w:rsidR="00FC5357" w:rsidRPr="00210BC1">
        <w:rPr>
          <w:rFonts w:ascii="Arial" w:hAnsi="Arial" w:cs="Arial"/>
        </w:rPr>
        <w:t xml:space="preserve"> je důležité pro zamezení recidivy (NICE, 2014). </w:t>
      </w:r>
      <w:r w:rsidR="00AF7907" w:rsidRPr="00210BC1">
        <w:rPr>
          <w:rFonts w:ascii="Arial" w:hAnsi="Arial" w:cs="Arial"/>
        </w:rPr>
        <w:t xml:space="preserve">Podle doporučení </w:t>
      </w:r>
      <w:r w:rsidR="00FC5357" w:rsidRPr="00210BC1">
        <w:rPr>
          <w:rFonts w:ascii="Arial" w:hAnsi="Arial" w:cs="Arial"/>
        </w:rPr>
        <w:t xml:space="preserve">NICE </w:t>
      </w:r>
      <w:r w:rsidR="00AF7907" w:rsidRPr="00210BC1">
        <w:rPr>
          <w:rFonts w:ascii="Arial" w:hAnsi="Arial" w:cs="Arial"/>
        </w:rPr>
        <w:t xml:space="preserve">by strategie rovněž měla </w:t>
      </w:r>
      <w:r w:rsidR="00FC5357" w:rsidRPr="00210BC1">
        <w:rPr>
          <w:rFonts w:ascii="Arial" w:hAnsi="Arial" w:cs="Arial"/>
        </w:rPr>
        <w:t>naplňova</w:t>
      </w:r>
      <w:r w:rsidR="00AF7907" w:rsidRPr="00210BC1">
        <w:rPr>
          <w:rFonts w:ascii="Arial" w:hAnsi="Arial" w:cs="Arial"/>
        </w:rPr>
        <w:t>t</w:t>
      </w:r>
      <w:r w:rsidR="00FC5357" w:rsidRPr="00210BC1">
        <w:rPr>
          <w:rFonts w:ascii="Arial" w:hAnsi="Arial" w:cs="Arial"/>
        </w:rPr>
        <w:t xml:space="preserve"> potřeby osob zažívajících násilí (včetně mladistvých obětí), potřeby dětí a mladých lidí zasažených násilím</w:t>
      </w:r>
      <w:r w:rsidR="00AF7907" w:rsidRPr="00210BC1">
        <w:rPr>
          <w:rFonts w:ascii="Arial" w:hAnsi="Arial" w:cs="Arial"/>
        </w:rPr>
        <w:t>. Měla by se také</w:t>
      </w:r>
      <w:r w:rsidR="00FC5357" w:rsidRPr="00210BC1">
        <w:rPr>
          <w:rFonts w:ascii="Arial" w:hAnsi="Arial" w:cs="Arial"/>
        </w:rPr>
        <w:t xml:space="preserve"> zabýva</w:t>
      </w:r>
      <w:r w:rsidR="00AF7907" w:rsidRPr="00210BC1">
        <w:rPr>
          <w:rFonts w:ascii="Arial" w:hAnsi="Arial" w:cs="Arial"/>
        </w:rPr>
        <w:t>t</w:t>
      </w:r>
      <w:r w:rsidR="00FC5357" w:rsidRPr="00210BC1">
        <w:rPr>
          <w:rFonts w:ascii="Arial" w:hAnsi="Arial" w:cs="Arial"/>
        </w:rPr>
        <w:t xml:space="preserve"> chováním a potřebami pachatelů a reflektova</w:t>
      </w:r>
      <w:r w:rsidR="00AF7907" w:rsidRPr="00210BC1">
        <w:rPr>
          <w:rFonts w:ascii="Arial" w:hAnsi="Arial" w:cs="Arial"/>
        </w:rPr>
        <w:t>t</w:t>
      </w:r>
      <w:r w:rsidR="00FC5357" w:rsidRPr="00210BC1">
        <w:rPr>
          <w:rFonts w:ascii="Arial" w:hAnsi="Arial" w:cs="Arial"/>
        </w:rPr>
        <w:t xml:space="preserve"> </w:t>
      </w:r>
      <w:r w:rsidR="00AF7907" w:rsidRPr="00210BC1">
        <w:rPr>
          <w:rFonts w:ascii="Arial" w:hAnsi="Arial" w:cs="Arial"/>
        </w:rPr>
        <w:t xml:space="preserve">rozmanitost místních komunit </w:t>
      </w:r>
      <w:r w:rsidR="00FC5357" w:rsidRPr="00210BC1">
        <w:rPr>
          <w:rFonts w:ascii="Arial" w:hAnsi="Arial" w:cs="Arial"/>
        </w:rPr>
        <w:t>(</w:t>
      </w:r>
      <w:r w:rsidR="00AF7907" w:rsidRPr="00210BC1">
        <w:rPr>
          <w:rFonts w:ascii="Arial" w:hAnsi="Arial" w:cs="Arial"/>
        </w:rPr>
        <w:t>včetně</w:t>
      </w:r>
      <w:r w:rsidR="00FC5357" w:rsidRPr="00210BC1">
        <w:rPr>
          <w:rFonts w:ascii="Arial" w:hAnsi="Arial" w:cs="Arial"/>
        </w:rPr>
        <w:t xml:space="preserve"> menšin</w:t>
      </w:r>
      <w:r w:rsidR="00AF7907" w:rsidRPr="00210BC1">
        <w:rPr>
          <w:rFonts w:ascii="Arial" w:hAnsi="Arial" w:cs="Arial"/>
        </w:rPr>
        <w:t xml:space="preserve"> či</w:t>
      </w:r>
      <w:r w:rsidR="00FC5357" w:rsidRPr="00210BC1">
        <w:rPr>
          <w:rFonts w:ascii="Arial" w:hAnsi="Arial" w:cs="Arial"/>
        </w:rPr>
        <w:t xml:space="preserve"> </w:t>
      </w:r>
      <w:proofErr w:type="spellStart"/>
      <w:r w:rsidR="00FC5357" w:rsidRPr="00210BC1">
        <w:rPr>
          <w:rFonts w:ascii="Arial" w:hAnsi="Arial" w:cs="Arial"/>
        </w:rPr>
        <w:t>marginalizovan</w:t>
      </w:r>
      <w:r w:rsidR="00AF7907" w:rsidRPr="00210BC1">
        <w:rPr>
          <w:rFonts w:ascii="Arial" w:hAnsi="Arial" w:cs="Arial"/>
        </w:rPr>
        <w:t>ých</w:t>
      </w:r>
      <w:proofErr w:type="spellEnd"/>
      <w:r w:rsidR="00FC5357" w:rsidRPr="00210BC1">
        <w:rPr>
          <w:rFonts w:ascii="Arial" w:hAnsi="Arial" w:cs="Arial"/>
        </w:rPr>
        <w:t xml:space="preserve"> skupin)</w:t>
      </w:r>
      <w:r w:rsidR="0080636A" w:rsidRPr="00210BC1">
        <w:rPr>
          <w:rStyle w:val="Znakapoznpodarou"/>
          <w:rFonts w:ascii="Arial" w:hAnsi="Arial" w:cs="Arial"/>
        </w:rPr>
        <w:footnoteReference w:id="143"/>
      </w:r>
      <w:r w:rsidR="00FC5357" w:rsidRPr="00210BC1">
        <w:rPr>
          <w:rFonts w:ascii="Arial" w:hAnsi="Arial" w:cs="Arial"/>
        </w:rPr>
        <w:t>.</w:t>
      </w:r>
    </w:p>
    <w:p w14:paraId="46960C03" w14:textId="77777777" w:rsidR="00875D97" w:rsidRPr="00210BC1" w:rsidRDefault="00FC5357" w:rsidP="006D0C16">
      <w:pPr>
        <w:jc w:val="both"/>
        <w:rPr>
          <w:rFonts w:ascii="Arial" w:hAnsi="Arial" w:cs="Arial"/>
        </w:rPr>
      </w:pPr>
      <w:r w:rsidRPr="00210BC1">
        <w:rPr>
          <w:rFonts w:ascii="Arial" w:hAnsi="Arial" w:cs="Arial"/>
        </w:rPr>
        <w:t>Integrovaná strategie má být postavena na několika principech</w:t>
      </w:r>
      <w:r w:rsidR="00875D97" w:rsidRPr="00210BC1">
        <w:rPr>
          <w:rFonts w:ascii="Arial" w:hAnsi="Arial" w:cs="Arial"/>
        </w:rPr>
        <w:t>:</w:t>
      </w:r>
    </w:p>
    <w:p w14:paraId="0557A9E8" w14:textId="77777777" w:rsidR="00875D97" w:rsidRPr="00210BC1" w:rsidRDefault="00875D97" w:rsidP="006D0C16">
      <w:pPr>
        <w:jc w:val="both"/>
        <w:rPr>
          <w:rFonts w:ascii="Arial" w:hAnsi="Arial" w:cs="Arial"/>
        </w:rPr>
      </w:pPr>
      <w:r w:rsidRPr="00210BC1">
        <w:rPr>
          <w:rFonts w:ascii="Arial" w:hAnsi="Arial" w:cs="Arial"/>
        </w:rPr>
        <w:t>1)</w:t>
      </w:r>
      <w:r w:rsidR="00FC5357" w:rsidRPr="00210BC1">
        <w:rPr>
          <w:rFonts w:ascii="Arial" w:hAnsi="Arial" w:cs="Arial"/>
        </w:rPr>
        <w:t xml:space="preserve"> </w:t>
      </w:r>
      <w:r w:rsidRPr="00210BC1">
        <w:rPr>
          <w:rFonts w:ascii="Arial" w:hAnsi="Arial" w:cs="Arial"/>
        </w:rPr>
        <w:t>S</w:t>
      </w:r>
      <w:r w:rsidR="00FC5357" w:rsidRPr="00210BC1">
        <w:rPr>
          <w:rFonts w:ascii="Arial" w:hAnsi="Arial" w:cs="Arial"/>
        </w:rPr>
        <w:t>jednocení a sdílení zdrojů – partneři by měli tam, kde je to možné, spojit rozpočty či je alespoň sladit, aby nedocházelo k</w:t>
      </w:r>
      <w:r w:rsidRPr="00210BC1">
        <w:rPr>
          <w:rFonts w:ascii="Arial" w:hAnsi="Arial" w:cs="Arial"/>
        </w:rPr>
        <w:t>e zdvojení agendy</w:t>
      </w:r>
      <w:r w:rsidR="00FC5357" w:rsidRPr="00210BC1">
        <w:rPr>
          <w:rFonts w:ascii="Arial" w:hAnsi="Arial" w:cs="Arial"/>
        </w:rPr>
        <w:t xml:space="preserve"> nebo naopak k opomenutí financování některé složky.</w:t>
      </w:r>
    </w:p>
    <w:p w14:paraId="0F1DE274" w14:textId="77777777" w:rsidR="00875D97" w:rsidRPr="00210BC1" w:rsidRDefault="00875D97" w:rsidP="006D0C16">
      <w:pPr>
        <w:jc w:val="both"/>
        <w:rPr>
          <w:rFonts w:ascii="Arial" w:hAnsi="Arial" w:cs="Arial"/>
        </w:rPr>
      </w:pPr>
      <w:r w:rsidRPr="00210BC1">
        <w:rPr>
          <w:rFonts w:ascii="Arial" w:hAnsi="Arial" w:cs="Arial"/>
        </w:rPr>
        <w:t xml:space="preserve">2) Určení </w:t>
      </w:r>
      <w:r w:rsidR="00FC5357" w:rsidRPr="00210BC1">
        <w:rPr>
          <w:rFonts w:ascii="Arial" w:hAnsi="Arial" w:cs="Arial"/>
        </w:rPr>
        <w:t>vedoucí organizac</w:t>
      </w:r>
      <w:r w:rsidRPr="00210BC1">
        <w:rPr>
          <w:rFonts w:ascii="Arial" w:hAnsi="Arial" w:cs="Arial"/>
        </w:rPr>
        <w:t>e</w:t>
      </w:r>
      <w:r w:rsidR="00FC5357" w:rsidRPr="00210BC1">
        <w:rPr>
          <w:rFonts w:ascii="Arial" w:hAnsi="Arial" w:cs="Arial"/>
        </w:rPr>
        <w:t>, která převezme odpovědnost za dohled nad realizací strategie a bude hnacím motorem koordinace</w:t>
      </w:r>
      <w:r w:rsidRPr="00210BC1">
        <w:rPr>
          <w:rFonts w:ascii="Arial" w:hAnsi="Arial" w:cs="Arial"/>
        </w:rPr>
        <w:t xml:space="preserve"> (svolávání setkání, dohled nad termíny a </w:t>
      </w:r>
      <w:r w:rsidRPr="00210BC1">
        <w:rPr>
          <w:rFonts w:ascii="Arial" w:hAnsi="Arial" w:cs="Arial"/>
        </w:rPr>
        <w:lastRenderedPageBreak/>
        <w:t>plněním úkolů)</w:t>
      </w:r>
      <w:r w:rsidR="00FC5357" w:rsidRPr="00210BC1">
        <w:rPr>
          <w:rFonts w:ascii="Arial" w:hAnsi="Arial" w:cs="Arial"/>
        </w:rPr>
        <w:t xml:space="preserve">. V praxi to může být například místní úřad (sociální odbor) nebo policejní útvar. </w:t>
      </w:r>
    </w:p>
    <w:p w14:paraId="08854653" w14:textId="77777777" w:rsidR="00875D97" w:rsidRPr="00210BC1" w:rsidRDefault="00875D97" w:rsidP="006D0C16">
      <w:pPr>
        <w:jc w:val="both"/>
        <w:rPr>
          <w:rFonts w:ascii="Arial" w:hAnsi="Arial" w:cs="Arial"/>
        </w:rPr>
      </w:pPr>
      <w:r w:rsidRPr="00210BC1">
        <w:rPr>
          <w:rFonts w:ascii="Arial" w:hAnsi="Arial" w:cs="Arial"/>
        </w:rPr>
        <w:t>3) N</w:t>
      </w:r>
      <w:r w:rsidR="00FC5357" w:rsidRPr="00210BC1">
        <w:rPr>
          <w:rFonts w:ascii="Arial" w:hAnsi="Arial" w:cs="Arial"/>
        </w:rPr>
        <w:t xml:space="preserve">abídka služeb </w:t>
      </w:r>
      <w:r w:rsidRPr="00210BC1">
        <w:rPr>
          <w:rFonts w:ascii="Arial" w:hAnsi="Arial" w:cs="Arial"/>
        </w:rPr>
        <w:t>musí pokrývat</w:t>
      </w:r>
      <w:r w:rsidR="00FC5357" w:rsidRPr="00210BC1">
        <w:rPr>
          <w:rFonts w:ascii="Arial" w:hAnsi="Arial" w:cs="Arial"/>
        </w:rPr>
        <w:t xml:space="preserve"> všechny stupně závažnosti a rizika – od prevence a včasné intervence u méně závažných případů až po intenzivní ochranu v situacích ohrožení života. Je třeba mít k dispozici jak běžně dostupné služby (např. poradenství), tak specializované postupy pro vysoké riziko (např. utajená zařízení, elektronická ochrana, intenzivní dozor nad násilnou osobou apod.). </w:t>
      </w:r>
    </w:p>
    <w:p w14:paraId="7BE78AE2" w14:textId="77777777" w:rsidR="00875D97" w:rsidRPr="00210BC1" w:rsidRDefault="00875D97" w:rsidP="006D0C16">
      <w:pPr>
        <w:jc w:val="both"/>
        <w:rPr>
          <w:rFonts w:ascii="Arial" w:hAnsi="Arial" w:cs="Arial"/>
        </w:rPr>
      </w:pPr>
      <w:r w:rsidRPr="00210BC1">
        <w:rPr>
          <w:rFonts w:ascii="Arial" w:hAnsi="Arial" w:cs="Arial"/>
        </w:rPr>
        <w:t>4) S</w:t>
      </w:r>
      <w:r w:rsidR="00FC5357" w:rsidRPr="00210BC1">
        <w:rPr>
          <w:rFonts w:ascii="Arial" w:hAnsi="Arial" w:cs="Arial"/>
        </w:rPr>
        <w:t>trategie má být založen</w:t>
      </w:r>
      <w:r w:rsidRPr="00210BC1">
        <w:rPr>
          <w:rFonts w:ascii="Arial" w:hAnsi="Arial" w:cs="Arial"/>
        </w:rPr>
        <w:t>a</w:t>
      </w:r>
      <w:r w:rsidR="00FC5357" w:rsidRPr="00210BC1">
        <w:rPr>
          <w:rFonts w:ascii="Arial" w:hAnsi="Arial" w:cs="Arial"/>
        </w:rPr>
        <w:t xml:space="preserve"> na datech – </w:t>
      </w:r>
      <w:r w:rsidRPr="00210BC1">
        <w:rPr>
          <w:rFonts w:ascii="Arial" w:hAnsi="Arial" w:cs="Arial"/>
        </w:rPr>
        <w:t xml:space="preserve">musí </w:t>
      </w:r>
      <w:r w:rsidR="00FC5357" w:rsidRPr="00210BC1">
        <w:rPr>
          <w:rFonts w:ascii="Arial" w:hAnsi="Arial" w:cs="Arial"/>
        </w:rPr>
        <w:t xml:space="preserve">vycházet z nejlepších dostupných poznatků o účinnosti jednotlivých intervencí a reagovat na konkrétní výsledky místní analýzy potřeb. </w:t>
      </w:r>
    </w:p>
    <w:p w14:paraId="7CC7EACC" w14:textId="77777777" w:rsidR="00200300" w:rsidRPr="00210BC1" w:rsidRDefault="00875D97" w:rsidP="006D0C16">
      <w:pPr>
        <w:jc w:val="both"/>
        <w:rPr>
          <w:rFonts w:ascii="Arial" w:hAnsi="Arial" w:cs="Arial"/>
        </w:rPr>
      </w:pPr>
      <w:r w:rsidRPr="00210BC1">
        <w:rPr>
          <w:rFonts w:ascii="Arial" w:hAnsi="Arial" w:cs="Arial"/>
        </w:rPr>
        <w:t xml:space="preserve">5) Integrální </w:t>
      </w:r>
      <w:r w:rsidR="00FC5357" w:rsidRPr="00210BC1">
        <w:rPr>
          <w:rFonts w:ascii="Arial" w:hAnsi="Arial" w:cs="Arial"/>
        </w:rPr>
        <w:t>princip</w:t>
      </w:r>
      <w:r w:rsidRPr="00210BC1">
        <w:rPr>
          <w:rFonts w:ascii="Arial" w:hAnsi="Arial" w:cs="Arial"/>
        </w:rPr>
        <w:t xml:space="preserve"> –</w:t>
      </w:r>
      <w:r w:rsidR="00FC5357" w:rsidRPr="00210BC1">
        <w:rPr>
          <w:rFonts w:ascii="Arial" w:hAnsi="Arial" w:cs="Arial"/>
        </w:rPr>
        <w:t> </w:t>
      </w:r>
      <w:r w:rsidRPr="00210BC1">
        <w:rPr>
          <w:rFonts w:ascii="Arial" w:hAnsi="Arial" w:cs="Arial"/>
        </w:rPr>
        <w:t xml:space="preserve">nutná je </w:t>
      </w:r>
      <w:r w:rsidR="00FC5357" w:rsidRPr="00210BC1">
        <w:rPr>
          <w:rFonts w:ascii="Arial" w:hAnsi="Arial" w:cs="Arial"/>
        </w:rPr>
        <w:t>spolupráce napříč agenturami. Jinými slovy, i samotná realizace služeb by měla probíhat koordinovaně.</w:t>
      </w:r>
    </w:p>
    <w:p w14:paraId="1C878720" w14:textId="77777777" w:rsidR="00200300" w:rsidRPr="00210BC1" w:rsidRDefault="00FC5357" w:rsidP="006D0C16">
      <w:pPr>
        <w:jc w:val="both"/>
        <w:rPr>
          <w:rFonts w:ascii="Arial" w:hAnsi="Arial" w:cs="Arial"/>
        </w:rPr>
      </w:pPr>
      <w:r w:rsidRPr="00210BC1">
        <w:rPr>
          <w:rFonts w:ascii="Arial" w:hAnsi="Arial" w:cs="Arial"/>
        </w:rPr>
        <w:t>Jedním z praktických projevů integrované strategie je tvorba provázaných pečovatelských cest (</w:t>
      </w:r>
      <w:proofErr w:type="spellStart"/>
      <w:r w:rsidRPr="00210BC1">
        <w:rPr>
          <w:rFonts w:ascii="Arial" w:hAnsi="Arial" w:cs="Arial"/>
        </w:rPr>
        <w:t>integrated</w:t>
      </w:r>
      <w:proofErr w:type="spellEnd"/>
      <w:r w:rsidRPr="00210BC1">
        <w:rPr>
          <w:rFonts w:ascii="Arial" w:hAnsi="Arial" w:cs="Arial"/>
        </w:rPr>
        <w:t xml:space="preserve"> care </w:t>
      </w:r>
      <w:proofErr w:type="spellStart"/>
      <w:r w:rsidRPr="00210BC1">
        <w:rPr>
          <w:rFonts w:ascii="Arial" w:hAnsi="Arial" w:cs="Arial"/>
        </w:rPr>
        <w:t>pathways</w:t>
      </w:r>
      <w:proofErr w:type="spellEnd"/>
      <w:r w:rsidRPr="00210BC1">
        <w:rPr>
          <w:rFonts w:ascii="Arial" w:hAnsi="Arial" w:cs="Arial"/>
        </w:rPr>
        <w:t>). To znamená, že pro různé scénáře</w:t>
      </w:r>
      <w:r w:rsidR="00875D97" w:rsidRPr="00210BC1">
        <w:rPr>
          <w:rFonts w:ascii="Arial" w:hAnsi="Arial" w:cs="Arial"/>
        </w:rPr>
        <w:t xml:space="preserve"> mapující to</w:t>
      </w:r>
      <w:r w:rsidRPr="00210BC1">
        <w:rPr>
          <w:rFonts w:ascii="Arial" w:hAnsi="Arial" w:cs="Arial"/>
        </w:rPr>
        <w:t xml:space="preserve">, jak se oběť může objevit v systému, je předem definováno, jak bude </w:t>
      </w:r>
      <w:r w:rsidR="00875D97" w:rsidRPr="00210BC1">
        <w:rPr>
          <w:rFonts w:ascii="Arial" w:hAnsi="Arial" w:cs="Arial"/>
        </w:rPr>
        <w:t xml:space="preserve">daná oběť </w:t>
      </w:r>
      <w:r w:rsidRPr="00210BC1">
        <w:rPr>
          <w:rFonts w:ascii="Arial" w:hAnsi="Arial" w:cs="Arial"/>
        </w:rPr>
        <w:t>putovat systémem pomoci. Například: pokud se svěří se svým trápením gynekologovi, ten by měl vědět, jak ji bezpečně předat (s jeho pomocí či prostřednictvím</w:t>
      </w:r>
      <w:r w:rsidR="00875D97" w:rsidRPr="00210BC1">
        <w:rPr>
          <w:rFonts w:ascii="Arial" w:hAnsi="Arial" w:cs="Arial"/>
        </w:rPr>
        <w:t xml:space="preserve"> předání</w:t>
      </w:r>
      <w:r w:rsidRPr="00210BC1">
        <w:rPr>
          <w:rFonts w:ascii="Arial" w:hAnsi="Arial" w:cs="Arial"/>
        </w:rPr>
        <w:t xml:space="preserve"> kontaktu) do </w:t>
      </w:r>
      <w:r w:rsidR="00875D97" w:rsidRPr="00210BC1">
        <w:rPr>
          <w:rFonts w:ascii="Arial" w:hAnsi="Arial" w:cs="Arial"/>
        </w:rPr>
        <w:t xml:space="preserve">péče </w:t>
      </w:r>
      <w:r w:rsidRPr="00210BC1">
        <w:rPr>
          <w:rFonts w:ascii="Arial" w:hAnsi="Arial" w:cs="Arial"/>
        </w:rPr>
        <w:t xml:space="preserve">specializované podpůrné organizace, aniž by došlo k přerušení nebo ztrátě kontaktu. Podobně policie po zásahu automaticky informuje sociální služby a ty zase zajistí kontakt </w:t>
      </w:r>
      <w:r w:rsidR="00875D97" w:rsidRPr="00210BC1">
        <w:rPr>
          <w:rFonts w:ascii="Arial" w:hAnsi="Arial" w:cs="Arial"/>
        </w:rPr>
        <w:t xml:space="preserve">oběti </w:t>
      </w:r>
      <w:r w:rsidRPr="00210BC1">
        <w:rPr>
          <w:rFonts w:ascii="Arial" w:hAnsi="Arial" w:cs="Arial"/>
        </w:rPr>
        <w:t>neziskov</w:t>
      </w:r>
      <w:r w:rsidR="00875D97" w:rsidRPr="00210BC1">
        <w:rPr>
          <w:rFonts w:ascii="Arial" w:hAnsi="Arial" w:cs="Arial"/>
        </w:rPr>
        <w:t>ou poradenskou službou</w:t>
      </w:r>
      <w:r w:rsidRPr="00210BC1">
        <w:rPr>
          <w:rFonts w:ascii="Arial" w:hAnsi="Arial" w:cs="Arial"/>
        </w:rPr>
        <w:t xml:space="preserve">. </w:t>
      </w:r>
      <w:r w:rsidR="00875D97" w:rsidRPr="00210BC1">
        <w:rPr>
          <w:rFonts w:ascii="Arial" w:hAnsi="Arial" w:cs="Arial"/>
        </w:rPr>
        <w:t xml:space="preserve">Vedle toho </w:t>
      </w:r>
      <w:r w:rsidRPr="00210BC1">
        <w:rPr>
          <w:rFonts w:ascii="Arial" w:hAnsi="Arial" w:cs="Arial"/>
        </w:rPr>
        <w:t xml:space="preserve">NICE doporučuje </w:t>
      </w:r>
      <w:r w:rsidR="00875D97" w:rsidRPr="00210BC1">
        <w:rPr>
          <w:rFonts w:ascii="Arial" w:hAnsi="Arial" w:cs="Arial"/>
        </w:rPr>
        <w:t>také zajistit</w:t>
      </w:r>
      <w:r w:rsidRPr="00210BC1">
        <w:rPr>
          <w:rFonts w:ascii="Arial" w:hAnsi="Arial" w:cs="Arial"/>
        </w:rPr>
        <w:t xml:space="preserve"> mechanismy</w:t>
      </w:r>
      <w:r w:rsidR="00875D97" w:rsidRPr="00210BC1">
        <w:rPr>
          <w:rFonts w:ascii="Arial" w:hAnsi="Arial" w:cs="Arial"/>
        </w:rPr>
        <w:t xml:space="preserve"> umožňující práci s pachateli </w:t>
      </w:r>
      <w:r w:rsidRPr="00210BC1">
        <w:rPr>
          <w:rFonts w:ascii="Arial" w:hAnsi="Arial" w:cs="Arial"/>
        </w:rPr>
        <w:t>(např. nabídka dobrovolného zařazení do</w:t>
      </w:r>
      <w:r w:rsidR="00CD3137" w:rsidRPr="00210BC1">
        <w:rPr>
          <w:rFonts w:ascii="Arial" w:hAnsi="Arial" w:cs="Arial"/>
        </w:rPr>
        <w:t xml:space="preserve"> terapeutických či resocializačních</w:t>
      </w:r>
      <w:r w:rsidRPr="00210BC1">
        <w:rPr>
          <w:rFonts w:ascii="Arial" w:hAnsi="Arial" w:cs="Arial"/>
        </w:rPr>
        <w:t xml:space="preserve"> programů</w:t>
      </w:r>
      <w:r w:rsidR="00CD3137" w:rsidRPr="00210BC1">
        <w:rPr>
          <w:rFonts w:ascii="Arial" w:hAnsi="Arial" w:cs="Arial"/>
        </w:rPr>
        <w:t>, další možností jsou</w:t>
      </w:r>
      <w:r w:rsidRPr="00210BC1">
        <w:rPr>
          <w:rFonts w:ascii="Arial" w:hAnsi="Arial" w:cs="Arial"/>
        </w:rPr>
        <w:t xml:space="preserve"> povinné programy nařízené soudem). Důležité je i provázání s dalšími službami: lidé zažívající domácí násilí, kteří mají i problémy s návykovými látkami či duševním zdraví</w:t>
      </w:r>
      <w:r w:rsidR="00CD3137" w:rsidRPr="00210BC1">
        <w:rPr>
          <w:rFonts w:ascii="Arial" w:hAnsi="Arial" w:cs="Arial"/>
        </w:rPr>
        <w:t>m</w:t>
      </w:r>
      <w:r w:rsidRPr="00210BC1">
        <w:rPr>
          <w:rFonts w:ascii="Arial" w:hAnsi="Arial" w:cs="Arial"/>
        </w:rPr>
        <w:t>, by měli být </w:t>
      </w:r>
      <w:r w:rsidR="00CD3137" w:rsidRPr="00210BC1">
        <w:rPr>
          <w:rFonts w:ascii="Arial" w:hAnsi="Arial" w:cs="Arial"/>
        </w:rPr>
        <w:t>motivováni ke spolupráci s</w:t>
      </w:r>
      <w:r w:rsidRPr="00210BC1">
        <w:rPr>
          <w:rFonts w:ascii="Arial" w:hAnsi="Arial" w:cs="Arial"/>
        </w:rPr>
        <w:t xml:space="preserve"> příslušný</w:t>
      </w:r>
      <w:r w:rsidR="00CD3137" w:rsidRPr="00210BC1">
        <w:rPr>
          <w:rFonts w:ascii="Arial" w:hAnsi="Arial" w:cs="Arial"/>
        </w:rPr>
        <w:t>mi</w:t>
      </w:r>
      <w:r w:rsidRPr="00210BC1">
        <w:rPr>
          <w:rFonts w:ascii="Arial" w:hAnsi="Arial" w:cs="Arial"/>
        </w:rPr>
        <w:t xml:space="preserve"> zdravotn</w:t>
      </w:r>
      <w:r w:rsidR="00CD3137" w:rsidRPr="00210BC1">
        <w:rPr>
          <w:rFonts w:ascii="Arial" w:hAnsi="Arial" w:cs="Arial"/>
        </w:rPr>
        <w:t>ickými</w:t>
      </w:r>
      <w:r w:rsidRPr="00210BC1">
        <w:rPr>
          <w:rFonts w:ascii="Arial" w:hAnsi="Arial" w:cs="Arial"/>
        </w:rPr>
        <w:t xml:space="preserve"> služb</w:t>
      </w:r>
      <w:r w:rsidR="00CD3137" w:rsidRPr="00210BC1">
        <w:rPr>
          <w:rFonts w:ascii="Arial" w:hAnsi="Arial" w:cs="Arial"/>
        </w:rPr>
        <w:t>ami</w:t>
      </w:r>
      <w:r w:rsidRPr="00210BC1">
        <w:rPr>
          <w:rFonts w:ascii="Arial" w:hAnsi="Arial" w:cs="Arial"/>
        </w:rPr>
        <w:t xml:space="preserve">. V každé fázi cesty klienta systémem by měly být </w:t>
      </w:r>
      <w:r w:rsidR="00CD3137" w:rsidRPr="00210BC1">
        <w:rPr>
          <w:rFonts w:ascii="Arial" w:hAnsi="Arial" w:cs="Arial"/>
        </w:rPr>
        <w:t xml:space="preserve">zaváděny </w:t>
      </w:r>
      <w:r w:rsidRPr="00210BC1">
        <w:rPr>
          <w:rFonts w:ascii="Arial" w:hAnsi="Arial" w:cs="Arial"/>
        </w:rPr>
        <w:t xml:space="preserve">standardizované postupy </w:t>
      </w:r>
      <w:r w:rsidR="00CD3137" w:rsidRPr="00210BC1">
        <w:rPr>
          <w:rFonts w:ascii="Arial" w:hAnsi="Arial" w:cs="Arial"/>
        </w:rPr>
        <w:t>umožňující posoudit a průběžně vyhodnocovat míru ohrožení</w:t>
      </w:r>
      <w:r w:rsidRPr="00210BC1">
        <w:rPr>
          <w:rFonts w:ascii="Arial" w:hAnsi="Arial" w:cs="Arial"/>
        </w:rPr>
        <w:t xml:space="preserve"> obě</w:t>
      </w:r>
      <w:r w:rsidR="00CD3137" w:rsidRPr="00210BC1">
        <w:rPr>
          <w:rFonts w:ascii="Arial" w:hAnsi="Arial" w:cs="Arial"/>
        </w:rPr>
        <w:t>ti</w:t>
      </w:r>
      <w:r w:rsidRPr="00210BC1">
        <w:rPr>
          <w:rFonts w:ascii="Arial" w:hAnsi="Arial" w:cs="Arial"/>
        </w:rPr>
        <w:t xml:space="preserve"> i její</w:t>
      </w:r>
      <w:r w:rsidR="00CD3137" w:rsidRPr="00210BC1">
        <w:rPr>
          <w:rFonts w:ascii="Arial" w:hAnsi="Arial" w:cs="Arial"/>
        </w:rPr>
        <w:t>ch</w:t>
      </w:r>
      <w:r w:rsidRPr="00210BC1">
        <w:rPr>
          <w:rFonts w:ascii="Arial" w:hAnsi="Arial" w:cs="Arial"/>
        </w:rPr>
        <w:t xml:space="preserve"> dět</w:t>
      </w:r>
      <w:r w:rsidR="00CD3137" w:rsidRPr="00210BC1">
        <w:rPr>
          <w:rFonts w:ascii="Arial" w:hAnsi="Arial" w:cs="Arial"/>
        </w:rPr>
        <w:t>í</w:t>
      </w:r>
      <w:r w:rsidRPr="00210BC1">
        <w:rPr>
          <w:rFonts w:ascii="Arial" w:hAnsi="Arial" w:cs="Arial"/>
        </w:rPr>
        <w:t xml:space="preserve">. Všechny zapojené složky musejí také dbát na to, aby pomoc oběti a zásahy vůči pachateli probíhaly koordinovaně, ale odděleně – například pokud </w:t>
      </w:r>
      <w:r w:rsidR="00CD3137" w:rsidRPr="00210BC1">
        <w:rPr>
          <w:rFonts w:ascii="Arial" w:hAnsi="Arial" w:cs="Arial"/>
        </w:rPr>
        <w:t xml:space="preserve">se </w:t>
      </w:r>
      <w:r w:rsidRPr="00210BC1">
        <w:rPr>
          <w:rFonts w:ascii="Arial" w:hAnsi="Arial" w:cs="Arial"/>
        </w:rPr>
        <w:t xml:space="preserve">pachatel </w:t>
      </w:r>
      <w:r w:rsidR="00CD3137" w:rsidRPr="00210BC1">
        <w:rPr>
          <w:rFonts w:ascii="Arial" w:hAnsi="Arial" w:cs="Arial"/>
        </w:rPr>
        <w:t xml:space="preserve">účastní </w:t>
      </w:r>
      <w:r w:rsidR="005A1BB9" w:rsidRPr="00210BC1">
        <w:rPr>
          <w:rFonts w:ascii="Arial" w:hAnsi="Arial" w:cs="Arial"/>
        </w:rPr>
        <w:br/>
      </w:r>
      <w:r w:rsidRPr="00210BC1">
        <w:rPr>
          <w:rFonts w:ascii="Arial" w:hAnsi="Arial" w:cs="Arial"/>
        </w:rPr>
        <w:t>terapeutick</w:t>
      </w:r>
      <w:r w:rsidR="00CD3137" w:rsidRPr="00210BC1">
        <w:rPr>
          <w:rFonts w:ascii="Arial" w:hAnsi="Arial" w:cs="Arial"/>
        </w:rPr>
        <w:t>ého</w:t>
      </w:r>
      <w:r w:rsidRPr="00210BC1">
        <w:rPr>
          <w:rFonts w:ascii="Arial" w:hAnsi="Arial" w:cs="Arial"/>
        </w:rPr>
        <w:t xml:space="preserve"> program</w:t>
      </w:r>
      <w:r w:rsidR="00CD3137" w:rsidRPr="00210BC1">
        <w:rPr>
          <w:rFonts w:ascii="Arial" w:hAnsi="Arial" w:cs="Arial"/>
        </w:rPr>
        <w:t>u</w:t>
      </w:r>
      <w:r w:rsidRPr="00210BC1">
        <w:rPr>
          <w:rFonts w:ascii="Arial" w:hAnsi="Arial" w:cs="Arial"/>
        </w:rPr>
        <w:t>, nemělo by docházet k žádným kontaktům s obětí v rámci jedné služby; sdílení informací mezi programem pro pachatele a službou pro oběť musí být pečlivě řízeno tak, aby neohrozilo důvěru oběti či její bezpečí (např. pokud pachatel sdělí v</w:t>
      </w:r>
      <w:r w:rsidR="00CD3137" w:rsidRPr="00210BC1">
        <w:rPr>
          <w:rFonts w:ascii="Arial" w:hAnsi="Arial" w:cs="Arial"/>
        </w:rPr>
        <w:t> </w:t>
      </w:r>
      <w:r w:rsidRPr="00210BC1">
        <w:rPr>
          <w:rFonts w:ascii="Arial" w:hAnsi="Arial" w:cs="Arial"/>
        </w:rPr>
        <w:t>programu</w:t>
      </w:r>
      <w:r w:rsidR="00CD3137" w:rsidRPr="00210BC1">
        <w:rPr>
          <w:rFonts w:ascii="Arial" w:hAnsi="Arial" w:cs="Arial"/>
        </w:rPr>
        <w:t xml:space="preserve"> informaci</w:t>
      </w:r>
      <w:r w:rsidRPr="00210BC1">
        <w:rPr>
          <w:rFonts w:ascii="Arial" w:hAnsi="Arial" w:cs="Arial"/>
        </w:rPr>
        <w:t xml:space="preserve">, </w:t>
      </w:r>
      <w:r w:rsidR="00CD3137" w:rsidRPr="00210BC1">
        <w:rPr>
          <w:rFonts w:ascii="Arial" w:hAnsi="Arial" w:cs="Arial"/>
        </w:rPr>
        <w:t>která</w:t>
      </w:r>
      <w:r w:rsidRPr="00210BC1">
        <w:rPr>
          <w:rFonts w:ascii="Arial" w:hAnsi="Arial" w:cs="Arial"/>
        </w:rPr>
        <w:t xml:space="preserve"> </w:t>
      </w:r>
      <w:r w:rsidR="00CD3137" w:rsidRPr="00210BC1">
        <w:rPr>
          <w:rFonts w:ascii="Arial" w:hAnsi="Arial" w:cs="Arial"/>
        </w:rPr>
        <w:t>ukazuje na možné další ohrožení oběti</w:t>
      </w:r>
      <w:r w:rsidRPr="00210BC1">
        <w:rPr>
          <w:rFonts w:ascii="Arial" w:hAnsi="Arial" w:cs="Arial"/>
        </w:rPr>
        <w:t>, program má mechanismus</w:t>
      </w:r>
      <w:r w:rsidR="00CD3137" w:rsidRPr="00210BC1">
        <w:rPr>
          <w:rFonts w:ascii="Arial" w:hAnsi="Arial" w:cs="Arial"/>
        </w:rPr>
        <w:t xml:space="preserve"> umožňující </w:t>
      </w:r>
      <w:r w:rsidRPr="00210BC1">
        <w:rPr>
          <w:rFonts w:ascii="Arial" w:hAnsi="Arial" w:cs="Arial"/>
        </w:rPr>
        <w:t xml:space="preserve">předat </w:t>
      </w:r>
      <w:r w:rsidR="00CD3137" w:rsidRPr="00210BC1">
        <w:rPr>
          <w:rFonts w:ascii="Arial" w:hAnsi="Arial" w:cs="Arial"/>
        </w:rPr>
        <w:t xml:space="preserve">tuto skutečnost </w:t>
      </w:r>
      <w:r w:rsidRPr="00210BC1">
        <w:rPr>
          <w:rFonts w:ascii="Arial" w:hAnsi="Arial" w:cs="Arial"/>
        </w:rPr>
        <w:t>policii/oběti) (NICE, 2014).</w:t>
      </w:r>
    </w:p>
    <w:p w14:paraId="1657A993" w14:textId="77777777" w:rsidR="00200300" w:rsidRPr="00210BC1" w:rsidRDefault="00FC5357" w:rsidP="006D0C16">
      <w:pPr>
        <w:pStyle w:val="Nadpis2"/>
        <w:jc w:val="both"/>
        <w:rPr>
          <w:rFonts w:ascii="Arial" w:hAnsi="Arial" w:cs="Arial"/>
        </w:rPr>
      </w:pPr>
      <w:bookmarkStart w:id="96" w:name="_Toc215220940"/>
      <w:r w:rsidRPr="00210BC1">
        <w:rPr>
          <w:rFonts w:ascii="Arial" w:hAnsi="Arial" w:cs="Arial"/>
        </w:rPr>
        <w:t>Specializované služby a</w:t>
      </w:r>
      <w:r w:rsidR="00CD3137" w:rsidRPr="00210BC1">
        <w:rPr>
          <w:rFonts w:ascii="Arial" w:hAnsi="Arial" w:cs="Arial"/>
        </w:rPr>
        <w:t xml:space="preserve"> jejich</w:t>
      </w:r>
      <w:r w:rsidRPr="00210BC1">
        <w:rPr>
          <w:rFonts w:ascii="Arial" w:hAnsi="Arial" w:cs="Arial"/>
        </w:rPr>
        <w:t xml:space="preserve"> přístupnost</w:t>
      </w:r>
      <w:bookmarkEnd w:id="96"/>
    </w:p>
    <w:p w14:paraId="3C1122CD" w14:textId="77777777" w:rsidR="00200300" w:rsidRPr="00210BC1" w:rsidRDefault="00FC5357" w:rsidP="006D0C16">
      <w:pPr>
        <w:jc w:val="both"/>
        <w:rPr>
          <w:rFonts w:ascii="Arial" w:hAnsi="Arial" w:cs="Arial"/>
        </w:rPr>
      </w:pPr>
      <w:r w:rsidRPr="00210BC1">
        <w:rPr>
          <w:rFonts w:ascii="Arial" w:hAnsi="Arial" w:cs="Arial"/>
        </w:rPr>
        <w:t xml:space="preserve">V rámci organizačního rámce je nutné zajistit dostupnost specializovaných služeb, které odpovídají specifickým potřebám obětí. Patří sem zejména bezpečné ubytování (azylové domy, krizové byty) pro osoby prchající před násilím, dále odborné poradenství a </w:t>
      </w:r>
      <w:proofErr w:type="spellStart"/>
      <w:r w:rsidRPr="00210BC1">
        <w:rPr>
          <w:rFonts w:ascii="Arial" w:hAnsi="Arial" w:cs="Arial"/>
        </w:rPr>
        <w:t>advokační</w:t>
      </w:r>
      <w:proofErr w:type="spellEnd"/>
      <w:r w:rsidRPr="00210BC1">
        <w:rPr>
          <w:rFonts w:ascii="Arial" w:hAnsi="Arial" w:cs="Arial"/>
        </w:rPr>
        <w:t xml:space="preserve"> služby (pomoc při vyřizování úředních záležitostí, doprovod na policii či k soudu, právní informace, emoční podpora), psychologické a terapeutické služby (</w:t>
      </w:r>
      <w:r w:rsidR="00CD3137" w:rsidRPr="00210BC1">
        <w:rPr>
          <w:rFonts w:ascii="Arial" w:hAnsi="Arial" w:cs="Arial"/>
        </w:rPr>
        <w:t xml:space="preserve">práce </w:t>
      </w:r>
      <w:r w:rsidR="00CD3137" w:rsidRPr="00210BC1">
        <w:rPr>
          <w:rFonts w:ascii="Arial" w:hAnsi="Arial" w:cs="Arial"/>
        </w:rPr>
        <w:lastRenderedPageBreak/>
        <w:t>s traumatem, obnova sebevědomí</w:t>
      </w:r>
      <w:r w:rsidRPr="00210BC1">
        <w:rPr>
          <w:rFonts w:ascii="Arial" w:hAnsi="Arial" w:cs="Arial"/>
        </w:rPr>
        <w:t>)</w:t>
      </w:r>
      <w:r w:rsidR="00CD3137" w:rsidRPr="00210BC1">
        <w:rPr>
          <w:rFonts w:ascii="Arial" w:hAnsi="Arial" w:cs="Arial"/>
        </w:rPr>
        <w:t>. Důležité jsou</w:t>
      </w:r>
      <w:r w:rsidRPr="00210BC1">
        <w:rPr>
          <w:rFonts w:ascii="Arial" w:hAnsi="Arial" w:cs="Arial"/>
        </w:rPr>
        <w:t xml:space="preserve"> také programy na posílení ekonomické samostatnosti obětí (pomoc s hledáním práce, bydlení, finanční poradenství)</w:t>
      </w:r>
      <w:r w:rsidR="00CD3137" w:rsidRPr="00210BC1">
        <w:rPr>
          <w:rFonts w:ascii="Arial" w:hAnsi="Arial" w:cs="Arial"/>
        </w:rPr>
        <w:t>.</w:t>
      </w:r>
      <w:r w:rsidRPr="00210BC1">
        <w:rPr>
          <w:rFonts w:ascii="Arial" w:hAnsi="Arial" w:cs="Arial"/>
        </w:rPr>
        <w:t xml:space="preserve"> </w:t>
      </w:r>
      <w:r w:rsidR="00CD3137" w:rsidRPr="00210BC1">
        <w:rPr>
          <w:rFonts w:ascii="Arial" w:hAnsi="Arial" w:cs="Arial"/>
        </w:rPr>
        <w:t>E</w:t>
      </w:r>
      <w:r w:rsidRPr="00210BC1">
        <w:rPr>
          <w:rFonts w:ascii="Arial" w:hAnsi="Arial" w:cs="Arial"/>
        </w:rPr>
        <w:t xml:space="preserve">konomická závislost </w:t>
      </w:r>
      <w:r w:rsidR="00CD3137" w:rsidRPr="00210BC1">
        <w:rPr>
          <w:rFonts w:ascii="Arial" w:hAnsi="Arial" w:cs="Arial"/>
        </w:rPr>
        <w:t>totiž oběti podstatně ztěžuje možnost</w:t>
      </w:r>
      <w:r w:rsidRPr="00210BC1">
        <w:rPr>
          <w:rFonts w:ascii="Arial" w:hAnsi="Arial" w:cs="Arial"/>
        </w:rPr>
        <w:t> odpout</w:t>
      </w:r>
      <w:r w:rsidR="00CD3137" w:rsidRPr="00210BC1">
        <w:rPr>
          <w:rFonts w:ascii="Arial" w:hAnsi="Arial" w:cs="Arial"/>
        </w:rPr>
        <w:t>at</w:t>
      </w:r>
      <w:r w:rsidRPr="00210BC1">
        <w:rPr>
          <w:rFonts w:ascii="Arial" w:hAnsi="Arial" w:cs="Arial"/>
        </w:rPr>
        <w:t xml:space="preserve"> se od násilníka. Mnohé z těchto služeb poskytují nevládní organizace (např. intervenční centra, poradny pro oběti, ženy v tísni apod.), které často vznikly zdola jako reakce na potřeby obětí. Proto je zásadní, aby stát/obce s těmito organizacemi úzce spolupracovaly a podporovaly je. Istanbulská úmluva </w:t>
      </w:r>
      <w:r w:rsidR="001578DA" w:rsidRPr="00210BC1">
        <w:rPr>
          <w:rFonts w:ascii="Arial" w:hAnsi="Arial" w:cs="Arial"/>
        </w:rPr>
        <w:t>uvádí zapojení nevládních organizací jako klíčovou podmínku</w:t>
      </w:r>
      <w:r w:rsidRPr="00210BC1">
        <w:rPr>
          <w:rFonts w:ascii="Arial" w:hAnsi="Arial" w:cs="Arial"/>
        </w:rPr>
        <w:t xml:space="preserve"> </w:t>
      </w:r>
      <w:r w:rsidR="001578DA" w:rsidRPr="00210BC1">
        <w:rPr>
          <w:rFonts w:ascii="Arial" w:hAnsi="Arial" w:cs="Arial"/>
        </w:rPr>
        <w:t>a apeluje na to, aby byly těmto organizacím</w:t>
      </w:r>
      <w:r w:rsidRPr="00210BC1">
        <w:rPr>
          <w:rFonts w:ascii="Arial" w:hAnsi="Arial" w:cs="Arial"/>
        </w:rPr>
        <w:t xml:space="preserve"> poskytnut</w:t>
      </w:r>
      <w:r w:rsidR="001578DA" w:rsidRPr="00210BC1">
        <w:rPr>
          <w:rFonts w:ascii="Arial" w:hAnsi="Arial" w:cs="Arial"/>
        </w:rPr>
        <w:t>y</w:t>
      </w:r>
      <w:r w:rsidRPr="00210BC1">
        <w:rPr>
          <w:rFonts w:ascii="Arial" w:hAnsi="Arial" w:cs="Arial"/>
        </w:rPr>
        <w:t xml:space="preserve"> adekvátní zdroj</w:t>
      </w:r>
      <w:r w:rsidR="001578DA" w:rsidRPr="00210BC1">
        <w:rPr>
          <w:rFonts w:ascii="Arial" w:hAnsi="Arial" w:cs="Arial"/>
        </w:rPr>
        <w:t>e</w:t>
      </w:r>
      <w:r w:rsidRPr="00210BC1">
        <w:rPr>
          <w:rFonts w:ascii="Arial" w:hAnsi="Arial" w:cs="Arial"/>
        </w:rPr>
        <w:t xml:space="preserve"> pro jejich činnost</w:t>
      </w:r>
      <w:r w:rsidR="00C976D1" w:rsidRPr="00210BC1">
        <w:rPr>
          <w:rStyle w:val="Znakapoznpodarou"/>
          <w:rFonts w:ascii="Arial" w:hAnsi="Arial" w:cs="Arial"/>
        </w:rPr>
        <w:footnoteReference w:id="144"/>
      </w:r>
      <w:r w:rsidRPr="00210BC1">
        <w:rPr>
          <w:rFonts w:ascii="Arial" w:hAnsi="Arial" w:cs="Arial"/>
        </w:rPr>
        <w:t xml:space="preserve">. V rámci </w:t>
      </w:r>
      <w:r w:rsidR="001578DA" w:rsidRPr="00210BC1">
        <w:rPr>
          <w:rFonts w:ascii="Arial" w:hAnsi="Arial" w:cs="Arial"/>
        </w:rPr>
        <w:t>místní spolupráce</w:t>
      </w:r>
      <w:r w:rsidRPr="00210BC1">
        <w:rPr>
          <w:rFonts w:ascii="Arial" w:hAnsi="Arial" w:cs="Arial"/>
        </w:rPr>
        <w:t xml:space="preserve"> by neměly chybět služby pro specifické skupiny – například pro ženy z etnických menšin (kde</w:t>
      </w:r>
      <w:r w:rsidR="001578DA" w:rsidRPr="00210BC1">
        <w:rPr>
          <w:rFonts w:ascii="Arial" w:hAnsi="Arial" w:cs="Arial"/>
        </w:rPr>
        <w:t xml:space="preserve"> je nutné překonávat kulturní bariéry prostřednictvím zprostředkovatelů</w:t>
      </w:r>
      <w:r w:rsidRPr="00210BC1">
        <w:rPr>
          <w:rFonts w:ascii="Arial" w:hAnsi="Arial" w:cs="Arial"/>
        </w:rPr>
        <w:t>), pro imigranty (</w:t>
      </w:r>
      <w:r w:rsidR="001578DA" w:rsidRPr="00210BC1">
        <w:rPr>
          <w:rFonts w:ascii="Arial" w:hAnsi="Arial" w:cs="Arial"/>
        </w:rPr>
        <w:t>jazyková</w:t>
      </w:r>
      <w:r w:rsidRPr="00210BC1">
        <w:rPr>
          <w:rFonts w:ascii="Arial" w:hAnsi="Arial" w:cs="Arial"/>
        </w:rPr>
        <w:t xml:space="preserve"> podpor</w:t>
      </w:r>
      <w:r w:rsidR="001578DA" w:rsidRPr="00210BC1">
        <w:rPr>
          <w:rFonts w:ascii="Arial" w:hAnsi="Arial" w:cs="Arial"/>
        </w:rPr>
        <w:t>a</w:t>
      </w:r>
      <w:r w:rsidRPr="00210BC1">
        <w:rPr>
          <w:rFonts w:ascii="Arial" w:hAnsi="Arial" w:cs="Arial"/>
        </w:rPr>
        <w:t xml:space="preserve">), pro osoby se zdravotním postižením (bezbariérový přístup, specializovaná asistence), pro seniory, LGBT+ osoby zažívající partnerské násilí atd. </w:t>
      </w:r>
      <w:r w:rsidR="001578DA" w:rsidRPr="00210BC1">
        <w:rPr>
          <w:rFonts w:ascii="Arial" w:hAnsi="Arial" w:cs="Arial"/>
        </w:rPr>
        <w:t>Některé</w:t>
      </w:r>
      <w:r w:rsidRPr="00210BC1">
        <w:rPr>
          <w:rFonts w:ascii="Arial" w:hAnsi="Arial" w:cs="Arial"/>
        </w:rPr>
        <w:t xml:space="preserve"> skupiny </w:t>
      </w:r>
      <w:r w:rsidR="001578DA" w:rsidRPr="00210BC1">
        <w:rPr>
          <w:rFonts w:ascii="Arial" w:hAnsi="Arial" w:cs="Arial"/>
        </w:rPr>
        <w:t>mohou čelist</w:t>
      </w:r>
      <w:r w:rsidRPr="00210BC1">
        <w:rPr>
          <w:rFonts w:ascii="Arial" w:hAnsi="Arial" w:cs="Arial"/>
        </w:rPr>
        <w:t xml:space="preserve"> dodatečným překážkám</w:t>
      </w:r>
      <w:r w:rsidR="001578DA" w:rsidRPr="00210BC1">
        <w:rPr>
          <w:rFonts w:ascii="Arial" w:hAnsi="Arial" w:cs="Arial"/>
        </w:rPr>
        <w:t>, které jim brání</w:t>
      </w:r>
      <w:r w:rsidRPr="00210BC1">
        <w:rPr>
          <w:rFonts w:ascii="Arial" w:hAnsi="Arial" w:cs="Arial"/>
        </w:rPr>
        <w:t xml:space="preserve"> v přístupu k pomoci (např. strach z diskriminace, nedůvěra k institucím, nedostatek informací, fyzická nedostupnost služeb v odlehlých regionech apod.). Proto </w:t>
      </w:r>
      <w:r w:rsidR="001578DA" w:rsidRPr="00210BC1">
        <w:rPr>
          <w:rFonts w:ascii="Arial" w:hAnsi="Arial" w:cs="Arial"/>
        </w:rPr>
        <w:t xml:space="preserve">by </w:t>
      </w:r>
      <w:r w:rsidRPr="00210BC1">
        <w:rPr>
          <w:rFonts w:ascii="Arial" w:hAnsi="Arial" w:cs="Arial"/>
        </w:rPr>
        <w:t xml:space="preserve">součástí kvalitního organizačního rámce </w:t>
      </w:r>
      <w:r w:rsidR="001578DA" w:rsidRPr="00210BC1">
        <w:rPr>
          <w:rFonts w:ascii="Arial" w:hAnsi="Arial" w:cs="Arial"/>
        </w:rPr>
        <w:t>mělo být</w:t>
      </w:r>
      <w:r w:rsidRPr="00210BC1">
        <w:rPr>
          <w:rFonts w:ascii="Arial" w:hAnsi="Arial" w:cs="Arial"/>
        </w:rPr>
        <w:t xml:space="preserve"> proaktivní snižování těchto bariér – například terénní práce </w:t>
      </w:r>
      <w:r w:rsidR="00B62317" w:rsidRPr="00210BC1">
        <w:rPr>
          <w:rFonts w:ascii="Arial" w:hAnsi="Arial" w:cs="Arial"/>
        </w:rPr>
        <w:t>s ohroženými skupinami v jejich prostředí</w:t>
      </w:r>
      <w:r w:rsidRPr="00210BC1">
        <w:rPr>
          <w:rFonts w:ascii="Arial" w:hAnsi="Arial" w:cs="Arial"/>
        </w:rPr>
        <w:t xml:space="preserve">, spolupráce s romskými/migrantskými organizacemi, zajištění tlumočníků, rozvoj online poradenství pro ty, kdo nemohou přijet </w:t>
      </w:r>
      <w:r w:rsidR="00B065DD" w:rsidRPr="00210BC1">
        <w:rPr>
          <w:rFonts w:ascii="Arial" w:hAnsi="Arial" w:cs="Arial"/>
        </w:rPr>
        <w:t>osobně</w:t>
      </w:r>
      <w:r w:rsidRPr="00210BC1">
        <w:rPr>
          <w:rFonts w:ascii="Arial" w:hAnsi="Arial" w:cs="Arial"/>
        </w:rPr>
        <w:t xml:space="preserve"> apod.</w:t>
      </w:r>
      <w:r w:rsidR="000108F6" w:rsidRPr="00210BC1">
        <w:rPr>
          <w:rStyle w:val="Znakapoznpodarou"/>
          <w:rFonts w:ascii="Arial" w:hAnsi="Arial" w:cs="Arial"/>
        </w:rPr>
        <w:footnoteReference w:id="145"/>
      </w:r>
    </w:p>
    <w:p w14:paraId="7870E75D" w14:textId="77777777" w:rsidR="00200300" w:rsidRPr="00210BC1" w:rsidRDefault="001C22C6" w:rsidP="006D0C16">
      <w:pPr>
        <w:jc w:val="both"/>
        <w:rPr>
          <w:rFonts w:ascii="Arial" w:hAnsi="Arial" w:cs="Arial"/>
        </w:rPr>
      </w:pPr>
      <w:r w:rsidRPr="00210BC1">
        <w:rPr>
          <w:rFonts w:ascii="Arial" w:hAnsi="Arial" w:cs="Arial"/>
        </w:rPr>
        <w:t>V </w:t>
      </w:r>
      <w:r w:rsidR="00FC5357" w:rsidRPr="00210BC1">
        <w:rPr>
          <w:rFonts w:ascii="Arial" w:hAnsi="Arial" w:cs="Arial"/>
        </w:rPr>
        <w:t>prax</w:t>
      </w:r>
      <w:r w:rsidRPr="00210BC1">
        <w:rPr>
          <w:rFonts w:ascii="Arial" w:hAnsi="Arial" w:cs="Arial"/>
        </w:rPr>
        <w:t>i se jako efektivní řešení</w:t>
      </w:r>
      <w:r w:rsidR="00FC5357" w:rsidRPr="00210BC1">
        <w:rPr>
          <w:rFonts w:ascii="Arial" w:hAnsi="Arial" w:cs="Arial"/>
        </w:rPr>
        <w:t xml:space="preserve"> v organizaci služeb</w:t>
      </w:r>
      <w:r w:rsidRPr="00210BC1">
        <w:rPr>
          <w:rFonts w:ascii="Arial" w:hAnsi="Arial" w:cs="Arial"/>
        </w:rPr>
        <w:t xml:space="preserve"> ukázalo </w:t>
      </w:r>
      <w:r w:rsidR="00FC5357" w:rsidRPr="00210BC1">
        <w:rPr>
          <w:rFonts w:ascii="Arial" w:hAnsi="Arial" w:cs="Arial"/>
        </w:rPr>
        <w:t>vytváření </w:t>
      </w:r>
      <w:r w:rsidRPr="00210BC1">
        <w:rPr>
          <w:rFonts w:ascii="Arial" w:hAnsi="Arial" w:cs="Arial"/>
        </w:rPr>
        <w:t>„</w:t>
      </w:r>
      <w:r w:rsidR="00FC5357" w:rsidRPr="00210BC1">
        <w:rPr>
          <w:rFonts w:ascii="Arial" w:hAnsi="Arial" w:cs="Arial"/>
        </w:rPr>
        <w:t>jednotných kontaktních míst</w:t>
      </w:r>
      <w:r w:rsidRPr="00210BC1">
        <w:rPr>
          <w:rFonts w:ascii="Arial" w:hAnsi="Arial" w:cs="Arial"/>
        </w:rPr>
        <w:t>“</w:t>
      </w:r>
      <w:r w:rsidR="00FC5357" w:rsidRPr="00210BC1">
        <w:rPr>
          <w:rFonts w:ascii="Arial" w:hAnsi="Arial" w:cs="Arial"/>
        </w:rPr>
        <w:t> (</w:t>
      </w:r>
      <w:proofErr w:type="spellStart"/>
      <w:r w:rsidR="00FC5357" w:rsidRPr="00210BC1">
        <w:rPr>
          <w:rFonts w:ascii="Arial" w:hAnsi="Arial" w:cs="Arial"/>
        </w:rPr>
        <w:t>one</w:t>
      </w:r>
      <w:proofErr w:type="spellEnd"/>
      <w:r w:rsidR="00FC5357" w:rsidRPr="00210BC1">
        <w:rPr>
          <w:rFonts w:ascii="Arial" w:hAnsi="Arial" w:cs="Arial"/>
        </w:rPr>
        <w:t xml:space="preserve">-stop </w:t>
      </w:r>
      <w:proofErr w:type="spellStart"/>
      <w:r w:rsidR="00FC5357" w:rsidRPr="00210BC1">
        <w:rPr>
          <w:rFonts w:ascii="Arial" w:hAnsi="Arial" w:cs="Arial"/>
        </w:rPr>
        <w:t>centers</w:t>
      </w:r>
      <w:proofErr w:type="spellEnd"/>
      <w:r w:rsidR="00FC5357" w:rsidRPr="00210BC1">
        <w:rPr>
          <w:rFonts w:ascii="Arial" w:hAnsi="Arial" w:cs="Arial"/>
        </w:rPr>
        <w:t>). Jde o model, kdy se různé služby co nejvíce </w:t>
      </w:r>
      <w:r w:rsidR="00B065DD" w:rsidRPr="00210BC1">
        <w:rPr>
          <w:rFonts w:ascii="Arial" w:hAnsi="Arial" w:cs="Arial"/>
        </w:rPr>
        <w:t>soustřeďují</w:t>
      </w:r>
      <w:r w:rsidR="00FC5357" w:rsidRPr="00210BC1">
        <w:rPr>
          <w:rFonts w:ascii="Arial" w:hAnsi="Arial" w:cs="Arial"/>
        </w:rPr>
        <w:t xml:space="preserve"> na jednom místě či pod jednou střechou, aby oběť nemusela putovat od jednoho úřadu k druhému. Příkladem mohou být </w:t>
      </w:r>
      <w:proofErr w:type="spellStart"/>
      <w:r w:rsidR="00FC5357" w:rsidRPr="00210BC1">
        <w:rPr>
          <w:rFonts w:ascii="Arial" w:hAnsi="Arial" w:cs="Arial"/>
        </w:rPr>
        <w:t>Family</w:t>
      </w:r>
      <w:proofErr w:type="spellEnd"/>
      <w:r w:rsidR="00FC5357" w:rsidRPr="00210BC1">
        <w:rPr>
          <w:rFonts w:ascii="Arial" w:hAnsi="Arial" w:cs="Arial"/>
        </w:rPr>
        <w:t xml:space="preserve"> Justice </w:t>
      </w:r>
      <w:proofErr w:type="spellStart"/>
      <w:r w:rsidR="00FC5357" w:rsidRPr="00210BC1">
        <w:rPr>
          <w:rFonts w:ascii="Arial" w:hAnsi="Arial" w:cs="Arial"/>
        </w:rPr>
        <w:t>Centers</w:t>
      </w:r>
      <w:proofErr w:type="spellEnd"/>
      <w:r w:rsidR="00FC5357" w:rsidRPr="00210BC1">
        <w:rPr>
          <w:rFonts w:ascii="Arial" w:hAnsi="Arial" w:cs="Arial"/>
        </w:rPr>
        <w:t> v některých zemích, kde oběť na jednom místě najde policii, právníka, psychosociálního poradce i zástupce organizace poskytující ubytování. Istanbulská úmluva doporučuje</w:t>
      </w:r>
      <w:r w:rsidRPr="00210BC1">
        <w:rPr>
          <w:rFonts w:ascii="Arial" w:hAnsi="Arial" w:cs="Arial"/>
        </w:rPr>
        <w:t>, aby tam</w:t>
      </w:r>
      <w:r w:rsidR="00FC5357" w:rsidRPr="00210BC1">
        <w:rPr>
          <w:rFonts w:ascii="Arial" w:hAnsi="Arial" w:cs="Arial"/>
        </w:rPr>
        <w:t xml:space="preserve">, kde je to </w:t>
      </w:r>
      <w:r w:rsidRPr="00210BC1">
        <w:rPr>
          <w:rFonts w:ascii="Arial" w:hAnsi="Arial" w:cs="Arial"/>
        </w:rPr>
        <w:t>možné</w:t>
      </w:r>
      <w:r w:rsidR="00FC5357" w:rsidRPr="00210BC1">
        <w:rPr>
          <w:rFonts w:ascii="Arial" w:hAnsi="Arial" w:cs="Arial"/>
        </w:rPr>
        <w:t xml:space="preserve">, </w:t>
      </w:r>
      <w:r w:rsidRPr="00210BC1">
        <w:rPr>
          <w:rFonts w:ascii="Arial" w:hAnsi="Arial" w:cs="Arial"/>
        </w:rPr>
        <w:t>byly různé</w:t>
      </w:r>
      <w:r w:rsidR="00FC5357" w:rsidRPr="00210BC1">
        <w:rPr>
          <w:rFonts w:ascii="Arial" w:hAnsi="Arial" w:cs="Arial"/>
        </w:rPr>
        <w:t xml:space="preserve"> ochrann</w:t>
      </w:r>
      <w:r w:rsidRPr="00210BC1">
        <w:rPr>
          <w:rFonts w:ascii="Arial" w:hAnsi="Arial" w:cs="Arial"/>
        </w:rPr>
        <w:t>é</w:t>
      </w:r>
      <w:r w:rsidR="00FC5357" w:rsidRPr="00210BC1">
        <w:rPr>
          <w:rFonts w:ascii="Arial" w:hAnsi="Arial" w:cs="Arial"/>
        </w:rPr>
        <w:t xml:space="preserve"> a podpůrn</w:t>
      </w:r>
      <w:r w:rsidRPr="00210BC1">
        <w:rPr>
          <w:rFonts w:ascii="Arial" w:hAnsi="Arial" w:cs="Arial"/>
        </w:rPr>
        <w:t>é</w:t>
      </w:r>
      <w:r w:rsidR="00FC5357" w:rsidRPr="00210BC1">
        <w:rPr>
          <w:rFonts w:ascii="Arial" w:hAnsi="Arial" w:cs="Arial"/>
        </w:rPr>
        <w:t xml:space="preserve"> služb</w:t>
      </w:r>
      <w:r w:rsidRPr="00210BC1">
        <w:rPr>
          <w:rFonts w:ascii="Arial" w:hAnsi="Arial" w:cs="Arial"/>
        </w:rPr>
        <w:t>y dostupné</w:t>
      </w:r>
      <w:r w:rsidR="00FC5357" w:rsidRPr="00210BC1">
        <w:rPr>
          <w:rFonts w:ascii="Arial" w:hAnsi="Arial" w:cs="Arial"/>
        </w:rPr>
        <w:t xml:space="preserve"> v</w:t>
      </w:r>
      <w:r w:rsidRPr="00210BC1">
        <w:rPr>
          <w:rFonts w:ascii="Arial" w:hAnsi="Arial" w:cs="Arial"/>
        </w:rPr>
        <w:t xml:space="preserve"> rámci </w:t>
      </w:r>
      <w:r w:rsidR="00FC5357" w:rsidRPr="00210BC1">
        <w:rPr>
          <w:rFonts w:ascii="Arial" w:hAnsi="Arial" w:cs="Arial"/>
        </w:rPr>
        <w:t>jed</w:t>
      </w:r>
      <w:r w:rsidRPr="00210BC1">
        <w:rPr>
          <w:rFonts w:ascii="Arial" w:hAnsi="Arial" w:cs="Arial"/>
        </w:rPr>
        <w:t>noho</w:t>
      </w:r>
      <w:r w:rsidR="00FC5357" w:rsidRPr="00210BC1">
        <w:rPr>
          <w:rFonts w:ascii="Arial" w:hAnsi="Arial" w:cs="Arial"/>
        </w:rPr>
        <w:t xml:space="preserve"> areálu</w:t>
      </w:r>
      <w:r w:rsidR="00791EA6" w:rsidRPr="00210BC1">
        <w:rPr>
          <w:rStyle w:val="Znakapoznpodarou"/>
          <w:rFonts w:ascii="Arial" w:hAnsi="Arial" w:cs="Arial"/>
        </w:rPr>
        <w:footnoteReference w:id="146"/>
      </w:r>
      <w:r w:rsidR="00FC5357" w:rsidRPr="00210BC1">
        <w:rPr>
          <w:rFonts w:ascii="Arial" w:hAnsi="Arial" w:cs="Arial"/>
        </w:rPr>
        <w:t xml:space="preserve">. Oběti to výrazně usnadňuje orientaci a </w:t>
      </w:r>
      <w:r w:rsidRPr="00210BC1">
        <w:rPr>
          <w:rFonts w:ascii="Arial" w:hAnsi="Arial" w:cs="Arial"/>
        </w:rPr>
        <w:t>zároveň je méně stresovaná</w:t>
      </w:r>
      <w:r w:rsidR="00FC5357" w:rsidRPr="00210BC1">
        <w:rPr>
          <w:rFonts w:ascii="Arial" w:hAnsi="Arial" w:cs="Arial"/>
        </w:rPr>
        <w:t xml:space="preserve"> – nemusí znovu a znovu opakovat svůj traumatický příběh různým lidem na různých místech. Také to usnadňuje koordinaci mezi profesionály</w:t>
      </w:r>
      <w:r w:rsidRPr="00210BC1">
        <w:rPr>
          <w:rFonts w:ascii="Arial" w:hAnsi="Arial" w:cs="Arial"/>
        </w:rPr>
        <w:t>, kteří se</w:t>
      </w:r>
      <w:r w:rsidR="00FC5357" w:rsidRPr="00210BC1">
        <w:rPr>
          <w:rFonts w:ascii="Arial" w:hAnsi="Arial" w:cs="Arial"/>
        </w:rPr>
        <w:t xml:space="preserve"> mohou přímo na místě poradit. V některých státech existují také speciální soudní dvory pro případy domácího násilí (</w:t>
      </w:r>
      <w:proofErr w:type="spellStart"/>
      <w:r w:rsidR="00FC5357" w:rsidRPr="00210BC1">
        <w:rPr>
          <w:rFonts w:ascii="Arial" w:hAnsi="Arial" w:cs="Arial"/>
        </w:rPr>
        <w:t>domestic</w:t>
      </w:r>
      <w:proofErr w:type="spellEnd"/>
      <w:r w:rsidR="00FC5357" w:rsidRPr="00210BC1">
        <w:rPr>
          <w:rFonts w:ascii="Arial" w:hAnsi="Arial" w:cs="Arial"/>
        </w:rPr>
        <w:t xml:space="preserve"> </w:t>
      </w:r>
      <w:proofErr w:type="spellStart"/>
      <w:r w:rsidR="00FC5357" w:rsidRPr="00210BC1">
        <w:rPr>
          <w:rFonts w:ascii="Arial" w:hAnsi="Arial" w:cs="Arial"/>
        </w:rPr>
        <w:t>violence</w:t>
      </w:r>
      <w:proofErr w:type="spellEnd"/>
      <w:r w:rsidR="00FC5357" w:rsidRPr="00210BC1">
        <w:rPr>
          <w:rFonts w:ascii="Arial" w:hAnsi="Arial" w:cs="Arial"/>
        </w:rPr>
        <w:t xml:space="preserve"> </w:t>
      </w:r>
      <w:proofErr w:type="spellStart"/>
      <w:r w:rsidR="00FC5357" w:rsidRPr="00210BC1">
        <w:rPr>
          <w:rFonts w:ascii="Arial" w:hAnsi="Arial" w:cs="Arial"/>
        </w:rPr>
        <w:t>courts</w:t>
      </w:r>
      <w:proofErr w:type="spellEnd"/>
      <w:r w:rsidR="00FC5357" w:rsidRPr="00210BC1">
        <w:rPr>
          <w:rFonts w:ascii="Arial" w:hAnsi="Arial" w:cs="Arial"/>
        </w:rPr>
        <w:t>), kde je soudní řízení koncipováno tak, aby bylo rychlé, citlivé a doplněné o služby pro oběti přímo na místě.</w:t>
      </w:r>
    </w:p>
    <w:p w14:paraId="1E68D346" w14:textId="77777777" w:rsidR="00200300" w:rsidRPr="00210BC1" w:rsidRDefault="00FC5357" w:rsidP="006D0C16">
      <w:pPr>
        <w:jc w:val="both"/>
        <w:rPr>
          <w:rFonts w:ascii="Arial" w:hAnsi="Arial" w:cs="Arial"/>
        </w:rPr>
      </w:pPr>
      <w:r w:rsidRPr="00210BC1">
        <w:rPr>
          <w:rFonts w:ascii="Arial" w:hAnsi="Arial" w:cs="Arial"/>
        </w:rPr>
        <w:t xml:space="preserve">Z organizačního hlediska je </w:t>
      </w:r>
      <w:r w:rsidR="00557A85" w:rsidRPr="00210BC1">
        <w:rPr>
          <w:rFonts w:ascii="Arial" w:hAnsi="Arial" w:cs="Arial"/>
        </w:rPr>
        <w:t>klíčový také</w:t>
      </w:r>
      <w:r w:rsidRPr="00210BC1">
        <w:rPr>
          <w:rFonts w:ascii="Arial" w:hAnsi="Arial" w:cs="Arial"/>
        </w:rPr>
        <w:t> </w:t>
      </w:r>
      <w:r w:rsidR="00557A85" w:rsidRPr="00210BC1">
        <w:rPr>
          <w:rFonts w:ascii="Arial" w:hAnsi="Arial" w:cs="Arial"/>
        </w:rPr>
        <w:t>dohled nad</w:t>
      </w:r>
      <w:r w:rsidRPr="00210BC1">
        <w:rPr>
          <w:rFonts w:ascii="Arial" w:hAnsi="Arial" w:cs="Arial"/>
        </w:rPr>
        <w:t xml:space="preserve"> kvalit</w:t>
      </w:r>
      <w:r w:rsidR="00557A85" w:rsidRPr="00210BC1">
        <w:rPr>
          <w:rFonts w:ascii="Arial" w:hAnsi="Arial" w:cs="Arial"/>
        </w:rPr>
        <w:t>ou</w:t>
      </w:r>
      <w:r w:rsidRPr="00210BC1">
        <w:rPr>
          <w:rFonts w:ascii="Arial" w:hAnsi="Arial" w:cs="Arial"/>
        </w:rPr>
        <w:t xml:space="preserve"> </w:t>
      </w:r>
      <w:r w:rsidR="00557A85" w:rsidRPr="00210BC1">
        <w:rPr>
          <w:rFonts w:ascii="Arial" w:hAnsi="Arial" w:cs="Arial"/>
        </w:rPr>
        <w:t xml:space="preserve">v rámci </w:t>
      </w:r>
      <w:r w:rsidRPr="00210BC1">
        <w:rPr>
          <w:rFonts w:ascii="Arial" w:hAnsi="Arial" w:cs="Arial"/>
        </w:rPr>
        <w:t>jednotlivých služeb (</w:t>
      </w:r>
      <w:r w:rsidR="00557A85" w:rsidRPr="00210BC1">
        <w:rPr>
          <w:rFonts w:ascii="Arial" w:hAnsi="Arial" w:cs="Arial"/>
        </w:rPr>
        <w:t xml:space="preserve">této oblasti </w:t>
      </w:r>
      <w:r w:rsidRPr="00210BC1">
        <w:rPr>
          <w:rFonts w:ascii="Arial" w:hAnsi="Arial" w:cs="Arial"/>
        </w:rPr>
        <w:t xml:space="preserve">se </w:t>
      </w:r>
      <w:r w:rsidR="00557A85" w:rsidRPr="00210BC1">
        <w:rPr>
          <w:rFonts w:ascii="Arial" w:hAnsi="Arial" w:cs="Arial"/>
        </w:rPr>
        <w:t xml:space="preserve">podrobněji </w:t>
      </w:r>
      <w:r w:rsidRPr="00210BC1">
        <w:rPr>
          <w:rFonts w:ascii="Arial" w:hAnsi="Arial" w:cs="Arial"/>
        </w:rPr>
        <w:t xml:space="preserve">věnuje následující kapitola) a monitoring kapacit. Manažeři služeb musejí zajišťovat, </w:t>
      </w:r>
      <w:r w:rsidR="001C22C6" w:rsidRPr="00210BC1">
        <w:rPr>
          <w:rFonts w:ascii="Arial" w:hAnsi="Arial" w:cs="Arial"/>
        </w:rPr>
        <w:t xml:space="preserve">aby byl v azylových domech k dispozici </w:t>
      </w:r>
      <w:r w:rsidRPr="00210BC1">
        <w:rPr>
          <w:rFonts w:ascii="Arial" w:hAnsi="Arial" w:cs="Arial"/>
        </w:rPr>
        <w:t xml:space="preserve">dostatečný </w:t>
      </w:r>
      <w:r w:rsidRPr="00210BC1">
        <w:rPr>
          <w:rFonts w:ascii="Arial" w:hAnsi="Arial" w:cs="Arial"/>
        </w:rPr>
        <w:lastRenderedPageBreak/>
        <w:t xml:space="preserve">počet míst </w:t>
      </w:r>
      <w:r w:rsidR="00557A85" w:rsidRPr="00210BC1">
        <w:rPr>
          <w:rFonts w:ascii="Arial" w:hAnsi="Arial" w:cs="Arial"/>
        </w:rPr>
        <w:t xml:space="preserve">vzhledem k počtu </w:t>
      </w:r>
      <w:r w:rsidRPr="00210BC1">
        <w:rPr>
          <w:rFonts w:ascii="Arial" w:hAnsi="Arial" w:cs="Arial"/>
        </w:rPr>
        <w:t xml:space="preserve">obyvatel (např. podle standardu Rady Evropy alespoň </w:t>
      </w:r>
      <w:r w:rsidR="001C22C6" w:rsidRPr="00210BC1">
        <w:rPr>
          <w:rFonts w:ascii="Arial" w:hAnsi="Arial" w:cs="Arial"/>
        </w:rPr>
        <w:t>jedno</w:t>
      </w:r>
      <w:r w:rsidRPr="00210BC1">
        <w:rPr>
          <w:rFonts w:ascii="Arial" w:hAnsi="Arial" w:cs="Arial"/>
        </w:rPr>
        <w:t xml:space="preserve"> rodinné místo na 10 000 obyvatel)</w:t>
      </w:r>
      <w:r w:rsidR="00557A85" w:rsidRPr="00210BC1">
        <w:rPr>
          <w:rFonts w:ascii="Arial" w:hAnsi="Arial" w:cs="Arial"/>
        </w:rPr>
        <w:t>. Dále je nutné zajistit, aby</w:t>
      </w:r>
      <w:r w:rsidRPr="00210BC1">
        <w:rPr>
          <w:rFonts w:ascii="Arial" w:hAnsi="Arial" w:cs="Arial"/>
        </w:rPr>
        <w:t xml:space="preserve"> telefonické linky </w:t>
      </w:r>
      <w:r w:rsidR="00557A85" w:rsidRPr="00210BC1">
        <w:rPr>
          <w:rFonts w:ascii="Arial" w:hAnsi="Arial" w:cs="Arial"/>
        </w:rPr>
        <w:t>byly</w:t>
      </w:r>
      <w:r w:rsidRPr="00210BC1">
        <w:rPr>
          <w:rFonts w:ascii="Arial" w:hAnsi="Arial" w:cs="Arial"/>
        </w:rPr>
        <w:t xml:space="preserve"> dostupné 24/7, </w:t>
      </w:r>
      <w:r w:rsidR="00557A85" w:rsidRPr="00210BC1">
        <w:rPr>
          <w:rFonts w:ascii="Arial" w:hAnsi="Arial" w:cs="Arial"/>
        </w:rPr>
        <w:t>aby</w:t>
      </w:r>
      <w:r w:rsidRPr="00210BC1">
        <w:rPr>
          <w:rFonts w:ascii="Arial" w:hAnsi="Arial" w:cs="Arial"/>
        </w:rPr>
        <w:t xml:space="preserve"> intervenční centra stíha</w:t>
      </w:r>
      <w:r w:rsidR="00557A85" w:rsidRPr="00210BC1">
        <w:rPr>
          <w:rFonts w:ascii="Arial" w:hAnsi="Arial" w:cs="Arial"/>
        </w:rPr>
        <w:t>la</w:t>
      </w:r>
      <w:r w:rsidRPr="00210BC1">
        <w:rPr>
          <w:rFonts w:ascii="Arial" w:hAnsi="Arial" w:cs="Arial"/>
        </w:rPr>
        <w:t xml:space="preserve"> reagovat v krátkém čase po nahlášení případu atd. Kromě kapacit je třeba dbát na kompetence personálu – v každé organizaci by měly existovat interní standardy a metodiky</w:t>
      </w:r>
      <w:r w:rsidR="00557A85" w:rsidRPr="00210BC1">
        <w:rPr>
          <w:rFonts w:ascii="Arial" w:hAnsi="Arial" w:cs="Arial"/>
        </w:rPr>
        <w:t xml:space="preserve">. Ty se mohou týkat </w:t>
      </w:r>
      <w:r w:rsidRPr="00210BC1">
        <w:rPr>
          <w:rFonts w:ascii="Arial" w:hAnsi="Arial" w:cs="Arial"/>
        </w:rPr>
        <w:t>např. bezpečnostní</w:t>
      </w:r>
      <w:r w:rsidR="00557A85" w:rsidRPr="00210BC1">
        <w:rPr>
          <w:rFonts w:ascii="Arial" w:hAnsi="Arial" w:cs="Arial"/>
        </w:rPr>
        <w:t>ch</w:t>
      </w:r>
      <w:r w:rsidRPr="00210BC1">
        <w:rPr>
          <w:rFonts w:ascii="Arial" w:hAnsi="Arial" w:cs="Arial"/>
        </w:rPr>
        <w:t xml:space="preserve"> plán</w:t>
      </w:r>
      <w:r w:rsidR="00557A85" w:rsidRPr="00210BC1">
        <w:rPr>
          <w:rFonts w:ascii="Arial" w:hAnsi="Arial" w:cs="Arial"/>
        </w:rPr>
        <w:t>ů</w:t>
      </w:r>
      <w:r w:rsidRPr="00210BC1">
        <w:rPr>
          <w:rFonts w:ascii="Arial" w:hAnsi="Arial" w:cs="Arial"/>
        </w:rPr>
        <w:t xml:space="preserve">, </w:t>
      </w:r>
      <w:r w:rsidR="00557A85" w:rsidRPr="00210BC1">
        <w:rPr>
          <w:rFonts w:ascii="Arial" w:hAnsi="Arial" w:cs="Arial"/>
        </w:rPr>
        <w:t xml:space="preserve">vyhodnocování míry nebezpečnosti konkrétních situací, zacházení </w:t>
      </w:r>
      <w:r w:rsidRPr="00210BC1">
        <w:rPr>
          <w:rFonts w:ascii="Arial" w:hAnsi="Arial" w:cs="Arial"/>
        </w:rPr>
        <w:t>s důvěrnými daty klientů</w:t>
      </w:r>
      <w:r w:rsidR="00557A85" w:rsidRPr="00210BC1">
        <w:rPr>
          <w:rFonts w:ascii="Arial" w:hAnsi="Arial" w:cs="Arial"/>
        </w:rPr>
        <w:t xml:space="preserve"> apod</w:t>
      </w:r>
      <w:r w:rsidRPr="00210BC1">
        <w:rPr>
          <w:rFonts w:ascii="Arial" w:hAnsi="Arial" w:cs="Arial"/>
        </w:rPr>
        <w:t xml:space="preserve">. Vedoucí pracovníci by měli </w:t>
      </w:r>
      <w:r w:rsidR="00557A85" w:rsidRPr="00210BC1">
        <w:rPr>
          <w:rFonts w:ascii="Arial" w:hAnsi="Arial" w:cs="Arial"/>
        </w:rPr>
        <w:t xml:space="preserve">poskytnout </w:t>
      </w:r>
      <w:r w:rsidRPr="00210BC1">
        <w:rPr>
          <w:rFonts w:ascii="Arial" w:hAnsi="Arial" w:cs="Arial"/>
        </w:rPr>
        <w:t>zaměstnancům </w:t>
      </w:r>
      <w:r w:rsidR="00557A85" w:rsidRPr="00210BC1">
        <w:rPr>
          <w:rFonts w:ascii="Arial" w:hAnsi="Arial" w:cs="Arial"/>
        </w:rPr>
        <w:t xml:space="preserve">možnost </w:t>
      </w:r>
      <w:r w:rsidRPr="00210BC1">
        <w:rPr>
          <w:rFonts w:ascii="Arial" w:hAnsi="Arial" w:cs="Arial"/>
        </w:rPr>
        <w:t>superviz</w:t>
      </w:r>
      <w:r w:rsidR="00557A85" w:rsidRPr="00210BC1">
        <w:rPr>
          <w:rFonts w:ascii="Arial" w:hAnsi="Arial" w:cs="Arial"/>
        </w:rPr>
        <w:t>e</w:t>
      </w:r>
      <w:r w:rsidRPr="00210BC1">
        <w:rPr>
          <w:rFonts w:ascii="Arial" w:hAnsi="Arial" w:cs="Arial"/>
        </w:rPr>
        <w:t> a další</w:t>
      </w:r>
      <w:r w:rsidR="00557A85" w:rsidRPr="00210BC1">
        <w:rPr>
          <w:rFonts w:ascii="Arial" w:hAnsi="Arial" w:cs="Arial"/>
        </w:rPr>
        <w:t>ho</w:t>
      </w:r>
      <w:r w:rsidRPr="00210BC1">
        <w:rPr>
          <w:rFonts w:ascii="Arial" w:hAnsi="Arial" w:cs="Arial"/>
        </w:rPr>
        <w:t xml:space="preserve"> vzdělávání, neboť práce s</w:t>
      </w:r>
      <w:r w:rsidR="00557A85" w:rsidRPr="00210BC1">
        <w:rPr>
          <w:rFonts w:ascii="Arial" w:hAnsi="Arial" w:cs="Arial"/>
        </w:rPr>
        <w:t> oběťmi</w:t>
      </w:r>
      <w:r w:rsidRPr="00210BC1">
        <w:rPr>
          <w:rFonts w:ascii="Arial" w:hAnsi="Arial" w:cs="Arial"/>
        </w:rPr>
        <w:t> násilí je psychicky náročná a vyžaduje neustálé reflektování postojů a postupů.</w:t>
      </w:r>
    </w:p>
    <w:p w14:paraId="367DDAE7" w14:textId="77777777" w:rsidR="00200300" w:rsidRPr="00210BC1" w:rsidRDefault="00FC5357" w:rsidP="006D0C16">
      <w:pPr>
        <w:jc w:val="both"/>
        <w:rPr>
          <w:rFonts w:ascii="Arial" w:hAnsi="Arial" w:cs="Arial"/>
        </w:rPr>
      </w:pPr>
      <w:r w:rsidRPr="00210BC1">
        <w:rPr>
          <w:rFonts w:ascii="Arial" w:hAnsi="Arial" w:cs="Arial"/>
        </w:rPr>
        <w:t xml:space="preserve">V rámci řízení služeb je rovněž podstatná provázanost s jinými oblastmi </w:t>
      </w:r>
      <w:r w:rsidR="00557A85" w:rsidRPr="00210BC1">
        <w:rPr>
          <w:rFonts w:ascii="Arial" w:hAnsi="Arial" w:cs="Arial"/>
        </w:rPr>
        <w:t xml:space="preserve">veřejné </w:t>
      </w:r>
      <w:r w:rsidRPr="00210BC1">
        <w:rPr>
          <w:rFonts w:ascii="Arial" w:hAnsi="Arial" w:cs="Arial"/>
        </w:rPr>
        <w:t>politiky – např. s politikou sociálního bydlení (pro oběti je často nezbytné získat nové bydlení mimo dosah násilné osoby), s politikou zaměstnanosti (</w:t>
      </w:r>
      <w:r w:rsidR="00557A85" w:rsidRPr="00210BC1">
        <w:rPr>
          <w:rFonts w:ascii="Arial" w:hAnsi="Arial" w:cs="Arial"/>
        </w:rPr>
        <w:t xml:space="preserve">např. </w:t>
      </w:r>
      <w:r w:rsidRPr="00210BC1">
        <w:rPr>
          <w:rFonts w:ascii="Arial" w:hAnsi="Arial" w:cs="Arial"/>
        </w:rPr>
        <w:t>program</w:t>
      </w:r>
      <w:r w:rsidR="00557A85" w:rsidRPr="00210BC1">
        <w:rPr>
          <w:rFonts w:ascii="Arial" w:hAnsi="Arial" w:cs="Arial"/>
        </w:rPr>
        <w:t>y</w:t>
      </w:r>
      <w:r w:rsidRPr="00210BC1">
        <w:rPr>
          <w:rFonts w:ascii="Arial" w:hAnsi="Arial" w:cs="Arial"/>
        </w:rPr>
        <w:t xml:space="preserve"> pro zaměstnavatele, osvětov</w:t>
      </w:r>
      <w:r w:rsidR="00557A85" w:rsidRPr="00210BC1">
        <w:rPr>
          <w:rFonts w:ascii="Arial" w:hAnsi="Arial" w:cs="Arial"/>
        </w:rPr>
        <w:t>é</w:t>
      </w:r>
      <w:r w:rsidRPr="00210BC1">
        <w:rPr>
          <w:rFonts w:ascii="Arial" w:hAnsi="Arial" w:cs="Arial"/>
        </w:rPr>
        <w:t xml:space="preserve"> kampan</w:t>
      </w:r>
      <w:r w:rsidR="00557A85" w:rsidRPr="00210BC1">
        <w:rPr>
          <w:rFonts w:ascii="Arial" w:hAnsi="Arial" w:cs="Arial"/>
        </w:rPr>
        <w:t>ě</w:t>
      </w:r>
      <w:r w:rsidRPr="00210BC1">
        <w:rPr>
          <w:rFonts w:ascii="Arial" w:hAnsi="Arial" w:cs="Arial"/>
        </w:rPr>
        <w:t xml:space="preserve"> proti domácímu násilí na pracovišti), se školstvím (prevence násilí </w:t>
      </w:r>
      <w:r w:rsidR="00B065DD" w:rsidRPr="00210BC1">
        <w:rPr>
          <w:rFonts w:ascii="Arial" w:hAnsi="Arial" w:cs="Arial"/>
        </w:rPr>
        <w:br/>
      </w:r>
      <w:r w:rsidRPr="00210BC1">
        <w:rPr>
          <w:rFonts w:ascii="Arial" w:hAnsi="Arial" w:cs="Arial"/>
        </w:rPr>
        <w:t xml:space="preserve">ve školních osnovách a identifikace ohrožených dětí učiteli). Organizační rámec pro řešení domácího násilí tak postupně prorůstá do mnoha sfér. Jeho jádrem však zůstává funkční mezioborová síť postavená na důvěře a sdíleném poslání – </w:t>
      </w:r>
      <w:r w:rsidR="00557A85" w:rsidRPr="00210BC1">
        <w:rPr>
          <w:rFonts w:ascii="Arial" w:hAnsi="Arial" w:cs="Arial"/>
        </w:rPr>
        <w:t xml:space="preserve">poskytnout </w:t>
      </w:r>
      <w:r w:rsidRPr="00210BC1">
        <w:rPr>
          <w:rFonts w:ascii="Arial" w:hAnsi="Arial" w:cs="Arial"/>
        </w:rPr>
        <w:t>obětem</w:t>
      </w:r>
      <w:r w:rsidR="00557A85" w:rsidRPr="00210BC1">
        <w:rPr>
          <w:rFonts w:ascii="Arial" w:hAnsi="Arial" w:cs="Arial"/>
        </w:rPr>
        <w:t> </w:t>
      </w:r>
      <w:r w:rsidRPr="00210BC1">
        <w:rPr>
          <w:rFonts w:ascii="Arial" w:hAnsi="Arial" w:cs="Arial"/>
        </w:rPr>
        <w:t>bezpečí</w:t>
      </w:r>
      <w:r w:rsidR="00557A85" w:rsidRPr="00210BC1">
        <w:rPr>
          <w:rFonts w:ascii="Arial" w:hAnsi="Arial" w:cs="Arial"/>
        </w:rPr>
        <w:t>, umožnit jim zotavení</w:t>
      </w:r>
      <w:r w:rsidRPr="00210BC1">
        <w:rPr>
          <w:rFonts w:ascii="Arial" w:hAnsi="Arial" w:cs="Arial"/>
        </w:rPr>
        <w:t xml:space="preserve"> a zastavit násilné chování. Odborné zdroje </w:t>
      </w:r>
      <w:r w:rsidR="00322465" w:rsidRPr="00210BC1">
        <w:rPr>
          <w:rFonts w:ascii="Arial" w:hAnsi="Arial" w:cs="Arial"/>
        </w:rPr>
        <w:t xml:space="preserve">(např. z Rady Evropy) </w:t>
      </w:r>
      <w:r w:rsidRPr="00210BC1">
        <w:rPr>
          <w:rFonts w:ascii="Arial" w:hAnsi="Arial" w:cs="Arial"/>
        </w:rPr>
        <w:t xml:space="preserve">potvrzují, že oblasti, kde se podařilo vybudovat úzké partnerství mezi policií, sociálními službami, zdravotnictvím a nevládními organizacemi, dosahují lepších výsledků: více obětí se odhodlá vyhledat pomoc, klesá počet opakovaných útoků a roste procento úspěšně stíhaných násilných osob (díky lepší dokumentaci případů a ochraně obětí během procesu). </w:t>
      </w:r>
      <w:r w:rsidR="00322465" w:rsidRPr="00210BC1">
        <w:rPr>
          <w:rFonts w:ascii="Arial" w:hAnsi="Arial" w:cs="Arial"/>
        </w:rPr>
        <w:t>Snaha o k</w:t>
      </w:r>
      <w:r w:rsidRPr="00210BC1">
        <w:rPr>
          <w:rFonts w:ascii="Arial" w:hAnsi="Arial" w:cs="Arial"/>
        </w:rPr>
        <w:t>oordinac</w:t>
      </w:r>
      <w:r w:rsidR="00322465" w:rsidRPr="00210BC1">
        <w:rPr>
          <w:rFonts w:ascii="Arial" w:hAnsi="Arial" w:cs="Arial"/>
        </w:rPr>
        <w:t xml:space="preserve">i celého procesu tedy neznamená samoúčelnou byrokracii, naopak je prostředkem, který zvyšuje funkčnost a účinnost systému </w:t>
      </w:r>
      <w:r w:rsidRPr="00210BC1">
        <w:rPr>
          <w:rFonts w:ascii="Arial" w:hAnsi="Arial" w:cs="Arial"/>
        </w:rPr>
        <w:t>ochrany před domácím násilím.</w:t>
      </w:r>
    </w:p>
    <w:p w14:paraId="1543ABC8" w14:textId="77777777" w:rsidR="00200300" w:rsidRPr="00210BC1" w:rsidRDefault="00FC5357" w:rsidP="006D0C16">
      <w:pPr>
        <w:pStyle w:val="Nadpis2"/>
        <w:jc w:val="both"/>
        <w:rPr>
          <w:rFonts w:ascii="Arial" w:hAnsi="Arial" w:cs="Arial"/>
        </w:rPr>
      </w:pPr>
      <w:bookmarkStart w:id="97" w:name="_Toc215220941"/>
      <w:r w:rsidRPr="00210BC1">
        <w:rPr>
          <w:rFonts w:ascii="Arial" w:hAnsi="Arial" w:cs="Arial"/>
        </w:rPr>
        <w:t>Hodnocení kvality a zvyšování efektivity služeb</w:t>
      </w:r>
      <w:bookmarkEnd w:id="97"/>
    </w:p>
    <w:p w14:paraId="6021E5A8" w14:textId="77777777" w:rsidR="00200300" w:rsidRPr="00210BC1" w:rsidRDefault="00FC5357" w:rsidP="006D0C16">
      <w:pPr>
        <w:jc w:val="both"/>
        <w:rPr>
          <w:rFonts w:ascii="Arial" w:hAnsi="Arial" w:cs="Arial"/>
        </w:rPr>
      </w:pPr>
      <w:r w:rsidRPr="00210BC1">
        <w:rPr>
          <w:rFonts w:ascii="Arial" w:hAnsi="Arial" w:cs="Arial"/>
        </w:rPr>
        <w:t>S rozvojem služeb v oblasti domácího násilí roste důraz na to, aby jejich kvalita byla měřitelná a ověřovaná. Dříve se mnoho programů budovalo intuitivně a na základě zkušeností praxe; dnes se stále více prosazuje evidence-</w:t>
      </w:r>
      <w:proofErr w:type="spellStart"/>
      <w:r w:rsidRPr="00210BC1">
        <w:rPr>
          <w:rFonts w:ascii="Arial" w:hAnsi="Arial" w:cs="Arial"/>
        </w:rPr>
        <w:t>based</w:t>
      </w:r>
      <w:proofErr w:type="spellEnd"/>
      <w:r w:rsidRPr="00210BC1">
        <w:rPr>
          <w:rFonts w:ascii="Arial" w:hAnsi="Arial" w:cs="Arial"/>
        </w:rPr>
        <w:t xml:space="preserve"> přístup, tedy orientace na důkazy </w:t>
      </w:r>
      <w:r w:rsidR="00222158" w:rsidRPr="00210BC1">
        <w:rPr>
          <w:rFonts w:ascii="Arial" w:hAnsi="Arial" w:cs="Arial"/>
        </w:rPr>
        <w:t>a měření výsledků</w:t>
      </w:r>
      <w:r w:rsidRPr="00210BC1">
        <w:rPr>
          <w:rFonts w:ascii="Arial" w:hAnsi="Arial" w:cs="Arial"/>
        </w:rPr>
        <w:t xml:space="preserve">. Hodnocení kvality zahrnuje několik rovin: (1) stanovení standardů kvality a jejich dodržování, (2) monitoring výsledků a dopadů poskytovaných intervencí, a (3) využití zjištěných poznatků k dalšímu zlepšování (tzv. </w:t>
      </w:r>
      <w:r w:rsidR="00E87A7E" w:rsidRPr="00210BC1">
        <w:rPr>
          <w:rFonts w:ascii="Arial" w:hAnsi="Arial" w:cs="Arial"/>
        </w:rPr>
        <w:t>kontinuální zlepšování</w:t>
      </w:r>
      <w:r w:rsidRPr="00210BC1">
        <w:rPr>
          <w:rFonts w:ascii="Arial" w:hAnsi="Arial" w:cs="Arial"/>
        </w:rPr>
        <w:t xml:space="preserve">, </w:t>
      </w:r>
      <w:proofErr w:type="spellStart"/>
      <w:r w:rsidRPr="00210BC1">
        <w:rPr>
          <w:rFonts w:ascii="Arial" w:hAnsi="Arial" w:cs="Arial"/>
        </w:rPr>
        <w:t>continuous</w:t>
      </w:r>
      <w:proofErr w:type="spellEnd"/>
      <w:r w:rsidRPr="00210BC1">
        <w:rPr>
          <w:rFonts w:ascii="Arial" w:hAnsi="Arial" w:cs="Arial"/>
        </w:rPr>
        <w:t xml:space="preserve"> </w:t>
      </w:r>
      <w:proofErr w:type="spellStart"/>
      <w:r w:rsidRPr="00210BC1">
        <w:rPr>
          <w:rFonts w:ascii="Arial" w:hAnsi="Arial" w:cs="Arial"/>
        </w:rPr>
        <w:t>improvement</w:t>
      </w:r>
      <w:proofErr w:type="spellEnd"/>
      <w:r w:rsidRPr="00210BC1">
        <w:rPr>
          <w:rFonts w:ascii="Arial" w:hAnsi="Arial" w:cs="Arial"/>
        </w:rPr>
        <w:t>).</w:t>
      </w:r>
    </w:p>
    <w:p w14:paraId="6D98B4AE" w14:textId="77777777" w:rsidR="009179BB" w:rsidRDefault="009179BB" w:rsidP="006D0C16">
      <w:pPr>
        <w:jc w:val="both"/>
        <w:rPr>
          <w:rFonts w:ascii="Arial" w:hAnsi="Arial" w:cs="Arial"/>
        </w:rPr>
      </w:pPr>
    </w:p>
    <w:p w14:paraId="0F743B3F" w14:textId="12089069" w:rsidR="00200300" w:rsidRPr="00210BC1" w:rsidRDefault="00FC5357" w:rsidP="006D0C16">
      <w:pPr>
        <w:jc w:val="both"/>
        <w:rPr>
          <w:rFonts w:ascii="Arial" w:hAnsi="Arial" w:cs="Arial"/>
        </w:rPr>
      </w:pPr>
      <w:r w:rsidRPr="00210BC1">
        <w:rPr>
          <w:rFonts w:ascii="Arial" w:hAnsi="Arial" w:cs="Arial"/>
        </w:rPr>
        <w:t>Standardy a principy kvality</w:t>
      </w:r>
    </w:p>
    <w:p w14:paraId="791191DC" w14:textId="77777777" w:rsidR="00200300" w:rsidRPr="00210BC1" w:rsidRDefault="00FC5357" w:rsidP="006D0C16">
      <w:pPr>
        <w:jc w:val="both"/>
        <w:rPr>
          <w:rFonts w:ascii="Arial" w:hAnsi="Arial" w:cs="Arial"/>
        </w:rPr>
      </w:pPr>
      <w:r w:rsidRPr="00210BC1">
        <w:rPr>
          <w:rFonts w:ascii="Arial" w:hAnsi="Arial" w:cs="Arial"/>
        </w:rPr>
        <w:t xml:space="preserve">Kvalitu služeb pomáhají udržet formálně definované standardy. Řada zemí vypracovala národní standardy pro služby pro oběti domácího (a sexuálního) násilí. Například ve Velké Británii vyvinula organizace </w:t>
      </w:r>
      <w:proofErr w:type="spellStart"/>
      <w:r w:rsidRPr="00210BC1">
        <w:rPr>
          <w:rFonts w:ascii="Arial" w:hAnsi="Arial" w:cs="Arial"/>
        </w:rPr>
        <w:t>Women’s</w:t>
      </w:r>
      <w:proofErr w:type="spellEnd"/>
      <w:r w:rsidRPr="00210BC1">
        <w:rPr>
          <w:rFonts w:ascii="Arial" w:hAnsi="Arial" w:cs="Arial"/>
        </w:rPr>
        <w:t xml:space="preserve"> Aid ve spolupráci s vládními partnery Národní standardy služeb pro domácí a sexuální násilí (</w:t>
      </w:r>
      <w:bookmarkStart w:id="98" w:name="_Hlk203501554"/>
      <w:proofErr w:type="spellStart"/>
      <w:r w:rsidRPr="00210BC1">
        <w:rPr>
          <w:rFonts w:ascii="Arial" w:hAnsi="Arial" w:cs="Arial"/>
        </w:rPr>
        <w:t>National</w:t>
      </w:r>
      <w:proofErr w:type="spellEnd"/>
      <w:r w:rsidRPr="00210BC1">
        <w:rPr>
          <w:rFonts w:ascii="Arial" w:hAnsi="Arial" w:cs="Arial"/>
        </w:rPr>
        <w:t xml:space="preserve"> </w:t>
      </w:r>
      <w:proofErr w:type="spellStart"/>
      <w:r w:rsidRPr="00210BC1">
        <w:rPr>
          <w:rFonts w:ascii="Arial" w:hAnsi="Arial" w:cs="Arial"/>
        </w:rPr>
        <w:t>Service</w:t>
      </w:r>
      <w:proofErr w:type="spellEnd"/>
      <w:r w:rsidRPr="00210BC1">
        <w:rPr>
          <w:rFonts w:ascii="Arial" w:hAnsi="Arial" w:cs="Arial"/>
        </w:rPr>
        <w:t xml:space="preserve"> </w:t>
      </w:r>
      <w:proofErr w:type="spellStart"/>
      <w:r w:rsidRPr="00210BC1">
        <w:rPr>
          <w:rFonts w:ascii="Arial" w:hAnsi="Arial" w:cs="Arial"/>
        </w:rPr>
        <w:t>Standards</w:t>
      </w:r>
      <w:proofErr w:type="spellEnd"/>
      <w:r w:rsidRPr="00210BC1">
        <w:rPr>
          <w:rFonts w:ascii="Arial" w:hAnsi="Arial" w:cs="Arial"/>
        </w:rPr>
        <w:t xml:space="preserve"> </w:t>
      </w:r>
      <w:proofErr w:type="spellStart"/>
      <w:r w:rsidRPr="00210BC1">
        <w:rPr>
          <w:rFonts w:ascii="Arial" w:hAnsi="Arial" w:cs="Arial"/>
        </w:rPr>
        <w:t>for</w:t>
      </w:r>
      <w:proofErr w:type="spellEnd"/>
      <w:r w:rsidRPr="00210BC1">
        <w:rPr>
          <w:rFonts w:ascii="Arial" w:hAnsi="Arial" w:cs="Arial"/>
        </w:rPr>
        <w:t xml:space="preserve"> </w:t>
      </w:r>
      <w:proofErr w:type="spellStart"/>
      <w:r w:rsidRPr="00210BC1">
        <w:rPr>
          <w:rFonts w:ascii="Arial" w:hAnsi="Arial" w:cs="Arial"/>
        </w:rPr>
        <w:t>Domestic</w:t>
      </w:r>
      <w:proofErr w:type="spellEnd"/>
      <w:r w:rsidRPr="00210BC1">
        <w:rPr>
          <w:rFonts w:ascii="Arial" w:hAnsi="Arial" w:cs="Arial"/>
        </w:rPr>
        <w:t xml:space="preserve"> and </w:t>
      </w:r>
      <w:proofErr w:type="spellStart"/>
      <w:r w:rsidRPr="00210BC1">
        <w:rPr>
          <w:rFonts w:ascii="Arial" w:hAnsi="Arial" w:cs="Arial"/>
        </w:rPr>
        <w:t>Sexual</w:t>
      </w:r>
      <w:proofErr w:type="spellEnd"/>
      <w:r w:rsidRPr="00210BC1">
        <w:rPr>
          <w:rFonts w:ascii="Arial" w:hAnsi="Arial" w:cs="Arial"/>
        </w:rPr>
        <w:t xml:space="preserve"> </w:t>
      </w:r>
      <w:proofErr w:type="spellStart"/>
      <w:r w:rsidRPr="00210BC1">
        <w:rPr>
          <w:rFonts w:ascii="Arial" w:hAnsi="Arial" w:cs="Arial"/>
        </w:rPr>
        <w:t>Violence</w:t>
      </w:r>
      <w:bookmarkEnd w:id="98"/>
      <w:proofErr w:type="spellEnd"/>
      <w:r w:rsidRPr="00210BC1">
        <w:rPr>
          <w:rFonts w:ascii="Arial" w:hAnsi="Arial" w:cs="Arial"/>
        </w:rPr>
        <w:t xml:space="preserve">). Tyto standardy stanovují klíčové principy a konkrétní kritéria, </w:t>
      </w:r>
      <w:r w:rsidR="00222158" w:rsidRPr="00210BC1">
        <w:rPr>
          <w:rFonts w:ascii="Arial" w:hAnsi="Arial" w:cs="Arial"/>
        </w:rPr>
        <w:t xml:space="preserve">jež </w:t>
      </w:r>
      <w:r w:rsidRPr="00210BC1">
        <w:rPr>
          <w:rFonts w:ascii="Arial" w:hAnsi="Arial" w:cs="Arial"/>
        </w:rPr>
        <w:t xml:space="preserve">by měly všechny služby splňovat. Mezi </w:t>
      </w:r>
      <w:proofErr w:type="gramStart"/>
      <w:r w:rsidRPr="00210BC1">
        <w:rPr>
          <w:rFonts w:ascii="Arial" w:hAnsi="Arial" w:cs="Arial"/>
        </w:rPr>
        <w:t>základní </w:t>
      </w:r>
      <w:r w:rsidR="00222158" w:rsidRPr="00210BC1" w:rsidDel="00222158">
        <w:rPr>
          <w:rFonts w:ascii="Arial" w:hAnsi="Arial" w:cs="Arial"/>
        </w:rPr>
        <w:t xml:space="preserve"> </w:t>
      </w:r>
      <w:r w:rsidRPr="00210BC1">
        <w:rPr>
          <w:rFonts w:ascii="Arial" w:hAnsi="Arial" w:cs="Arial"/>
        </w:rPr>
        <w:t>principy</w:t>
      </w:r>
      <w:proofErr w:type="gramEnd"/>
      <w:r w:rsidRPr="00210BC1">
        <w:rPr>
          <w:rFonts w:ascii="Arial" w:hAnsi="Arial" w:cs="Arial"/>
        </w:rPr>
        <w:t xml:space="preserve"> patří </w:t>
      </w:r>
      <w:r w:rsidRPr="00210BC1">
        <w:rPr>
          <w:rFonts w:ascii="Arial" w:hAnsi="Arial" w:cs="Arial"/>
        </w:rPr>
        <w:lastRenderedPageBreak/>
        <w:t xml:space="preserve">např. bezpečnost, ochrana a důstojnost – služby musí klást prvořadý důraz na zajištění bezpečí oběti a zacházet s ní s respektem. Dalším principem je porozumění domácímu a sexuálnímu násilí a jeho dopadům – organizace </w:t>
      </w:r>
      <w:r w:rsidR="00222158" w:rsidRPr="00210BC1">
        <w:rPr>
          <w:rFonts w:ascii="Arial" w:hAnsi="Arial" w:cs="Arial"/>
        </w:rPr>
        <w:t>musí zajistit</w:t>
      </w:r>
      <w:r w:rsidRPr="00210BC1">
        <w:rPr>
          <w:rFonts w:ascii="Arial" w:hAnsi="Arial" w:cs="Arial"/>
        </w:rPr>
        <w:t xml:space="preserve">, </w:t>
      </w:r>
      <w:r w:rsidR="00222158" w:rsidRPr="00210BC1">
        <w:rPr>
          <w:rFonts w:ascii="Arial" w:hAnsi="Arial" w:cs="Arial"/>
        </w:rPr>
        <w:t>aby</w:t>
      </w:r>
      <w:r w:rsidRPr="00210BC1">
        <w:rPr>
          <w:rFonts w:ascii="Arial" w:hAnsi="Arial" w:cs="Arial"/>
        </w:rPr>
        <w:t xml:space="preserve"> její pracovníci m</w:t>
      </w:r>
      <w:r w:rsidR="00222158" w:rsidRPr="00210BC1">
        <w:rPr>
          <w:rFonts w:ascii="Arial" w:hAnsi="Arial" w:cs="Arial"/>
        </w:rPr>
        <w:t>ěli</w:t>
      </w:r>
      <w:r w:rsidRPr="00210BC1">
        <w:rPr>
          <w:rFonts w:ascii="Arial" w:hAnsi="Arial" w:cs="Arial"/>
        </w:rPr>
        <w:t xml:space="preserve"> přiměřené znalosti a přístup odpovídající potřebám klientů. Respekt k diverzit</w:t>
      </w:r>
      <w:r w:rsidR="00222158" w:rsidRPr="00210BC1">
        <w:rPr>
          <w:rFonts w:ascii="Arial" w:hAnsi="Arial" w:cs="Arial"/>
        </w:rPr>
        <w:t>ě</w:t>
      </w:r>
      <w:r w:rsidRPr="00210BC1">
        <w:rPr>
          <w:rFonts w:ascii="Arial" w:hAnsi="Arial" w:cs="Arial"/>
        </w:rPr>
        <w:t xml:space="preserve"> a rovný přístup je rovněž nezbytný – standardy vyžadují, aby služby byly dostupné všem bez diskriminace a aby byly citlivé </w:t>
      </w:r>
      <w:proofErr w:type="gramStart"/>
      <w:r w:rsidRPr="00210BC1">
        <w:rPr>
          <w:rFonts w:ascii="Arial" w:hAnsi="Arial" w:cs="Arial"/>
        </w:rPr>
        <w:t>k</w:t>
      </w:r>
      <w:proofErr w:type="gramEnd"/>
      <w:r w:rsidRPr="00210BC1">
        <w:rPr>
          <w:rFonts w:ascii="Arial" w:hAnsi="Arial" w:cs="Arial"/>
        </w:rPr>
        <w:t> kulturním a jiným odlišnostem. Posílení a zplnomocnění obětí (</w:t>
      </w:r>
      <w:proofErr w:type="spellStart"/>
      <w:r w:rsidRPr="00210BC1">
        <w:rPr>
          <w:rFonts w:ascii="Arial" w:hAnsi="Arial" w:cs="Arial"/>
        </w:rPr>
        <w:t>empowerment</w:t>
      </w:r>
      <w:proofErr w:type="spellEnd"/>
      <w:r w:rsidRPr="00210BC1">
        <w:rPr>
          <w:rFonts w:ascii="Arial" w:hAnsi="Arial" w:cs="Arial"/>
        </w:rPr>
        <w:t>) </w:t>
      </w:r>
      <w:r w:rsidR="00222158" w:rsidRPr="00210BC1">
        <w:rPr>
          <w:rFonts w:ascii="Arial" w:hAnsi="Arial" w:cs="Arial"/>
        </w:rPr>
        <w:t>představu</w:t>
      </w:r>
      <w:r w:rsidRPr="00210BC1">
        <w:rPr>
          <w:rFonts w:ascii="Arial" w:hAnsi="Arial" w:cs="Arial"/>
        </w:rPr>
        <w:t xml:space="preserve">je další často uváděný princip – </w:t>
      </w:r>
      <w:r w:rsidR="00222158" w:rsidRPr="00210BC1">
        <w:rPr>
          <w:rFonts w:ascii="Arial" w:hAnsi="Arial" w:cs="Arial"/>
        </w:rPr>
        <w:t>je třeba</w:t>
      </w:r>
      <w:r w:rsidRPr="00210BC1">
        <w:rPr>
          <w:rFonts w:ascii="Arial" w:hAnsi="Arial" w:cs="Arial"/>
        </w:rPr>
        <w:t xml:space="preserve"> poskytovat pomoc způsobem, který obě</w:t>
      </w:r>
      <w:r w:rsidR="00222158" w:rsidRPr="00210BC1">
        <w:rPr>
          <w:rFonts w:ascii="Arial" w:hAnsi="Arial" w:cs="Arial"/>
        </w:rPr>
        <w:t>t</w:t>
      </w:r>
      <w:r w:rsidRPr="00210BC1">
        <w:rPr>
          <w:rFonts w:ascii="Arial" w:hAnsi="Arial" w:cs="Arial"/>
        </w:rPr>
        <w:t xml:space="preserve">em vrací kontrolu nad jejich životem a rozhodnutími. </w:t>
      </w:r>
      <w:r w:rsidR="00791EA6" w:rsidRPr="00210BC1">
        <w:rPr>
          <w:rStyle w:val="Znakapoznpodarou"/>
          <w:rFonts w:ascii="Arial" w:hAnsi="Arial" w:cs="Arial"/>
        </w:rPr>
        <w:footnoteReference w:id="147"/>
      </w:r>
    </w:p>
    <w:p w14:paraId="3215AB0B" w14:textId="77777777" w:rsidR="00200300" w:rsidRPr="00210BC1" w:rsidRDefault="00FC5357" w:rsidP="006D0C16">
      <w:pPr>
        <w:jc w:val="both"/>
        <w:rPr>
          <w:rFonts w:ascii="Arial" w:hAnsi="Arial" w:cs="Arial"/>
        </w:rPr>
      </w:pPr>
      <w:r w:rsidRPr="00210BC1">
        <w:rPr>
          <w:rFonts w:ascii="Arial" w:hAnsi="Arial" w:cs="Arial"/>
        </w:rPr>
        <w:t xml:space="preserve">Ke každému principu </w:t>
      </w:r>
      <w:r w:rsidR="00222158" w:rsidRPr="00210BC1">
        <w:rPr>
          <w:rFonts w:ascii="Arial" w:hAnsi="Arial" w:cs="Arial"/>
        </w:rPr>
        <w:t>je stanoveno</w:t>
      </w:r>
      <w:r w:rsidRPr="00210BC1">
        <w:rPr>
          <w:rFonts w:ascii="Arial" w:hAnsi="Arial" w:cs="Arial"/>
        </w:rPr>
        <w:t xml:space="preserve"> několik konkrétních standardů a ukazatelů. </w:t>
      </w:r>
      <w:r w:rsidR="00E87A7E" w:rsidRPr="00210BC1">
        <w:rPr>
          <w:rFonts w:ascii="Arial" w:hAnsi="Arial" w:cs="Arial"/>
        </w:rPr>
        <w:br/>
      </w:r>
      <w:r w:rsidRPr="00210BC1">
        <w:rPr>
          <w:rFonts w:ascii="Arial" w:hAnsi="Arial" w:cs="Arial"/>
        </w:rPr>
        <w:t>Pro ilustraci: v rámci principu bezpečnosti může standard požadovat, aby služba měla formalizovaný postup hodnocení rizik a bezpečnostního plánování. Ukazatelem pak je např. existence písemné metodiky rizikového hodnocení, pravidelné školení personálu v této metodice a záznamy v dokumentaci klientů</w:t>
      </w:r>
      <w:r w:rsidR="002149E9" w:rsidRPr="00210BC1">
        <w:rPr>
          <w:rFonts w:ascii="Arial" w:hAnsi="Arial" w:cs="Arial"/>
        </w:rPr>
        <w:t xml:space="preserve">. Ty by měly prokazovat, </w:t>
      </w:r>
      <w:r w:rsidRPr="00210BC1">
        <w:rPr>
          <w:rFonts w:ascii="Arial" w:hAnsi="Arial" w:cs="Arial"/>
        </w:rPr>
        <w:t>že</w:t>
      </w:r>
      <w:r w:rsidR="002149E9" w:rsidRPr="00210BC1">
        <w:rPr>
          <w:rFonts w:ascii="Arial" w:hAnsi="Arial" w:cs="Arial"/>
        </w:rPr>
        <w:t xml:space="preserve"> u každého případu</w:t>
      </w:r>
      <w:r w:rsidRPr="00210BC1">
        <w:rPr>
          <w:rFonts w:ascii="Arial" w:hAnsi="Arial" w:cs="Arial"/>
        </w:rPr>
        <w:t xml:space="preserve"> </w:t>
      </w:r>
      <w:r w:rsidR="002149E9" w:rsidRPr="00210BC1">
        <w:rPr>
          <w:rFonts w:ascii="Arial" w:hAnsi="Arial" w:cs="Arial"/>
        </w:rPr>
        <w:t xml:space="preserve">skutečně probíhá </w:t>
      </w:r>
      <w:r w:rsidRPr="00210BC1">
        <w:rPr>
          <w:rFonts w:ascii="Arial" w:hAnsi="Arial" w:cs="Arial"/>
        </w:rPr>
        <w:t xml:space="preserve">hodnocení rizik a </w:t>
      </w:r>
      <w:r w:rsidR="002149E9" w:rsidRPr="00210BC1">
        <w:rPr>
          <w:rFonts w:ascii="Arial" w:hAnsi="Arial" w:cs="Arial"/>
        </w:rPr>
        <w:t xml:space="preserve">jsou vytvářeny </w:t>
      </w:r>
      <w:r w:rsidRPr="00210BC1">
        <w:rPr>
          <w:rFonts w:ascii="Arial" w:hAnsi="Arial" w:cs="Arial"/>
        </w:rPr>
        <w:t xml:space="preserve">bezpečnostní plány. Další standard může například požadovat, aby služba měla krizový plán pro případ ohrožení (např. co dělat, když se pachatel objeví u azylového domu, jak reagovat na telefonické vyhrožování klientce atd.), nebo aby bylo zajištěno, že personál </w:t>
      </w:r>
      <w:r w:rsidR="002149E9" w:rsidRPr="00210BC1">
        <w:rPr>
          <w:rFonts w:ascii="Arial" w:hAnsi="Arial" w:cs="Arial"/>
        </w:rPr>
        <w:t xml:space="preserve">je důvěryhodný a prověřený </w:t>
      </w:r>
      <w:r w:rsidRPr="00210BC1">
        <w:rPr>
          <w:rFonts w:ascii="Arial" w:hAnsi="Arial" w:cs="Arial"/>
        </w:rPr>
        <w:t xml:space="preserve">z hlediska zachování důvěrnosti informací. V oblasti porozumění problematice může standard vyžadovat, že všichni pracovníci absolvují alespoň základní školení o dynamice násilí a jeho dopadech (doloženo např. certifikáty o účasti na kurzu). Princip rovného přístupu se může </w:t>
      </w:r>
      <w:r w:rsidR="002149E9" w:rsidRPr="00210BC1">
        <w:rPr>
          <w:rFonts w:ascii="Arial" w:hAnsi="Arial" w:cs="Arial"/>
        </w:rPr>
        <w:t xml:space="preserve">odrážet v tom, </w:t>
      </w:r>
      <w:r w:rsidRPr="00210BC1">
        <w:rPr>
          <w:rFonts w:ascii="Arial" w:hAnsi="Arial" w:cs="Arial"/>
        </w:rPr>
        <w:t xml:space="preserve">že služba </w:t>
      </w:r>
      <w:r w:rsidR="002149E9" w:rsidRPr="00210BC1">
        <w:rPr>
          <w:rFonts w:ascii="Arial" w:hAnsi="Arial" w:cs="Arial"/>
        </w:rPr>
        <w:t xml:space="preserve">spolupracuje s tlumočníky či organizacemi, které podporují menšinové komunity, poskytuje materiály v několika jazycích a </w:t>
      </w:r>
      <w:r w:rsidRPr="00210BC1">
        <w:rPr>
          <w:rFonts w:ascii="Arial" w:hAnsi="Arial" w:cs="Arial"/>
        </w:rPr>
        <w:t xml:space="preserve">disponuje bezbariérovým prostorem. </w:t>
      </w:r>
    </w:p>
    <w:p w14:paraId="044FA43C" w14:textId="77777777" w:rsidR="00200300" w:rsidRPr="00210BC1" w:rsidRDefault="00FC5357" w:rsidP="006D0C16">
      <w:pPr>
        <w:jc w:val="both"/>
        <w:rPr>
          <w:rFonts w:ascii="Arial" w:hAnsi="Arial" w:cs="Arial"/>
        </w:rPr>
      </w:pPr>
      <w:r w:rsidRPr="00210BC1">
        <w:rPr>
          <w:rFonts w:ascii="Arial" w:hAnsi="Arial" w:cs="Arial"/>
        </w:rPr>
        <w:t xml:space="preserve">Takové standardy vytvářejí rámec </w:t>
      </w:r>
      <w:r w:rsidR="002149E9" w:rsidRPr="00210BC1">
        <w:rPr>
          <w:rFonts w:ascii="Arial" w:hAnsi="Arial" w:cs="Arial"/>
        </w:rPr>
        <w:t xml:space="preserve">pro zajišťování a ověřování </w:t>
      </w:r>
      <w:r w:rsidRPr="00210BC1">
        <w:rPr>
          <w:rFonts w:ascii="Arial" w:hAnsi="Arial" w:cs="Arial"/>
        </w:rPr>
        <w:t>kvality</w:t>
      </w:r>
      <w:r w:rsidR="002149E9" w:rsidRPr="00210BC1">
        <w:rPr>
          <w:rFonts w:ascii="Arial" w:hAnsi="Arial" w:cs="Arial"/>
        </w:rPr>
        <w:t xml:space="preserve"> služeb</w:t>
      </w:r>
      <w:r w:rsidRPr="00210BC1">
        <w:rPr>
          <w:rFonts w:ascii="Arial" w:hAnsi="Arial" w:cs="Arial"/>
        </w:rPr>
        <w:t xml:space="preserve"> – </w:t>
      </w:r>
      <w:r w:rsidR="002149E9" w:rsidRPr="00210BC1">
        <w:rPr>
          <w:rFonts w:ascii="Arial" w:hAnsi="Arial" w:cs="Arial"/>
        </w:rPr>
        <w:t xml:space="preserve">jejich dodržování může být předmětem auditu či akreditace. </w:t>
      </w:r>
      <w:r w:rsidRPr="00210BC1">
        <w:rPr>
          <w:rFonts w:ascii="Arial" w:hAnsi="Arial" w:cs="Arial"/>
        </w:rPr>
        <w:t xml:space="preserve"> </w:t>
      </w:r>
      <w:r w:rsidR="00E87A7E" w:rsidRPr="00210BC1">
        <w:rPr>
          <w:rFonts w:ascii="Arial" w:hAnsi="Arial" w:cs="Arial"/>
        </w:rPr>
        <w:br/>
      </w:r>
      <w:r w:rsidRPr="00210BC1">
        <w:rPr>
          <w:rFonts w:ascii="Arial" w:hAnsi="Arial" w:cs="Arial"/>
        </w:rPr>
        <w:t xml:space="preserve">Ve zmíněném britském případě jsou standardy součástí širšího rámce, který zahrnuje </w:t>
      </w:r>
      <w:r w:rsidR="00E87A7E" w:rsidRPr="00210BC1">
        <w:rPr>
          <w:rFonts w:ascii="Arial" w:hAnsi="Arial" w:cs="Arial"/>
        </w:rPr>
        <w:br/>
      </w:r>
      <w:r w:rsidRPr="00210BC1">
        <w:rPr>
          <w:rFonts w:ascii="Arial" w:hAnsi="Arial" w:cs="Arial"/>
        </w:rPr>
        <w:t xml:space="preserve">i Národní profesní kvalifikační požadavky a národní akreditovaný tréninkový program, přičemž vše dohromady tvoří systém zajištění kvality služeb. </w:t>
      </w:r>
      <w:r w:rsidR="00791EA6" w:rsidRPr="00210BC1">
        <w:rPr>
          <w:rStyle w:val="Znakapoznpodarou"/>
          <w:rFonts w:ascii="Arial" w:hAnsi="Arial" w:cs="Arial"/>
        </w:rPr>
        <w:footnoteReference w:id="148"/>
      </w:r>
    </w:p>
    <w:p w14:paraId="7E5C4019" w14:textId="77777777" w:rsidR="00200300" w:rsidRPr="00210BC1" w:rsidRDefault="00FC5357" w:rsidP="006D0C16">
      <w:pPr>
        <w:jc w:val="both"/>
        <w:rPr>
          <w:rFonts w:ascii="Arial" w:hAnsi="Arial" w:cs="Arial"/>
        </w:rPr>
      </w:pPr>
      <w:r w:rsidRPr="00210BC1">
        <w:rPr>
          <w:rFonts w:ascii="Arial" w:hAnsi="Arial" w:cs="Arial"/>
        </w:rPr>
        <w:t xml:space="preserve">Podobně v jiných zemích (např. USA, Kanada, Austrálie) mají platformy proti domácímu násilí vlastní akreditační procesy pro členské organizace. České prostředí zatím </w:t>
      </w:r>
      <w:r w:rsidR="0091317F" w:rsidRPr="00210BC1">
        <w:rPr>
          <w:rFonts w:ascii="Arial" w:hAnsi="Arial" w:cs="Arial"/>
        </w:rPr>
        <w:t xml:space="preserve">neuplatňuje </w:t>
      </w:r>
      <w:r w:rsidRPr="00210BC1">
        <w:rPr>
          <w:rFonts w:ascii="Arial" w:hAnsi="Arial" w:cs="Arial"/>
        </w:rPr>
        <w:t>specifické standardy pro oblast domácího násilí, nicméně zařízení typu intervenčních center či azylových domů se mus</w:t>
      </w:r>
      <w:r w:rsidR="0091317F" w:rsidRPr="00210BC1">
        <w:rPr>
          <w:rFonts w:ascii="Arial" w:hAnsi="Arial" w:cs="Arial"/>
        </w:rPr>
        <w:t>ej</w:t>
      </w:r>
      <w:r w:rsidRPr="00210BC1">
        <w:rPr>
          <w:rFonts w:ascii="Arial" w:hAnsi="Arial" w:cs="Arial"/>
        </w:rPr>
        <w:t xml:space="preserve">í řídit obecnými standardy kvality sociálních služeb a dalšími metodikami (108/2006 Sb.). Tyto obecné standardy – například požadavek individuálního plánování služby, ochrany práv uživatelů, kvalifikace personálu, vedení dokumentace atd. – se aplikuji i zde a zajišťují, že služba funguje na </w:t>
      </w:r>
      <w:r w:rsidRPr="00210BC1">
        <w:rPr>
          <w:rFonts w:ascii="Arial" w:hAnsi="Arial" w:cs="Arial"/>
        </w:rPr>
        <w:lastRenderedPageBreak/>
        <w:t>profesionální úrovni. Doplněním jsou interní směrnice a protokoly šité na míru problematice násilí (např. nakládání s nebezpečnými situacemi, spolupráce s policií).</w:t>
      </w:r>
    </w:p>
    <w:p w14:paraId="34140907" w14:textId="77777777" w:rsidR="00200300" w:rsidRPr="00210BC1" w:rsidRDefault="00FC5357" w:rsidP="006D0C16">
      <w:pPr>
        <w:jc w:val="both"/>
        <w:rPr>
          <w:rFonts w:ascii="Arial" w:hAnsi="Arial" w:cs="Arial"/>
        </w:rPr>
      </w:pPr>
      <w:r w:rsidRPr="00210BC1">
        <w:rPr>
          <w:rFonts w:ascii="Arial" w:hAnsi="Arial" w:cs="Arial"/>
        </w:rPr>
        <w:t>Za klíčový aspekt kvality se považuje </w:t>
      </w:r>
      <w:r w:rsidR="0091317F" w:rsidRPr="00210BC1">
        <w:rPr>
          <w:rFonts w:ascii="Arial" w:hAnsi="Arial" w:cs="Arial"/>
        </w:rPr>
        <w:t>zajištění bezpečnosti klientů i personálu. Je třeba, aby</w:t>
      </w:r>
      <w:r w:rsidRPr="00210BC1">
        <w:rPr>
          <w:rFonts w:ascii="Arial" w:hAnsi="Arial" w:cs="Arial"/>
        </w:rPr>
        <w:t xml:space="preserve"> </w:t>
      </w:r>
      <w:r w:rsidR="0091317F" w:rsidRPr="00210BC1">
        <w:rPr>
          <w:rFonts w:ascii="Arial" w:hAnsi="Arial" w:cs="Arial"/>
        </w:rPr>
        <w:t xml:space="preserve">pracovníci zařízení poskytující podporu obětem průběžně </w:t>
      </w:r>
      <w:r w:rsidRPr="00210BC1">
        <w:rPr>
          <w:rFonts w:ascii="Arial" w:hAnsi="Arial" w:cs="Arial"/>
        </w:rPr>
        <w:t>vyhodnocova</w:t>
      </w:r>
      <w:r w:rsidR="0091317F" w:rsidRPr="00210BC1">
        <w:rPr>
          <w:rFonts w:ascii="Arial" w:hAnsi="Arial" w:cs="Arial"/>
        </w:rPr>
        <w:t>li</w:t>
      </w:r>
      <w:r w:rsidRPr="00210BC1">
        <w:rPr>
          <w:rFonts w:ascii="Arial" w:hAnsi="Arial" w:cs="Arial"/>
        </w:rPr>
        <w:t xml:space="preserve"> potenciální rizika pro klienty i personál a</w:t>
      </w:r>
      <w:r w:rsidR="00DC756B" w:rsidRPr="00210BC1">
        <w:rPr>
          <w:rFonts w:ascii="Arial" w:hAnsi="Arial" w:cs="Arial"/>
        </w:rPr>
        <w:t xml:space="preserve"> užívali</w:t>
      </w:r>
      <w:r w:rsidRPr="00210BC1">
        <w:rPr>
          <w:rFonts w:ascii="Arial" w:hAnsi="Arial" w:cs="Arial"/>
        </w:rPr>
        <w:t xml:space="preserve"> opatření pro jejich minimalizaci. Např. azylové domy </w:t>
      </w:r>
      <w:r w:rsidR="00DC756B" w:rsidRPr="00210BC1">
        <w:rPr>
          <w:rFonts w:ascii="Arial" w:hAnsi="Arial" w:cs="Arial"/>
        </w:rPr>
        <w:t xml:space="preserve">mohou fungovat na utajené adrese, </w:t>
      </w:r>
      <w:r w:rsidRPr="00210BC1">
        <w:rPr>
          <w:rFonts w:ascii="Arial" w:hAnsi="Arial" w:cs="Arial"/>
        </w:rPr>
        <w:t xml:space="preserve">používají bezpečnostní kamery, </w:t>
      </w:r>
      <w:r w:rsidR="00DC756B" w:rsidRPr="00210BC1">
        <w:rPr>
          <w:rFonts w:ascii="Arial" w:hAnsi="Arial" w:cs="Arial"/>
        </w:rPr>
        <w:t xml:space="preserve">mají stanovená </w:t>
      </w:r>
      <w:r w:rsidRPr="00210BC1">
        <w:rPr>
          <w:rFonts w:ascii="Arial" w:hAnsi="Arial" w:cs="Arial"/>
        </w:rPr>
        <w:t xml:space="preserve">pravidla pro návštěvy atd. Poradenská centra mohou mít </w:t>
      </w:r>
      <w:r w:rsidR="00DC756B" w:rsidRPr="00210BC1">
        <w:rPr>
          <w:rFonts w:ascii="Arial" w:hAnsi="Arial" w:cs="Arial"/>
        </w:rPr>
        <w:t xml:space="preserve">k dispozici tísňové </w:t>
      </w:r>
      <w:r w:rsidRPr="00210BC1">
        <w:rPr>
          <w:rFonts w:ascii="Arial" w:hAnsi="Arial" w:cs="Arial"/>
        </w:rPr>
        <w:t xml:space="preserve">tlačítko, domluvený rychlý kontakt na policii apod. Tato opatření chrání životy a zdraví a jsou proto zásadní měřítkem kvality </w:t>
      </w:r>
      <w:r w:rsidR="00DC756B" w:rsidRPr="00210BC1">
        <w:rPr>
          <w:rFonts w:ascii="Arial" w:hAnsi="Arial" w:cs="Arial"/>
        </w:rPr>
        <w:t xml:space="preserve">dané služby – její </w:t>
      </w:r>
      <w:r w:rsidRPr="00210BC1">
        <w:rPr>
          <w:rFonts w:ascii="Arial" w:hAnsi="Arial" w:cs="Arial"/>
        </w:rPr>
        <w:t xml:space="preserve">selhání může mít </w:t>
      </w:r>
      <w:r w:rsidR="00DC756B" w:rsidRPr="00210BC1">
        <w:rPr>
          <w:rFonts w:ascii="Arial" w:hAnsi="Arial" w:cs="Arial"/>
        </w:rPr>
        <w:t xml:space="preserve">totiž </w:t>
      </w:r>
      <w:r w:rsidRPr="00210BC1">
        <w:rPr>
          <w:rFonts w:ascii="Arial" w:hAnsi="Arial" w:cs="Arial"/>
        </w:rPr>
        <w:t>fatální důsledky.</w:t>
      </w:r>
    </w:p>
    <w:p w14:paraId="7FAB1473" w14:textId="77777777" w:rsidR="00DA0A4F" w:rsidRPr="00210BC1" w:rsidRDefault="00DA0A4F" w:rsidP="006D0C16">
      <w:pPr>
        <w:jc w:val="both"/>
        <w:rPr>
          <w:rFonts w:ascii="Arial" w:hAnsi="Arial" w:cs="Arial"/>
        </w:rPr>
      </w:pPr>
    </w:p>
    <w:p w14:paraId="613C87D8" w14:textId="77777777" w:rsidR="00200300" w:rsidRPr="00210BC1" w:rsidRDefault="00FC5357" w:rsidP="006D0C16">
      <w:pPr>
        <w:pStyle w:val="Nadpis2"/>
        <w:jc w:val="both"/>
        <w:rPr>
          <w:rFonts w:ascii="Arial" w:hAnsi="Arial" w:cs="Arial"/>
        </w:rPr>
      </w:pPr>
      <w:bookmarkStart w:id="99" w:name="_Toc215220942"/>
      <w:r w:rsidRPr="00210BC1">
        <w:rPr>
          <w:rFonts w:ascii="Arial" w:hAnsi="Arial" w:cs="Arial"/>
        </w:rPr>
        <w:t>Monitoring výsledků a evaluace efektivity</w:t>
      </w:r>
      <w:bookmarkEnd w:id="99"/>
    </w:p>
    <w:p w14:paraId="6A346446" w14:textId="77777777" w:rsidR="00200300" w:rsidRPr="00210BC1" w:rsidRDefault="00DA0A4F" w:rsidP="006D0C16">
      <w:pPr>
        <w:jc w:val="both"/>
        <w:rPr>
          <w:rFonts w:ascii="Arial" w:hAnsi="Arial" w:cs="Arial"/>
        </w:rPr>
      </w:pPr>
      <w:r w:rsidRPr="00210BC1">
        <w:rPr>
          <w:rFonts w:ascii="Arial" w:hAnsi="Arial" w:cs="Arial"/>
        </w:rPr>
        <w:br/>
      </w:r>
      <w:r w:rsidR="00FC5357" w:rsidRPr="00210BC1">
        <w:rPr>
          <w:rFonts w:ascii="Arial" w:hAnsi="Arial" w:cs="Arial"/>
        </w:rPr>
        <w:t xml:space="preserve">Hodnocení kvality nespočívá jen v odškrtávání standardů. Neméně důležité je sledovat, zda služby skutečně naplňují svůj účel – tj. </w:t>
      </w:r>
      <w:r w:rsidR="00E343C3" w:rsidRPr="00210BC1">
        <w:rPr>
          <w:rFonts w:ascii="Arial" w:hAnsi="Arial" w:cs="Arial"/>
        </w:rPr>
        <w:t xml:space="preserve">zda </w:t>
      </w:r>
      <w:r w:rsidR="00FC5357" w:rsidRPr="00210BC1">
        <w:rPr>
          <w:rFonts w:ascii="Arial" w:hAnsi="Arial" w:cs="Arial"/>
        </w:rPr>
        <w:t>obětem</w:t>
      </w:r>
      <w:r w:rsidR="00E343C3" w:rsidRPr="00210BC1">
        <w:rPr>
          <w:rFonts w:ascii="Arial" w:hAnsi="Arial" w:cs="Arial"/>
        </w:rPr>
        <w:t xml:space="preserve"> skutečně</w:t>
      </w:r>
      <w:r w:rsidR="00FC5357" w:rsidRPr="00210BC1">
        <w:rPr>
          <w:rFonts w:ascii="Arial" w:hAnsi="Arial" w:cs="Arial"/>
        </w:rPr>
        <w:t xml:space="preserve"> z</w:t>
      </w:r>
      <w:r w:rsidR="00E343C3" w:rsidRPr="00210BC1">
        <w:rPr>
          <w:rFonts w:ascii="Arial" w:hAnsi="Arial" w:cs="Arial"/>
        </w:rPr>
        <w:t>ajišťují</w:t>
      </w:r>
      <w:r w:rsidR="00FC5357" w:rsidRPr="00210BC1">
        <w:rPr>
          <w:rFonts w:ascii="Arial" w:hAnsi="Arial" w:cs="Arial"/>
        </w:rPr>
        <w:t xml:space="preserve"> bezpečí, </w:t>
      </w:r>
      <w:r w:rsidR="00E343C3" w:rsidRPr="00210BC1">
        <w:rPr>
          <w:rFonts w:ascii="Arial" w:hAnsi="Arial" w:cs="Arial"/>
        </w:rPr>
        <w:t xml:space="preserve">pomáhají jim </w:t>
      </w:r>
      <w:r w:rsidR="00FC5357" w:rsidRPr="00210BC1">
        <w:rPr>
          <w:rFonts w:ascii="Arial" w:hAnsi="Arial" w:cs="Arial"/>
        </w:rPr>
        <w:t>zotavovat se z traumat a sniž</w:t>
      </w:r>
      <w:r w:rsidR="00E343C3" w:rsidRPr="00210BC1">
        <w:rPr>
          <w:rFonts w:ascii="Arial" w:hAnsi="Arial" w:cs="Arial"/>
        </w:rPr>
        <w:t>ují</w:t>
      </w:r>
      <w:r w:rsidR="00FC5357" w:rsidRPr="00210BC1">
        <w:rPr>
          <w:rFonts w:ascii="Arial" w:hAnsi="Arial" w:cs="Arial"/>
        </w:rPr>
        <w:t xml:space="preserve"> výskyt násilí. </w:t>
      </w:r>
      <w:r w:rsidR="00E343C3" w:rsidRPr="00210BC1">
        <w:rPr>
          <w:rFonts w:ascii="Arial" w:hAnsi="Arial" w:cs="Arial"/>
        </w:rPr>
        <w:t>K tomu</w:t>
      </w:r>
      <w:r w:rsidR="00FC5357" w:rsidRPr="00210BC1">
        <w:rPr>
          <w:rFonts w:ascii="Arial" w:hAnsi="Arial" w:cs="Arial"/>
        </w:rPr>
        <w:t xml:space="preserve"> slouží monitoring výstupů a výsledků (</w:t>
      </w:r>
      <w:proofErr w:type="spellStart"/>
      <w:r w:rsidR="00FC5357" w:rsidRPr="00210BC1">
        <w:rPr>
          <w:rFonts w:ascii="Arial" w:hAnsi="Arial" w:cs="Arial"/>
        </w:rPr>
        <w:t>outcomes</w:t>
      </w:r>
      <w:proofErr w:type="spellEnd"/>
      <w:r w:rsidR="00FC5357" w:rsidRPr="00210BC1">
        <w:rPr>
          <w:rFonts w:ascii="Arial" w:hAnsi="Arial" w:cs="Arial"/>
        </w:rPr>
        <w:t>). Mnozí donoři dnes požadují, aby organizace vykazovaly nejen počty klientů, ale i dopady své práce. Například grantové výzvy mohou požadovat</w:t>
      </w:r>
      <w:r w:rsidR="00A7567F" w:rsidRPr="00210BC1">
        <w:rPr>
          <w:rFonts w:ascii="Arial" w:hAnsi="Arial" w:cs="Arial"/>
        </w:rPr>
        <w:t>, aby organizace dokládaly, do</w:t>
      </w:r>
      <w:r w:rsidR="00FC5357" w:rsidRPr="00210BC1">
        <w:rPr>
          <w:rFonts w:ascii="Arial" w:hAnsi="Arial" w:cs="Arial"/>
        </w:rPr>
        <w:t xml:space="preserve"> jaké míry došlo u </w:t>
      </w:r>
      <w:r w:rsidR="00A7567F" w:rsidRPr="00210BC1">
        <w:rPr>
          <w:rFonts w:ascii="Arial" w:hAnsi="Arial" w:cs="Arial"/>
        </w:rPr>
        <w:t xml:space="preserve">obětí </w:t>
      </w:r>
      <w:r w:rsidR="00FC5357" w:rsidRPr="00210BC1">
        <w:rPr>
          <w:rFonts w:ascii="Arial" w:hAnsi="Arial" w:cs="Arial"/>
        </w:rPr>
        <w:t xml:space="preserve">ke zlepšení pocitu bezpečí či znalosti jejich práv, kolika </w:t>
      </w:r>
      <w:r w:rsidR="00A7567F" w:rsidRPr="00210BC1">
        <w:rPr>
          <w:rFonts w:ascii="Arial" w:hAnsi="Arial" w:cs="Arial"/>
        </w:rPr>
        <w:t xml:space="preserve">obětem </w:t>
      </w:r>
      <w:r w:rsidR="00FC5357" w:rsidRPr="00210BC1">
        <w:rPr>
          <w:rFonts w:ascii="Arial" w:hAnsi="Arial" w:cs="Arial"/>
        </w:rPr>
        <w:t>se podařilo zajistit bydlení bez násilníka, jaký podíl případů se podařilo dovést k trestnímu odsouzení apod. Vyhodnocovat práci v této oblasti ovšem není snadné. </w:t>
      </w:r>
      <w:proofErr w:type="spellStart"/>
      <w:r w:rsidR="00FC5357" w:rsidRPr="00210BC1">
        <w:rPr>
          <w:rFonts w:ascii="Arial" w:hAnsi="Arial" w:cs="Arial"/>
        </w:rPr>
        <w:t>Cris</w:t>
      </w:r>
      <w:proofErr w:type="spellEnd"/>
      <w:r w:rsidR="00FC5357" w:rsidRPr="00210BC1">
        <w:rPr>
          <w:rFonts w:ascii="Arial" w:hAnsi="Arial" w:cs="Arial"/>
        </w:rPr>
        <w:t xml:space="preserve"> </w:t>
      </w:r>
      <w:proofErr w:type="spellStart"/>
      <w:r w:rsidR="00FC5357" w:rsidRPr="00210BC1">
        <w:rPr>
          <w:rFonts w:ascii="Arial" w:hAnsi="Arial" w:cs="Arial"/>
        </w:rPr>
        <w:t>Sullivan</w:t>
      </w:r>
      <w:proofErr w:type="spellEnd"/>
      <w:r w:rsidR="00FC5357" w:rsidRPr="00210BC1">
        <w:rPr>
          <w:rFonts w:ascii="Arial" w:hAnsi="Arial" w:cs="Arial"/>
        </w:rPr>
        <w:t xml:space="preserve"> poukazuje na několik výzev evaluace: služby pro oběti poskytují mnoho různých typů pomoci (právní, emoční, materiální atd.) a často mají obtížně měřitelné cíle – např. předcházejí něčemu, co se nemá stát (dalšímu napadení), což je obtížné </w:t>
      </w:r>
      <w:r w:rsidR="00A7567F" w:rsidRPr="00210BC1">
        <w:rPr>
          <w:rFonts w:ascii="Arial" w:hAnsi="Arial" w:cs="Arial"/>
        </w:rPr>
        <w:t xml:space="preserve">jednoznačně </w:t>
      </w:r>
      <w:r w:rsidR="00FC5357" w:rsidRPr="00210BC1">
        <w:rPr>
          <w:rFonts w:ascii="Arial" w:hAnsi="Arial" w:cs="Arial"/>
        </w:rPr>
        <w:t xml:space="preserve">připsat intervenci. Dále </w:t>
      </w:r>
      <w:r w:rsidR="00A7567F" w:rsidRPr="00210BC1">
        <w:rPr>
          <w:rFonts w:ascii="Arial" w:hAnsi="Arial" w:cs="Arial"/>
        </w:rPr>
        <w:t xml:space="preserve">mohou být </w:t>
      </w:r>
      <w:r w:rsidR="00FC5357" w:rsidRPr="00210BC1">
        <w:rPr>
          <w:rFonts w:ascii="Arial" w:hAnsi="Arial" w:cs="Arial"/>
        </w:rPr>
        <w:t xml:space="preserve">intervence </w:t>
      </w:r>
      <w:r w:rsidR="00A7567F" w:rsidRPr="00210BC1">
        <w:rPr>
          <w:rFonts w:ascii="Arial" w:hAnsi="Arial" w:cs="Arial"/>
        </w:rPr>
        <w:t xml:space="preserve">poměrně </w:t>
      </w:r>
      <w:r w:rsidR="00FC5357" w:rsidRPr="00210BC1">
        <w:rPr>
          <w:rFonts w:ascii="Arial" w:hAnsi="Arial" w:cs="Arial"/>
        </w:rPr>
        <w:t xml:space="preserve">krátkodobé (jednorázové krizové hovory) nebo anonymní, což ztěžuje sledování </w:t>
      </w:r>
      <w:r w:rsidR="00A7567F" w:rsidRPr="00210BC1">
        <w:rPr>
          <w:rFonts w:ascii="Arial" w:hAnsi="Arial" w:cs="Arial"/>
        </w:rPr>
        <w:t xml:space="preserve">života </w:t>
      </w:r>
      <w:r w:rsidR="00FC5357" w:rsidRPr="00210BC1">
        <w:rPr>
          <w:rFonts w:ascii="Arial" w:hAnsi="Arial" w:cs="Arial"/>
        </w:rPr>
        <w:t>obětí</w:t>
      </w:r>
      <w:r w:rsidR="00A7567F" w:rsidRPr="00210BC1">
        <w:rPr>
          <w:rFonts w:ascii="Arial" w:hAnsi="Arial" w:cs="Arial"/>
        </w:rPr>
        <w:t xml:space="preserve"> v dlouhodobém horizontu</w:t>
      </w:r>
      <w:r w:rsidR="00FC5357" w:rsidRPr="00210BC1">
        <w:rPr>
          <w:rFonts w:ascii="Arial" w:hAnsi="Arial" w:cs="Arial"/>
        </w:rPr>
        <w:t xml:space="preserve">. Přesto existují způsoby, jak </w:t>
      </w:r>
      <w:r w:rsidR="00A7567F" w:rsidRPr="00210BC1">
        <w:rPr>
          <w:rFonts w:ascii="Arial" w:hAnsi="Arial" w:cs="Arial"/>
        </w:rPr>
        <w:t xml:space="preserve">služby </w:t>
      </w:r>
      <w:r w:rsidR="00FC5357" w:rsidRPr="00210BC1">
        <w:rPr>
          <w:rFonts w:ascii="Arial" w:hAnsi="Arial" w:cs="Arial"/>
        </w:rPr>
        <w:t>hodnotit.</w:t>
      </w:r>
      <w:r w:rsidR="00E16389" w:rsidRPr="00210BC1">
        <w:rPr>
          <w:rStyle w:val="Znakapoznpodarou"/>
          <w:rFonts w:ascii="Arial" w:hAnsi="Arial" w:cs="Arial"/>
        </w:rPr>
        <w:footnoteReference w:id="149"/>
      </w:r>
    </w:p>
    <w:p w14:paraId="76F7C677" w14:textId="181FB563" w:rsidR="00200300" w:rsidRPr="00210BC1" w:rsidRDefault="00FC5357" w:rsidP="00E4576A">
      <w:pPr>
        <w:tabs>
          <w:tab w:val="left" w:pos="4536"/>
        </w:tabs>
        <w:jc w:val="both"/>
        <w:rPr>
          <w:rFonts w:ascii="Arial" w:hAnsi="Arial" w:cs="Arial"/>
        </w:rPr>
      </w:pPr>
      <w:r w:rsidRPr="00210BC1">
        <w:rPr>
          <w:rFonts w:ascii="Arial" w:hAnsi="Arial" w:cs="Arial"/>
        </w:rPr>
        <w:t xml:space="preserve">Zaprvé, běžnou praxí je sběr tzv. indikátorů výstupu: kolik osob služba </w:t>
      </w:r>
      <w:r w:rsidR="00A7567F" w:rsidRPr="00210BC1">
        <w:rPr>
          <w:rFonts w:ascii="Arial" w:hAnsi="Arial" w:cs="Arial"/>
        </w:rPr>
        <w:t>podpořila</w:t>
      </w:r>
      <w:r w:rsidRPr="00210BC1">
        <w:rPr>
          <w:rFonts w:ascii="Arial" w:hAnsi="Arial" w:cs="Arial"/>
        </w:rPr>
        <w:t>, kolik intervencí poskytla, jaké služby byly poskytnuty (např. počet konzultací, počet doprovodů k soudu, počet dětí zapojených do terapií atd.). Tyto kvantitativní údaje dávají obraz o rozsahu činnosti a využití zdrojů. Samy o sobě ale neříkají, zda t</w:t>
      </w:r>
      <w:r w:rsidR="00A7567F" w:rsidRPr="00210BC1">
        <w:rPr>
          <w:rFonts w:ascii="Arial" w:hAnsi="Arial" w:cs="Arial"/>
        </w:rPr>
        <w:t>yto služby</w:t>
      </w:r>
      <w:r w:rsidRPr="00210BC1">
        <w:rPr>
          <w:rFonts w:ascii="Arial" w:hAnsi="Arial" w:cs="Arial"/>
        </w:rPr>
        <w:t xml:space="preserve"> klientům prospěl</w:t>
      </w:r>
      <w:r w:rsidR="00A7567F" w:rsidRPr="00210BC1">
        <w:rPr>
          <w:rFonts w:ascii="Arial" w:hAnsi="Arial" w:cs="Arial"/>
        </w:rPr>
        <w:t>y</w:t>
      </w:r>
      <w:r w:rsidRPr="00210BC1">
        <w:rPr>
          <w:rFonts w:ascii="Arial" w:hAnsi="Arial" w:cs="Arial"/>
        </w:rPr>
        <w:t>. Proto se přidávají indikátory výsledku: ty měří</w:t>
      </w:r>
      <w:r w:rsidR="00A7567F" w:rsidRPr="00210BC1">
        <w:rPr>
          <w:rFonts w:ascii="Arial" w:hAnsi="Arial" w:cs="Arial"/>
        </w:rPr>
        <w:t xml:space="preserve">, zda u klientů došlo ke změně </w:t>
      </w:r>
      <w:r w:rsidRPr="00210BC1">
        <w:rPr>
          <w:rFonts w:ascii="Arial" w:hAnsi="Arial" w:cs="Arial"/>
        </w:rPr>
        <w:t xml:space="preserve">během nebo po intervenci. Může jít o tvrdá data – např. procento obětí, u nichž nedošlo k opakování násilí během </w:t>
      </w:r>
      <w:r w:rsidR="00A7567F" w:rsidRPr="00210BC1">
        <w:rPr>
          <w:rFonts w:ascii="Arial" w:hAnsi="Arial" w:cs="Arial"/>
        </w:rPr>
        <w:t>šesti</w:t>
      </w:r>
      <w:r w:rsidRPr="00210BC1">
        <w:rPr>
          <w:rFonts w:ascii="Arial" w:hAnsi="Arial" w:cs="Arial"/>
        </w:rPr>
        <w:t xml:space="preserve"> měsíců po ukončení spolupráce (</w:t>
      </w:r>
      <w:r w:rsidR="00A7567F" w:rsidRPr="00210BC1">
        <w:rPr>
          <w:rFonts w:ascii="Arial" w:hAnsi="Arial" w:cs="Arial"/>
        </w:rPr>
        <w:t>což představuje komplexní problém, protože daný faktor je závislý také na</w:t>
      </w:r>
      <w:r w:rsidRPr="00210BC1">
        <w:rPr>
          <w:rFonts w:ascii="Arial" w:hAnsi="Arial" w:cs="Arial"/>
        </w:rPr>
        <w:t xml:space="preserve"> chování pachatele)</w:t>
      </w:r>
      <w:r w:rsidR="00A7567F" w:rsidRPr="00210BC1">
        <w:rPr>
          <w:rFonts w:ascii="Arial" w:hAnsi="Arial" w:cs="Arial"/>
        </w:rPr>
        <w:t>.</w:t>
      </w:r>
      <w:r w:rsidRPr="00210BC1">
        <w:rPr>
          <w:rFonts w:ascii="Arial" w:hAnsi="Arial" w:cs="Arial"/>
        </w:rPr>
        <w:t xml:space="preserve"> </w:t>
      </w:r>
      <w:r w:rsidR="00A7567F" w:rsidRPr="00210BC1">
        <w:rPr>
          <w:rFonts w:ascii="Arial" w:hAnsi="Arial" w:cs="Arial"/>
        </w:rPr>
        <w:t xml:space="preserve">V rámci </w:t>
      </w:r>
      <w:r w:rsidR="00A7567F" w:rsidRPr="00210BC1">
        <w:rPr>
          <w:rFonts w:ascii="Arial" w:hAnsi="Arial" w:cs="Arial"/>
        </w:rPr>
        <w:lastRenderedPageBreak/>
        <w:t xml:space="preserve">získávání měkkých dat lze např. zjišťovat míru </w:t>
      </w:r>
      <w:r w:rsidRPr="00210BC1">
        <w:rPr>
          <w:rFonts w:ascii="Arial" w:hAnsi="Arial" w:cs="Arial"/>
        </w:rPr>
        <w:t>spokojenosti</w:t>
      </w:r>
      <w:r w:rsidR="00B41EFF" w:rsidRPr="00210BC1">
        <w:rPr>
          <w:rFonts w:ascii="Arial" w:hAnsi="Arial" w:cs="Arial"/>
        </w:rPr>
        <w:t xml:space="preserve"> </w:t>
      </w:r>
      <w:r w:rsidRPr="00210BC1">
        <w:rPr>
          <w:rFonts w:ascii="Arial" w:hAnsi="Arial" w:cs="Arial"/>
        </w:rPr>
        <w:t>klientů,</w:t>
      </w:r>
      <w:r w:rsidR="00A7567F" w:rsidRPr="00210BC1">
        <w:rPr>
          <w:rFonts w:ascii="Arial" w:hAnsi="Arial" w:cs="Arial"/>
        </w:rPr>
        <w:t xml:space="preserve"> kvalitu života, případně</w:t>
      </w:r>
      <w:r w:rsidRPr="00210BC1">
        <w:rPr>
          <w:rFonts w:ascii="Arial" w:hAnsi="Arial" w:cs="Arial"/>
        </w:rPr>
        <w:t xml:space="preserve"> </w:t>
      </w:r>
      <w:r w:rsidR="00A7567F" w:rsidRPr="00210BC1">
        <w:rPr>
          <w:rFonts w:ascii="Arial" w:hAnsi="Arial" w:cs="Arial"/>
        </w:rPr>
        <w:t xml:space="preserve">jejich hodnocení vlastního </w:t>
      </w:r>
      <w:r w:rsidRPr="00210BC1">
        <w:rPr>
          <w:rFonts w:ascii="Arial" w:hAnsi="Arial" w:cs="Arial"/>
        </w:rPr>
        <w:t>pocitu bezpečí</w:t>
      </w:r>
      <w:r w:rsidR="00A7567F" w:rsidRPr="00210BC1">
        <w:rPr>
          <w:rFonts w:ascii="Arial" w:hAnsi="Arial" w:cs="Arial"/>
        </w:rPr>
        <w:t xml:space="preserve"> či míry</w:t>
      </w:r>
      <w:r w:rsidRPr="00210BC1">
        <w:rPr>
          <w:rFonts w:ascii="Arial" w:hAnsi="Arial" w:cs="Arial"/>
        </w:rPr>
        <w:t xml:space="preserve"> stresu atd. Některé programy používají dotazníky pro klientky</w:t>
      </w:r>
      <w:r w:rsidR="00E110CF" w:rsidRPr="00210BC1">
        <w:rPr>
          <w:rFonts w:ascii="Arial" w:hAnsi="Arial" w:cs="Arial"/>
        </w:rPr>
        <w:t xml:space="preserve"> a klienty</w:t>
      </w:r>
      <w:r w:rsidRPr="00210BC1">
        <w:rPr>
          <w:rFonts w:ascii="Arial" w:hAnsi="Arial" w:cs="Arial"/>
        </w:rPr>
        <w:t xml:space="preserve"> na začátku a</w:t>
      </w:r>
      <w:r w:rsidR="00E110CF" w:rsidRPr="00210BC1">
        <w:rPr>
          <w:rFonts w:ascii="Arial" w:hAnsi="Arial" w:cs="Arial"/>
        </w:rPr>
        <w:t xml:space="preserve"> na</w:t>
      </w:r>
      <w:r w:rsidRPr="00210BC1">
        <w:rPr>
          <w:rFonts w:ascii="Arial" w:hAnsi="Arial" w:cs="Arial"/>
        </w:rPr>
        <w:t xml:space="preserve"> konci programu. </w:t>
      </w:r>
      <w:r w:rsidR="00E110CF" w:rsidRPr="00210BC1">
        <w:rPr>
          <w:rFonts w:ascii="Arial" w:hAnsi="Arial" w:cs="Arial"/>
        </w:rPr>
        <w:t>Mohou n</w:t>
      </w:r>
      <w:r w:rsidRPr="00210BC1">
        <w:rPr>
          <w:rFonts w:ascii="Arial" w:hAnsi="Arial" w:cs="Arial"/>
        </w:rPr>
        <w:t>apříklad zjišťovat, nakolik klientka zná možnosti</w:t>
      </w:r>
      <w:r w:rsidR="00E110CF" w:rsidRPr="00210BC1">
        <w:rPr>
          <w:rFonts w:ascii="Arial" w:hAnsi="Arial" w:cs="Arial"/>
        </w:rPr>
        <w:t xml:space="preserve"> své</w:t>
      </w:r>
      <w:r w:rsidRPr="00210BC1">
        <w:rPr>
          <w:rFonts w:ascii="Arial" w:hAnsi="Arial" w:cs="Arial"/>
        </w:rPr>
        <w:t xml:space="preserve"> ochrany (právní povědomí) před a po poradenství, zda se cítí méně izolovaná, zda ví, kam se obrátit příště apod. Zpětná vazba od uživatelů je mimořádně cenná – NICE dokonce doporučuje, aby hodnocení efektivity strategií zahrnovalo kromě kvantitativních dat i kvalitativní údaje, jako je zpětná vazba od uživatelů služeb. Oběti samy nejlépe </w:t>
      </w:r>
      <w:r w:rsidR="00CB257A" w:rsidRPr="00210BC1">
        <w:rPr>
          <w:rFonts w:ascii="Arial" w:hAnsi="Arial" w:cs="Arial"/>
        </w:rPr>
        <w:t>vědí</w:t>
      </w:r>
      <w:r w:rsidRPr="00210BC1">
        <w:rPr>
          <w:rFonts w:ascii="Arial" w:hAnsi="Arial" w:cs="Arial"/>
        </w:rPr>
        <w:t>,</w:t>
      </w:r>
      <w:r w:rsidR="00CB257A" w:rsidRPr="00210BC1">
        <w:rPr>
          <w:rFonts w:ascii="Arial" w:hAnsi="Arial" w:cs="Arial"/>
        </w:rPr>
        <w:t xml:space="preserve"> </w:t>
      </w:r>
      <w:r w:rsidRPr="00210BC1">
        <w:rPr>
          <w:rFonts w:ascii="Arial" w:hAnsi="Arial" w:cs="Arial"/>
        </w:rPr>
        <w:t>co jim pomohlo a co ne.</w:t>
      </w:r>
      <w:r w:rsidR="00E75960" w:rsidRPr="00210BC1">
        <w:rPr>
          <w:rStyle w:val="Znakapoznpodarou"/>
          <w:rFonts w:ascii="Arial" w:hAnsi="Arial" w:cs="Arial"/>
        </w:rPr>
        <w:footnoteReference w:id="150"/>
      </w:r>
    </w:p>
    <w:p w14:paraId="1A85B8CC" w14:textId="77777777" w:rsidR="00200300" w:rsidRPr="00210BC1" w:rsidRDefault="00CB257A" w:rsidP="006D0C16">
      <w:pPr>
        <w:jc w:val="both"/>
        <w:rPr>
          <w:rFonts w:ascii="Arial" w:hAnsi="Arial" w:cs="Arial"/>
        </w:rPr>
      </w:pPr>
      <w:r w:rsidRPr="00210BC1">
        <w:rPr>
          <w:rFonts w:ascii="Arial" w:hAnsi="Arial" w:cs="Arial"/>
        </w:rPr>
        <w:t xml:space="preserve">Kromě </w:t>
      </w:r>
      <w:r w:rsidR="00FC5357" w:rsidRPr="00210BC1">
        <w:rPr>
          <w:rFonts w:ascii="Arial" w:hAnsi="Arial" w:cs="Arial"/>
        </w:rPr>
        <w:t xml:space="preserve">klientského hlediska se hodnotí </w:t>
      </w:r>
      <w:r w:rsidRPr="00210BC1">
        <w:rPr>
          <w:rFonts w:ascii="Arial" w:hAnsi="Arial" w:cs="Arial"/>
        </w:rPr>
        <w:t>také</w:t>
      </w:r>
      <w:r w:rsidR="00FC5357" w:rsidRPr="00210BC1">
        <w:rPr>
          <w:rFonts w:ascii="Arial" w:hAnsi="Arial" w:cs="Arial"/>
        </w:rPr>
        <w:t xml:space="preserve"> systémové dopady – například zda se </w:t>
      </w:r>
      <w:r w:rsidRPr="00210BC1">
        <w:rPr>
          <w:rFonts w:ascii="Arial" w:hAnsi="Arial" w:cs="Arial"/>
        </w:rPr>
        <w:t xml:space="preserve">po zavedení určitého školení zvýšil ve zdravotnictví </w:t>
      </w:r>
      <w:r w:rsidR="00FC5357" w:rsidRPr="00210BC1">
        <w:rPr>
          <w:rFonts w:ascii="Arial" w:hAnsi="Arial" w:cs="Arial"/>
        </w:rPr>
        <w:t xml:space="preserve">počet odhalených případů domácího násilí (tj. více žen se svěřilo lékařům a ti je navedli dál), nebo zda koordinovaný přístup vedl k vyššímu procentu odsouzených případů (protože se zlepšil sběr důkazů a podpora svědkyň). </w:t>
      </w:r>
      <w:r w:rsidRPr="00210BC1">
        <w:rPr>
          <w:rFonts w:ascii="Arial" w:hAnsi="Arial" w:cs="Arial"/>
        </w:rPr>
        <w:t>K takovému hodnocení jsou zapotřebí</w:t>
      </w:r>
      <w:r w:rsidR="00FC5357" w:rsidRPr="00210BC1">
        <w:rPr>
          <w:rFonts w:ascii="Arial" w:hAnsi="Arial" w:cs="Arial"/>
        </w:rPr>
        <w:t xml:space="preserve"> větší výzkumné projekty, </w:t>
      </w:r>
      <w:r w:rsidRPr="00210BC1">
        <w:rPr>
          <w:rFonts w:ascii="Arial" w:hAnsi="Arial" w:cs="Arial"/>
        </w:rPr>
        <w:t>umožňující s</w:t>
      </w:r>
      <w:r w:rsidR="00FC5357" w:rsidRPr="00210BC1">
        <w:rPr>
          <w:rFonts w:ascii="Arial" w:hAnsi="Arial" w:cs="Arial"/>
        </w:rPr>
        <w:t xml:space="preserve">rovnání s jinými regiony či obdobími. </w:t>
      </w:r>
      <w:r w:rsidRPr="00210BC1">
        <w:rPr>
          <w:rFonts w:ascii="Arial" w:hAnsi="Arial" w:cs="Arial"/>
        </w:rPr>
        <w:t xml:space="preserve">Podle </w:t>
      </w:r>
      <w:r w:rsidR="00FC5357" w:rsidRPr="00210BC1">
        <w:rPr>
          <w:rFonts w:ascii="Arial" w:hAnsi="Arial" w:cs="Arial"/>
        </w:rPr>
        <w:t>Istanbulsk</w:t>
      </w:r>
      <w:r w:rsidRPr="00210BC1">
        <w:rPr>
          <w:rFonts w:ascii="Arial" w:hAnsi="Arial" w:cs="Arial"/>
        </w:rPr>
        <w:t>é</w:t>
      </w:r>
      <w:r w:rsidR="00FC5357" w:rsidRPr="00210BC1">
        <w:rPr>
          <w:rFonts w:ascii="Arial" w:hAnsi="Arial" w:cs="Arial"/>
        </w:rPr>
        <w:t xml:space="preserve"> úmluv</w:t>
      </w:r>
      <w:r w:rsidRPr="00210BC1">
        <w:rPr>
          <w:rFonts w:ascii="Arial" w:hAnsi="Arial" w:cs="Arial"/>
        </w:rPr>
        <w:t xml:space="preserve">y by </w:t>
      </w:r>
      <w:r w:rsidR="00FC5357" w:rsidRPr="00210BC1">
        <w:rPr>
          <w:rFonts w:ascii="Arial" w:hAnsi="Arial" w:cs="Arial"/>
        </w:rPr>
        <w:t>státy</w:t>
      </w:r>
      <w:r w:rsidRPr="00210BC1">
        <w:rPr>
          <w:rFonts w:ascii="Arial" w:hAnsi="Arial" w:cs="Arial"/>
        </w:rPr>
        <w:t xml:space="preserve"> měly podporovat </w:t>
      </w:r>
      <w:r w:rsidR="00FC5357" w:rsidRPr="00210BC1">
        <w:rPr>
          <w:rFonts w:ascii="Arial" w:hAnsi="Arial" w:cs="Arial"/>
        </w:rPr>
        <w:t xml:space="preserve">výzkum všech forem násilí na ženách, včetně studia účinnosti přijatých opatření. </w:t>
      </w:r>
      <w:r w:rsidR="00BB7D76" w:rsidRPr="00210BC1">
        <w:rPr>
          <w:rFonts w:ascii="Arial" w:hAnsi="Arial" w:cs="Arial"/>
        </w:rPr>
        <w:t xml:space="preserve">Dokument </w:t>
      </w:r>
      <w:r w:rsidR="00FC5357" w:rsidRPr="00210BC1">
        <w:rPr>
          <w:rFonts w:ascii="Arial" w:hAnsi="Arial" w:cs="Arial"/>
        </w:rPr>
        <w:t xml:space="preserve">doporučuje </w:t>
      </w:r>
      <w:r w:rsidR="00BB7D76" w:rsidRPr="00210BC1">
        <w:rPr>
          <w:rFonts w:ascii="Arial" w:hAnsi="Arial" w:cs="Arial"/>
        </w:rPr>
        <w:t xml:space="preserve">pravidelně </w:t>
      </w:r>
      <w:r w:rsidR="00FC5357" w:rsidRPr="00210BC1">
        <w:rPr>
          <w:rFonts w:ascii="Arial" w:hAnsi="Arial" w:cs="Arial"/>
        </w:rPr>
        <w:t xml:space="preserve">provádět populační </w:t>
      </w:r>
      <w:proofErr w:type="gramStart"/>
      <w:r w:rsidR="00FC5357" w:rsidRPr="00210BC1">
        <w:rPr>
          <w:rFonts w:ascii="Arial" w:hAnsi="Arial" w:cs="Arial"/>
        </w:rPr>
        <w:t>průzkumy  pro</w:t>
      </w:r>
      <w:proofErr w:type="gramEnd"/>
      <w:r w:rsidR="00FC5357" w:rsidRPr="00210BC1">
        <w:rPr>
          <w:rFonts w:ascii="Arial" w:hAnsi="Arial" w:cs="Arial"/>
        </w:rPr>
        <w:t xml:space="preserve"> zjištění prevalence a trendů a shromažďovat administrativní data (např. počty odsouzení, využití služeb). Tato data pak mají být veřejně dostupná a sloužit pro mezinárodní srovnání a výměnu zkušeností.</w:t>
      </w:r>
      <w:r w:rsidR="00E75960" w:rsidRPr="00210BC1">
        <w:rPr>
          <w:rStyle w:val="Znakapoznpodarou"/>
          <w:rFonts w:ascii="Arial" w:hAnsi="Arial" w:cs="Arial"/>
        </w:rPr>
        <w:footnoteReference w:id="151"/>
      </w:r>
    </w:p>
    <w:p w14:paraId="170F1D70" w14:textId="77777777" w:rsidR="00200300" w:rsidRPr="00210BC1" w:rsidRDefault="00FC5357" w:rsidP="006D0C16">
      <w:pPr>
        <w:jc w:val="both"/>
        <w:rPr>
          <w:rFonts w:ascii="Arial" w:hAnsi="Arial" w:cs="Arial"/>
        </w:rPr>
      </w:pPr>
      <w:r w:rsidRPr="00210BC1">
        <w:rPr>
          <w:rFonts w:ascii="Arial" w:hAnsi="Arial" w:cs="Arial"/>
        </w:rPr>
        <w:t xml:space="preserve">Mnohé země zavedly mechanismy externího dohledu a hodnocení. Například v rámci Rady Evropy funguje skupina GREVIO, která monitoruje implementaci Istanbulské úmluvy a </w:t>
      </w:r>
      <w:r w:rsidR="00E87A7E" w:rsidRPr="00210BC1">
        <w:rPr>
          <w:rFonts w:ascii="Arial" w:hAnsi="Arial" w:cs="Arial"/>
        </w:rPr>
        <w:br/>
      </w:r>
      <w:r w:rsidRPr="00210BC1">
        <w:rPr>
          <w:rFonts w:ascii="Arial" w:hAnsi="Arial" w:cs="Arial"/>
        </w:rPr>
        <w:t>ve svých zprávách hodnotí</w:t>
      </w:r>
      <w:r w:rsidR="00BB7D76" w:rsidRPr="00210BC1">
        <w:rPr>
          <w:rFonts w:ascii="Arial" w:hAnsi="Arial" w:cs="Arial"/>
        </w:rPr>
        <w:t xml:space="preserve"> úroveň naplňování závazků jednotlivých států. Skupina GREVIO</w:t>
      </w:r>
      <w:r w:rsidRPr="00210BC1">
        <w:rPr>
          <w:rFonts w:ascii="Arial" w:hAnsi="Arial" w:cs="Arial"/>
        </w:rPr>
        <w:t xml:space="preserve"> často poukazuje právě na slabiny v koordinačních mechanismech či nedostatky v dostupnosti a kvalitě služeb a vydává doporučení ke zlepšení. Na národní úrovni mohou existovat orgány (např. vládní výbor pro prevenci domácího násilí), které sbírají data od všech zapojených resortů a každoročně vydávají </w:t>
      </w:r>
      <w:r w:rsidR="001B09AA" w:rsidRPr="00210BC1">
        <w:rPr>
          <w:rFonts w:ascii="Arial" w:hAnsi="Arial" w:cs="Arial"/>
        </w:rPr>
        <w:t>zprávu shrnující aktuální stav, trendy a výsledky v oblasti prevence a řešení domácího násilí.</w:t>
      </w:r>
      <w:r w:rsidRPr="00210BC1">
        <w:rPr>
          <w:rFonts w:ascii="Arial" w:hAnsi="Arial" w:cs="Arial"/>
        </w:rPr>
        <w:t xml:space="preserve"> Tyto zprávy umožňují zhodnotit pokrok</w:t>
      </w:r>
      <w:r w:rsidR="001B09AA" w:rsidRPr="00210BC1">
        <w:rPr>
          <w:rFonts w:ascii="Arial" w:hAnsi="Arial" w:cs="Arial"/>
        </w:rPr>
        <w:t xml:space="preserve"> v dané oblasti</w:t>
      </w:r>
      <w:r w:rsidRPr="00210BC1">
        <w:rPr>
          <w:rFonts w:ascii="Arial" w:hAnsi="Arial" w:cs="Arial"/>
        </w:rPr>
        <w:t xml:space="preserve"> – např. jestli roste počet policistů proškolených v dané metodice, zda se zkrátila průměrná doba zásahu, jestli více obětí využívá nabízené služby apod.</w:t>
      </w:r>
    </w:p>
    <w:p w14:paraId="39E9156C" w14:textId="77777777" w:rsidR="00200300" w:rsidRPr="00210BC1" w:rsidRDefault="001B09AA" w:rsidP="006D0C16">
      <w:pPr>
        <w:jc w:val="both"/>
        <w:rPr>
          <w:rFonts w:ascii="Arial" w:hAnsi="Arial" w:cs="Arial"/>
        </w:rPr>
      </w:pPr>
      <w:r w:rsidRPr="00210BC1">
        <w:rPr>
          <w:rFonts w:ascii="Arial" w:hAnsi="Arial" w:cs="Arial"/>
        </w:rPr>
        <w:t>Ke zvyšování kvality služeb dochází prostřednictvím</w:t>
      </w:r>
      <w:r w:rsidR="00FC5357" w:rsidRPr="00210BC1">
        <w:rPr>
          <w:rFonts w:ascii="Arial" w:hAnsi="Arial" w:cs="Arial"/>
        </w:rPr>
        <w:t xml:space="preserve"> tzv. cyklu neustálého zlepšování</w:t>
      </w:r>
      <w:r w:rsidRPr="00210BC1">
        <w:rPr>
          <w:rFonts w:ascii="Arial" w:hAnsi="Arial" w:cs="Arial"/>
        </w:rPr>
        <w:t>, který zahrnuje tyto fáze</w:t>
      </w:r>
      <w:r w:rsidR="00FC5357" w:rsidRPr="00210BC1">
        <w:rPr>
          <w:rFonts w:ascii="Arial" w:hAnsi="Arial" w:cs="Arial"/>
        </w:rPr>
        <w:t xml:space="preserve">: plánování – akce – vyhodnocení – úprava. </w:t>
      </w:r>
      <w:r w:rsidRPr="00210BC1">
        <w:rPr>
          <w:rFonts w:ascii="Arial" w:hAnsi="Arial" w:cs="Arial"/>
        </w:rPr>
        <w:t xml:space="preserve">Ve chvíli, kdy </w:t>
      </w:r>
      <w:r w:rsidR="00FC5357" w:rsidRPr="00210BC1">
        <w:rPr>
          <w:rFonts w:ascii="Arial" w:hAnsi="Arial" w:cs="Arial"/>
        </w:rPr>
        <w:t xml:space="preserve">monitoring odhalí </w:t>
      </w:r>
      <w:r w:rsidRPr="00210BC1">
        <w:rPr>
          <w:rFonts w:ascii="Arial" w:hAnsi="Arial" w:cs="Arial"/>
        </w:rPr>
        <w:t xml:space="preserve">konkrétní </w:t>
      </w:r>
      <w:r w:rsidR="00FC5357" w:rsidRPr="00210BC1">
        <w:rPr>
          <w:rFonts w:ascii="Arial" w:hAnsi="Arial" w:cs="Arial"/>
        </w:rPr>
        <w:t>nedostatky (např. nízkou spokojenost klientů s</w:t>
      </w:r>
      <w:r w:rsidRPr="00210BC1">
        <w:rPr>
          <w:rFonts w:ascii="Arial" w:hAnsi="Arial" w:cs="Arial"/>
        </w:rPr>
        <w:t xml:space="preserve"> určitou</w:t>
      </w:r>
      <w:r w:rsidR="00FC5357" w:rsidRPr="00210BC1">
        <w:rPr>
          <w:rFonts w:ascii="Arial" w:hAnsi="Arial" w:cs="Arial"/>
        </w:rPr>
        <w:t xml:space="preserve"> službou nebo zvýšený počet stížností), management analyz</w:t>
      </w:r>
      <w:r w:rsidRPr="00210BC1">
        <w:rPr>
          <w:rFonts w:ascii="Arial" w:hAnsi="Arial" w:cs="Arial"/>
        </w:rPr>
        <w:t>uje</w:t>
      </w:r>
      <w:r w:rsidR="00FC5357" w:rsidRPr="00210BC1">
        <w:rPr>
          <w:rFonts w:ascii="Arial" w:hAnsi="Arial" w:cs="Arial"/>
        </w:rPr>
        <w:t xml:space="preserve"> příčiny a zav</w:t>
      </w:r>
      <w:r w:rsidRPr="00210BC1">
        <w:rPr>
          <w:rFonts w:ascii="Arial" w:hAnsi="Arial" w:cs="Arial"/>
        </w:rPr>
        <w:t>ádí</w:t>
      </w:r>
      <w:r w:rsidR="00FC5357" w:rsidRPr="00210BC1">
        <w:rPr>
          <w:rFonts w:ascii="Arial" w:hAnsi="Arial" w:cs="Arial"/>
        </w:rPr>
        <w:t xml:space="preserve"> nápravná </w:t>
      </w:r>
      <w:r w:rsidR="00FC5357" w:rsidRPr="00210BC1">
        <w:rPr>
          <w:rFonts w:ascii="Arial" w:hAnsi="Arial" w:cs="Arial"/>
        </w:rPr>
        <w:lastRenderedPageBreak/>
        <w:t xml:space="preserve">opatření. </w:t>
      </w:r>
      <w:r w:rsidRPr="00210BC1">
        <w:rPr>
          <w:rFonts w:ascii="Arial" w:hAnsi="Arial" w:cs="Arial"/>
        </w:rPr>
        <w:t xml:space="preserve">Mezi ně může patřit </w:t>
      </w:r>
      <w:r w:rsidR="00FC5357" w:rsidRPr="00210BC1">
        <w:rPr>
          <w:rFonts w:ascii="Arial" w:hAnsi="Arial" w:cs="Arial"/>
        </w:rPr>
        <w:t>doplňující školení personálu, změn</w:t>
      </w:r>
      <w:r w:rsidRPr="00210BC1">
        <w:rPr>
          <w:rFonts w:ascii="Arial" w:hAnsi="Arial" w:cs="Arial"/>
        </w:rPr>
        <w:t>a</w:t>
      </w:r>
      <w:r w:rsidR="00FC5357" w:rsidRPr="00210BC1">
        <w:rPr>
          <w:rFonts w:ascii="Arial" w:hAnsi="Arial" w:cs="Arial"/>
        </w:rPr>
        <w:t xml:space="preserve"> interních postupů nebo superviz</w:t>
      </w:r>
      <w:r w:rsidRPr="00210BC1">
        <w:rPr>
          <w:rFonts w:ascii="Arial" w:hAnsi="Arial" w:cs="Arial"/>
        </w:rPr>
        <w:t>e</w:t>
      </w:r>
      <w:r w:rsidR="00FC5357" w:rsidRPr="00210BC1">
        <w:rPr>
          <w:rFonts w:ascii="Arial" w:hAnsi="Arial" w:cs="Arial"/>
        </w:rPr>
        <w:t xml:space="preserve">. </w:t>
      </w:r>
      <w:r w:rsidRPr="00210BC1">
        <w:rPr>
          <w:rFonts w:ascii="Arial" w:hAnsi="Arial" w:cs="Arial"/>
        </w:rPr>
        <w:t xml:space="preserve">Součástí systému zlepšování mohou být také případové audity a přezkumy. </w:t>
      </w:r>
      <w:r w:rsidR="00FC5357" w:rsidRPr="00210BC1">
        <w:rPr>
          <w:rFonts w:ascii="Arial" w:hAnsi="Arial" w:cs="Arial"/>
        </w:rPr>
        <w:t>Například tzv. </w:t>
      </w:r>
      <w:proofErr w:type="spellStart"/>
      <w:r w:rsidR="00FC5357" w:rsidRPr="00210BC1">
        <w:rPr>
          <w:rFonts w:ascii="Arial" w:hAnsi="Arial" w:cs="Arial"/>
        </w:rPr>
        <w:t>Domestic</w:t>
      </w:r>
      <w:proofErr w:type="spellEnd"/>
      <w:r w:rsidR="00FC5357" w:rsidRPr="00210BC1">
        <w:rPr>
          <w:rFonts w:ascii="Arial" w:hAnsi="Arial" w:cs="Arial"/>
        </w:rPr>
        <w:t xml:space="preserve"> </w:t>
      </w:r>
      <w:proofErr w:type="spellStart"/>
      <w:r w:rsidR="00FC5357" w:rsidRPr="00210BC1">
        <w:rPr>
          <w:rFonts w:ascii="Arial" w:hAnsi="Arial" w:cs="Arial"/>
        </w:rPr>
        <w:t>Homicide</w:t>
      </w:r>
      <w:proofErr w:type="spellEnd"/>
      <w:r w:rsidR="00FC5357" w:rsidRPr="00210BC1">
        <w:rPr>
          <w:rFonts w:ascii="Arial" w:hAnsi="Arial" w:cs="Arial"/>
        </w:rPr>
        <w:t xml:space="preserve"> </w:t>
      </w:r>
      <w:proofErr w:type="spellStart"/>
      <w:r w:rsidR="00FC5357" w:rsidRPr="00210BC1">
        <w:rPr>
          <w:rFonts w:ascii="Arial" w:hAnsi="Arial" w:cs="Arial"/>
        </w:rPr>
        <w:t>Reviews</w:t>
      </w:r>
      <w:proofErr w:type="spellEnd"/>
      <w:r w:rsidR="00FC5357" w:rsidRPr="00210BC1">
        <w:rPr>
          <w:rFonts w:ascii="Arial" w:hAnsi="Arial" w:cs="Arial"/>
        </w:rPr>
        <w:t> (přezkumy případů smrtelných útoků) v Británii detailně zkoumají historii každého případu vraždy v kontextu domácího násilí, aby zjistily, zda služby reagovaly optimálně</w:t>
      </w:r>
      <w:r w:rsidRPr="00210BC1">
        <w:rPr>
          <w:rFonts w:ascii="Arial" w:hAnsi="Arial" w:cs="Arial"/>
        </w:rPr>
        <w:t>. V případě, že jsou zjištěny nedostatky, doporučují konkrétní nápravné kroky</w:t>
      </w:r>
      <w:r w:rsidR="00FC5357" w:rsidRPr="00210BC1">
        <w:rPr>
          <w:rFonts w:ascii="Arial" w:hAnsi="Arial" w:cs="Arial"/>
        </w:rPr>
        <w:t xml:space="preserve"> (např. lepší sdílení informací mezi složkami, legislativní změny apod.). I bez tragického konce lze </w:t>
      </w:r>
      <w:r w:rsidRPr="00210BC1">
        <w:rPr>
          <w:rFonts w:ascii="Arial" w:hAnsi="Arial" w:cs="Arial"/>
        </w:rPr>
        <w:t xml:space="preserve">po uzavření případu uspořádat </w:t>
      </w:r>
      <w:r w:rsidR="00FC5357" w:rsidRPr="00210BC1">
        <w:rPr>
          <w:rFonts w:ascii="Arial" w:hAnsi="Arial" w:cs="Arial"/>
        </w:rPr>
        <w:t>multidisciplinární případov</w:t>
      </w:r>
      <w:r w:rsidRPr="00210BC1">
        <w:rPr>
          <w:rFonts w:ascii="Arial" w:hAnsi="Arial" w:cs="Arial"/>
        </w:rPr>
        <w:t>ou</w:t>
      </w:r>
      <w:r w:rsidR="00FC5357" w:rsidRPr="00210BC1">
        <w:rPr>
          <w:rFonts w:ascii="Arial" w:hAnsi="Arial" w:cs="Arial"/>
        </w:rPr>
        <w:t xml:space="preserve"> </w:t>
      </w:r>
      <w:proofErr w:type="gramStart"/>
      <w:r w:rsidR="00FC5357" w:rsidRPr="00210BC1">
        <w:rPr>
          <w:rFonts w:ascii="Arial" w:hAnsi="Arial" w:cs="Arial"/>
        </w:rPr>
        <w:t>konferenc</w:t>
      </w:r>
      <w:r w:rsidRPr="00210BC1">
        <w:rPr>
          <w:rFonts w:ascii="Arial" w:hAnsi="Arial" w:cs="Arial"/>
        </w:rPr>
        <w:t xml:space="preserve">i, </w:t>
      </w:r>
      <w:r w:rsidR="00CE429F" w:rsidRPr="00210BC1">
        <w:rPr>
          <w:rFonts w:ascii="Arial" w:hAnsi="Arial" w:cs="Arial"/>
        </w:rPr>
        <w:t xml:space="preserve"> při</w:t>
      </w:r>
      <w:proofErr w:type="gramEnd"/>
      <w:r w:rsidR="00CE429F" w:rsidRPr="00210BC1">
        <w:rPr>
          <w:rFonts w:ascii="Arial" w:hAnsi="Arial" w:cs="Arial"/>
        </w:rPr>
        <w:t xml:space="preserve"> níž se hodnotí průběh řešení případu a hledají možnosti zlepšení jednotlivých postupů</w:t>
      </w:r>
      <w:r w:rsidR="00FC5357" w:rsidRPr="00210BC1">
        <w:rPr>
          <w:rFonts w:ascii="Arial" w:hAnsi="Arial" w:cs="Arial"/>
        </w:rPr>
        <w:t xml:space="preserve">. </w:t>
      </w:r>
      <w:r w:rsidR="00CE429F" w:rsidRPr="00210BC1">
        <w:rPr>
          <w:rFonts w:ascii="Arial" w:hAnsi="Arial" w:cs="Arial"/>
        </w:rPr>
        <w:t>Tyto procesy přispívají k systematickému zvyšování kvality práce zmiňovaných služeb.</w:t>
      </w:r>
    </w:p>
    <w:p w14:paraId="3DE7B1DE" w14:textId="77777777" w:rsidR="00200300" w:rsidRPr="00210BC1" w:rsidRDefault="00FC5357" w:rsidP="006D0C16">
      <w:pPr>
        <w:jc w:val="both"/>
        <w:rPr>
          <w:rFonts w:ascii="Arial" w:hAnsi="Arial" w:cs="Arial"/>
        </w:rPr>
      </w:pPr>
      <w:r w:rsidRPr="00210BC1">
        <w:rPr>
          <w:rFonts w:ascii="Arial" w:hAnsi="Arial" w:cs="Arial"/>
        </w:rPr>
        <w:t xml:space="preserve">Je třeba </w:t>
      </w:r>
      <w:r w:rsidR="00CE429F" w:rsidRPr="00210BC1">
        <w:rPr>
          <w:rFonts w:ascii="Arial" w:hAnsi="Arial" w:cs="Arial"/>
        </w:rPr>
        <w:t>uvést</w:t>
      </w:r>
      <w:r w:rsidRPr="00210BC1">
        <w:rPr>
          <w:rFonts w:ascii="Arial" w:hAnsi="Arial" w:cs="Arial"/>
        </w:rPr>
        <w:t>, že v poslední době se za důležitý aspekt kvality považuje zapojení přeživších (</w:t>
      </w:r>
      <w:proofErr w:type="spellStart"/>
      <w:r w:rsidRPr="00210BC1">
        <w:rPr>
          <w:rFonts w:ascii="Arial" w:hAnsi="Arial" w:cs="Arial"/>
        </w:rPr>
        <w:t>survivor</w:t>
      </w:r>
      <w:proofErr w:type="spellEnd"/>
      <w:r w:rsidRPr="00210BC1">
        <w:rPr>
          <w:rFonts w:ascii="Arial" w:hAnsi="Arial" w:cs="Arial"/>
        </w:rPr>
        <w:t xml:space="preserve"> input) do navrhování služeb a jejich hodnocení. Mnohé organizace ustanovují poradní skupiny složené z bývalých klientek, které poskytují reflexi služeb z uživatelského pohledu. Tento přístup je v souladu s principem </w:t>
      </w:r>
      <w:proofErr w:type="spellStart"/>
      <w:r w:rsidRPr="00210BC1">
        <w:rPr>
          <w:rFonts w:ascii="Arial" w:hAnsi="Arial" w:cs="Arial"/>
        </w:rPr>
        <w:t>empowermentu</w:t>
      </w:r>
      <w:proofErr w:type="spellEnd"/>
      <w:r w:rsidRPr="00210BC1">
        <w:rPr>
          <w:rFonts w:ascii="Arial" w:hAnsi="Arial" w:cs="Arial"/>
        </w:rPr>
        <w:t xml:space="preserve"> a zajišťuje, že služby </w:t>
      </w:r>
      <w:r w:rsidR="003D1364" w:rsidRPr="00210BC1">
        <w:rPr>
          <w:rFonts w:ascii="Arial" w:hAnsi="Arial" w:cs="Arial"/>
        </w:rPr>
        <w:t xml:space="preserve">neztrácejí </w:t>
      </w:r>
      <w:r w:rsidRPr="00210BC1">
        <w:rPr>
          <w:rFonts w:ascii="Arial" w:hAnsi="Arial" w:cs="Arial"/>
        </w:rPr>
        <w:t>kontakt s reálnými potřebami cílové skupiny.</w:t>
      </w:r>
    </w:p>
    <w:p w14:paraId="7C9F5F1F" w14:textId="77777777" w:rsidR="00200300" w:rsidRPr="00210BC1" w:rsidRDefault="003D1364" w:rsidP="006D0C16">
      <w:pPr>
        <w:jc w:val="both"/>
        <w:rPr>
          <w:rFonts w:ascii="Arial" w:hAnsi="Arial" w:cs="Arial"/>
        </w:rPr>
      </w:pPr>
      <w:r w:rsidRPr="00210BC1">
        <w:rPr>
          <w:rFonts w:ascii="Arial" w:hAnsi="Arial" w:cs="Arial"/>
        </w:rPr>
        <w:t>Pokud jde o účinnost programů pro pachatele, výsledky výzkumů jsou nejednoznačné – část studií naznačuje snížení recidivy násilí u absolventů, jiné však potvrzují pouze minimální dopad.</w:t>
      </w:r>
      <w:r w:rsidRPr="00210BC1" w:rsidDel="003D1364">
        <w:rPr>
          <w:rFonts w:ascii="Arial" w:hAnsi="Arial" w:cs="Arial"/>
        </w:rPr>
        <w:t xml:space="preserve"> </w:t>
      </w:r>
      <w:r w:rsidR="00E75960" w:rsidRPr="00210BC1">
        <w:rPr>
          <w:rStyle w:val="Znakapoznpodarou"/>
          <w:rFonts w:ascii="Arial" w:hAnsi="Arial" w:cs="Arial"/>
        </w:rPr>
        <w:footnoteReference w:id="152"/>
      </w:r>
      <w:r w:rsidR="00FC5357" w:rsidRPr="00210BC1">
        <w:rPr>
          <w:rFonts w:ascii="Arial" w:hAnsi="Arial" w:cs="Arial"/>
        </w:rPr>
        <w:t xml:space="preserve">. </w:t>
      </w:r>
      <w:r w:rsidRPr="00210BC1">
        <w:rPr>
          <w:rFonts w:ascii="Arial" w:hAnsi="Arial" w:cs="Arial"/>
        </w:rPr>
        <w:t>Téma účinnosti těchto programů vyvolalo diskusi o potřebě jasných standardů kvality. Například britská vláda proto vydala standardy týkající se práce s pachateli, které vymezují, jak má vypadat kvalitní program a jaké požadavky mají splňovat školení facilitátorů.</w:t>
      </w:r>
      <w:r w:rsidRPr="00210BC1" w:rsidDel="003D1364">
        <w:rPr>
          <w:rFonts w:ascii="Arial" w:hAnsi="Arial" w:cs="Arial"/>
        </w:rPr>
        <w:t xml:space="preserve"> </w:t>
      </w:r>
      <w:r w:rsidR="00E75960" w:rsidRPr="00210BC1">
        <w:rPr>
          <w:rStyle w:val="Znakapoznpodarou"/>
          <w:rFonts w:ascii="Arial" w:hAnsi="Arial" w:cs="Arial"/>
        </w:rPr>
        <w:footnoteReference w:id="153"/>
      </w:r>
      <w:r w:rsidR="00FC5357" w:rsidRPr="00210BC1">
        <w:rPr>
          <w:rFonts w:ascii="Arial" w:hAnsi="Arial" w:cs="Arial"/>
        </w:rPr>
        <w:t>. </w:t>
      </w:r>
      <w:r w:rsidRPr="00210BC1">
        <w:rPr>
          <w:rFonts w:ascii="Arial" w:hAnsi="Arial" w:cs="Arial"/>
        </w:rPr>
        <w:t xml:space="preserve">Co se týče azylových domů a </w:t>
      </w:r>
      <w:proofErr w:type="spellStart"/>
      <w:r w:rsidRPr="00210BC1">
        <w:rPr>
          <w:rFonts w:ascii="Arial" w:hAnsi="Arial" w:cs="Arial"/>
        </w:rPr>
        <w:t>advokačních</w:t>
      </w:r>
      <w:proofErr w:type="spellEnd"/>
      <w:r w:rsidRPr="00210BC1">
        <w:rPr>
          <w:rFonts w:ascii="Arial" w:hAnsi="Arial" w:cs="Arial"/>
        </w:rPr>
        <w:t xml:space="preserve"> služeb pro oběti, nejlepších výsledků dosahují tehdy, když </w:t>
      </w:r>
      <w:r w:rsidR="00FC5357" w:rsidRPr="00210BC1">
        <w:rPr>
          <w:rFonts w:ascii="Arial" w:hAnsi="Arial" w:cs="Arial"/>
        </w:rPr>
        <w:t>jsou součástí koordinované sítě.</w:t>
      </w:r>
      <w:r w:rsidR="0049714D" w:rsidRPr="00210BC1">
        <w:rPr>
          <w:rFonts w:ascii="Arial" w:hAnsi="Arial" w:cs="Arial"/>
        </w:rPr>
        <w:t xml:space="preserve"> </w:t>
      </w:r>
      <w:proofErr w:type="spellStart"/>
      <w:r w:rsidR="00FC5357" w:rsidRPr="00210BC1">
        <w:rPr>
          <w:rFonts w:ascii="Arial" w:hAnsi="Arial" w:cs="Arial"/>
        </w:rPr>
        <w:t>Sullivan</w:t>
      </w:r>
      <w:proofErr w:type="spellEnd"/>
      <w:r w:rsidR="00FC5357" w:rsidRPr="00210BC1">
        <w:rPr>
          <w:rFonts w:ascii="Arial" w:hAnsi="Arial" w:cs="Arial"/>
        </w:rPr>
        <w:t xml:space="preserve"> uvádí, že ženy, které využívaly služeb advokátek pro oběti násilí, </w:t>
      </w:r>
      <w:r w:rsidRPr="00210BC1">
        <w:rPr>
          <w:rFonts w:ascii="Arial" w:hAnsi="Arial" w:cs="Arial"/>
        </w:rPr>
        <w:t xml:space="preserve">vykazovaly </w:t>
      </w:r>
      <w:r w:rsidR="00FC5357" w:rsidRPr="00210BC1">
        <w:rPr>
          <w:rFonts w:ascii="Arial" w:hAnsi="Arial" w:cs="Arial"/>
        </w:rPr>
        <w:t>v průměru vyšší kvalitu života</w:t>
      </w:r>
      <w:r w:rsidR="007A7E01" w:rsidRPr="00210BC1">
        <w:rPr>
          <w:rFonts w:ascii="Arial" w:hAnsi="Arial" w:cs="Arial"/>
        </w:rPr>
        <w:t>, rovněž u nich byla zaznamenán</w:t>
      </w:r>
      <w:r w:rsidR="00FC5357" w:rsidRPr="00210BC1">
        <w:rPr>
          <w:rFonts w:ascii="Arial" w:hAnsi="Arial" w:cs="Arial"/>
        </w:rPr>
        <w:t xml:space="preserve"> nižší výskyt nových incidentů </w:t>
      </w:r>
      <w:r w:rsidR="007A7E01" w:rsidRPr="00210BC1">
        <w:rPr>
          <w:rFonts w:ascii="Arial" w:hAnsi="Arial" w:cs="Arial"/>
        </w:rPr>
        <w:t>ve srovnání se ženami</w:t>
      </w:r>
      <w:r w:rsidR="00FC5357" w:rsidRPr="00210BC1">
        <w:rPr>
          <w:rFonts w:ascii="Arial" w:hAnsi="Arial" w:cs="Arial"/>
        </w:rPr>
        <w:t>, které takovou podporu neměly</w:t>
      </w:r>
      <w:r w:rsidR="00DB1E38" w:rsidRPr="00210BC1">
        <w:rPr>
          <w:rStyle w:val="Znakapoznpodarou"/>
          <w:rFonts w:ascii="Arial" w:hAnsi="Arial" w:cs="Arial"/>
        </w:rPr>
        <w:footnoteReference w:id="154"/>
      </w:r>
      <w:r w:rsidR="00FC5357" w:rsidRPr="00210BC1">
        <w:rPr>
          <w:rFonts w:ascii="Arial" w:hAnsi="Arial" w:cs="Arial"/>
        </w:rPr>
        <w:t>. Práce policie – např. důsledné zatýkání</w:t>
      </w:r>
      <w:r w:rsidR="007A7E01" w:rsidRPr="00210BC1">
        <w:rPr>
          <w:rFonts w:ascii="Arial" w:hAnsi="Arial" w:cs="Arial"/>
        </w:rPr>
        <w:t xml:space="preserve"> či nejrůznější ochranná opatření </w:t>
      </w:r>
      <w:r w:rsidR="00FC5357" w:rsidRPr="00210BC1">
        <w:rPr>
          <w:rFonts w:ascii="Arial" w:hAnsi="Arial" w:cs="Arial"/>
        </w:rPr>
        <w:t>má význam pouze jako součást širšího přístupu; samotné zatčení pachatele bez následné podpory oběti a dohledu nad pachatelem často nevede k trvalému řešení. Proto kvalitu</w:t>
      </w:r>
      <w:r w:rsidR="007A7E01" w:rsidRPr="00210BC1">
        <w:rPr>
          <w:rFonts w:ascii="Arial" w:hAnsi="Arial" w:cs="Arial"/>
        </w:rPr>
        <w:t xml:space="preserve"> služeb poskytovaných obětem</w:t>
      </w:r>
      <w:r w:rsidR="00FC5357" w:rsidRPr="00210BC1">
        <w:rPr>
          <w:rFonts w:ascii="Arial" w:hAnsi="Arial" w:cs="Arial"/>
        </w:rPr>
        <w:t xml:space="preserve"> posuzujeme i podle míry provázanosti: zda policie </w:t>
      </w:r>
      <w:r w:rsidR="007A7E01" w:rsidRPr="00210BC1">
        <w:rPr>
          <w:rFonts w:ascii="Arial" w:hAnsi="Arial" w:cs="Arial"/>
        </w:rPr>
        <w:t>neřeší případ jen</w:t>
      </w:r>
      <w:r w:rsidR="00FC5357" w:rsidRPr="00210BC1">
        <w:rPr>
          <w:rFonts w:ascii="Arial" w:hAnsi="Arial" w:cs="Arial"/>
        </w:rPr>
        <w:t xml:space="preserve"> formáln</w:t>
      </w:r>
      <w:r w:rsidR="007A7E01" w:rsidRPr="00210BC1">
        <w:rPr>
          <w:rFonts w:ascii="Arial" w:hAnsi="Arial" w:cs="Arial"/>
        </w:rPr>
        <w:t>ě</w:t>
      </w:r>
      <w:r w:rsidR="00FC5357" w:rsidRPr="00210BC1">
        <w:rPr>
          <w:rFonts w:ascii="Arial" w:hAnsi="Arial" w:cs="Arial"/>
        </w:rPr>
        <w:t>, ale skutečně spolupracuje s dalšími složkami, aby oběť byla v bezpečí a pachatel pod kontrolou.</w:t>
      </w:r>
    </w:p>
    <w:p w14:paraId="0911216D" w14:textId="77777777" w:rsidR="00200300" w:rsidRPr="00210BC1" w:rsidRDefault="00FC5357" w:rsidP="006D0C16">
      <w:pPr>
        <w:jc w:val="both"/>
        <w:rPr>
          <w:rFonts w:ascii="Arial" w:hAnsi="Arial" w:cs="Arial"/>
        </w:rPr>
      </w:pPr>
      <w:r w:rsidRPr="00210BC1">
        <w:rPr>
          <w:rFonts w:ascii="Arial" w:hAnsi="Arial" w:cs="Arial"/>
        </w:rPr>
        <w:lastRenderedPageBreak/>
        <w:t xml:space="preserve">Na mezinárodní úrovni se sledují i ukazatele na úrovni státu: například existence národní strategie, počet míst v azylových domech na počet obyvatel, procento profesionálů proškolených v problematice, dostupnost 24hodinové telefonní linky atd. Tyto indikátory pak slouží k vyhodnocení, nakolik stát plní své závazky (např. podle Istanbulské úmluvy či směrnic EU). Je patrné, že země, které mají robustní organizační rámec a investují do vzdělávání a kvality, vykazují stabilnější pokles závažných násilných incidentů a lepší podporu obětem. Například Španělsko po zavedení komplexního zákona proti genderovému násilí (který zahrnoval specializované soudy, sít poradenských center, monitoring atd.) zaznamenalo </w:t>
      </w:r>
      <w:r w:rsidR="007A7E01" w:rsidRPr="00210BC1">
        <w:rPr>
          <w:rFonts w:ascii="Arial" w:hAnsi="Arial" w:cs="Arial"/>
        </w:rPr>
        <w:t>více nahlášených</w:t>
      </w:r>
      <w:r w:rsidRPr="00210BC1">
        <w:rPr>
          <w:rFonts w:ascii="Arial" w:hAnsi="Arial" w:cs="Arial"/>
        </w:rPr>
        <w:t xml:space="preserve"> případů a zároveň pokles počtu usmrcených žen ročně, což je přičítáno právě zlepšení koordinace a dostupnosti pomoci</w:t>
      </w:r>
      <w:r w:rsidR="00651CCF" w:rsidRPr="00210BC1">
        <w:rPr>
          <w:rStyle w:val="Znakapoznpodarou"/>
          <w:rFonts w:ascii="Arial" w:hAnsi="Arial" w:cs="Arial"/>
        </w:rPr>
        <w:footnoteReference w:id="155"/>
      </w:r>
      <w:r w:rsidRPr="00210BC1">
        <w:rPr>
          <w:rFonts w:ascii="Arial" w:hAnsi="Arial" w:cs="Arial"/>
        </w:rPr>
        <w:t>.</w:t>
      </w:r>
    </w:p>
    <w:p w14:paraId="713BFB22" w14:textId="77777777" w:rsidR="0091317F" w:rsidRPr="00210BC1" w:rsidRDefault="00FC5357" w:rsidP="006D0C16">
      <w:pPr>
        <w:jc w:val="both"/>
        <w:rPr>
          <w:rFonts w:ascii="Arial" w:hAnsi="Arial" w:cs="Arial"/>
        </w:rPr>
      </w:pPr>
      <w:r w:rsidRPr="00210BC1">
        <w:rPr>
          <w:rFonts w:ascii="Arial" w:hAnsi="Arial" w:cs="Arial"/>
        </w:rPr>
        <w:t xml:space="preserve">Závěrem lze </w:t>
      </w:r>
      <w:proofErr w:type="gramStart"/>
      <w:r w:rsidRPr="00210BC1">
        <w:rPr>
          <w:rFonts w:ascii="Arial" w:hAnsi="Arial" w:cs="Arial"/>
        </w:rPr>
        <w:t>říci</w:t>
      </w:r>
      <w:proofErr w:type="gramEnd"/>
      <w:r w:rsidRPr="00210BC1">
        <w:rPr>
          <w:rFonts w:ascii="Arial" w:hAnsi="Arial" w:cs="Arial"/>
        </w:rPr>
        <w:t>, že hodnocení kvality ne</w:t>
      </w:r>
      <w:r w:rsidR="0091317F" w:rsidRPr="00210BC1">
        <w:rPr>
          <w:rFonts w:ascii="Arial" w:hAnsi="Arial" w:cs="Arial"/>
        </w:rPr>
        <w:t>znamená</w:t>
      </w:r>
      <w:r w:rsidRPr="00210BC1">
        <w:rPr>
          <w:rFonts w:ascii="Arial" w:hAnsi="Arial" w:cs="Arial"/>
        </w:rPr>
        <w:t xml:space="preserve"> byrokratickou zátěž, ale nezbytný nástroj pro zajištění účinnosti a důvěryhodnosti celého systému řešení domácího násilí. Transparentní standardy a pravidelné vyhodnocování pomáhají identifikovat slabá místa a cílit investice tam, kde budou mít největší dopad. </w:t>
      </w:r>
    </w:p>
    <w:p w14:paraId="251E2B75" w14:textId="77777777" w:rsidR="00200300" w:rsidRPr="00210BC1" w:rsidRDefault="00FC5357" w:rsidP="006D0C16">
      <w:pPr>
        <w:jc w:val="both"/>
        <w:rPr>
          <w:rFonts w:ascii="Arial" w:hAnsi="Arial" w:cs="Arial"/>
        </w:rPr>
      </w:pPr>
      <w:r w:rsidRPr="00210BC1">
        <w:rPr>
          <w:rFonts w:ascii="Arial" w:hAnsi="Arial" w:cs="Arial"/>
        </w:rPr>
        <w:t>Mezinárodní standardy – od Istanbulské úmluvy po národní metodiky – shodně zdůrazňují, že pouze komplexní přístup může přin</w:t>
      </w:r>
      <w:r w:rsidR="0091317F" w:rsidRPr="00210BC1">
        <w:rPr>
          <w:rFonts w:ascii="Arial" w:hAnsi="Arial" w:cs="Arial"/>
        </w:rPr>
        <w:t>ášet</w:t>
      </w:r>
      <w:r w:rsidRPr="00210BC1">
        <w:rPr>
          <w:rFonts w:ascii="Arial" w:hAnsi="Arial" w:cs="Arial"/>
        </w:rPr>
        <w:t xml:space="preserve"> výsledky v podobě snížení výskytu násilí a zmírnění jeho následků.</w:t>
      </w:r>
    </w:p>
    <w:p w14:paraId="1175F4C2" w14:textId="77777777" w:rsidR="00200300" w:rsidRPr="00210BC1" w:rsidRDefault="00FC5357" w:rsidP="006D0C16">
      <w:pPr>
        <w:jc w:val="both"/>
        <w:rPr>
          <w:rFonts w:ascii="Arial" w:hAnsi="Arial" w:cs="Arial"/>
        </w:rPr>
      </w:pPr>
      <w:r w:rsidRPr="00210BC1">
        <w:rPr>
          <w:rFonts w:ascii="Arial" w:hAnsi="Arial" w:cs="Arial"/>
        </w:rPr>
        <w:t xml:space="preserve">Nejde přitom o pouhou teorii: výzkumy i praktické zkušenosti z řady zemí potvrzují, že tam, kde jsou profesionálové </w:t>
      </w:r>
      <w:r w:rsidR="0091317F" w:rsidRPr="00210BC1">
        <w:rPr>
          <w:rFonts w:ascii="Arial" w:hAnsi="Arial" w:cs="Arial"/>
        </w:rPr>
        <w:t xml:space="preserve">řádně </w:t>
      </w:r>
      <w:r w:rsidRPr="00210BC1">
        <w:rPr>
          <w:rFonts w:ascii="Arial" w:hAnsi="Arial" w:cs="Arial"/>
        </w:rPr>
        <w:t xml:space="preserve">vyškoleni, instituce spolupracují a kvalita služeb </w:t>
      </w:r>
      <w:r w:rsidR="0091317F" w:rsidRPr="00210BC1">
        <w:rPr>
          <w:rFonts w:ascii="Arial" w:hAnsi="Arial" w:cs="Arial"/>
        </w:rPr>
        <w:t>prochází pravidelnou kontrolou</w:t>
      </w:r>
      <w:r w:rsidRPr="00210BC1">
        <w:rPr>
          <w:rFonts w:ascii="Arial" w:hAnsi="Arial" w:cs="Arial"/>
        </w:rPr>
        <w:t xml:space="preserve">, </w:t>
      </w:r>
      <w:r w:rsidR="0091317F" w:rsidRPr="00210BC1">
        <w:rPr>
          <w:rFonts w:ascii="Arial" w:hAnsi="Arial" w:cs="Arial"/>
        </w:rPr>
        <w:t>jsou oběti lépe chráněni a daří se předcházet eskalaci násilí</w:t>
      </w:r>
      <w:r w:rsidRPr="00210BC1">
        <w:rPr>
          <w:rFonts w:ascii="Arial" w:hAnsi="Arial" w:cs="Arial"/>
        </w:rPr>
        <w:t xml:space="preserve">. Naproti tomu fragmentovaný systém bez specializace a bez reflexe vlastního fungování nechává oběti často „propadnout sítí“, a umožňuje násilí pokračovat. Z toho plyne jasné doporučení pro tvůrce politik i vedoucí představitele institucí: investovat do tréninku personálu, budovat platformy spolupráce mezi policií, sociálními službami, soudy, zdravotnictvím a nevládním sektorem, a </w:t>
      </w:r>
      <w:r w:rsidR="0091317F" w:rsidRPr="00210BC1">
        <w:rPr>
          <w:rFonts w:ascii="Arial" w:hAnsi="Arial" w:cs="Arial"/>
        </w:rPr>
        <w:t xml:space="preserve">konečně </w:t>
      </w:r>
      <w:r w:rsidRPr="00210BC1">
        <w:rPr>
          <w:rFonts w:ascii="Arial" w:hAnsi="Arial" w:cs="Arial"/>
        </w:rPr>
        <w:t>zavádět standardy kvality i mechanismy vyhodnocování veškerých opatření v oblasti domácího násilí.</w:t>
      </w:r>
    </w:p>
    <w:p w14:paraId="753B745D" w14:textId="77777777" w:rsidR="00200300" w:rsidRPr="00210BC1" w:rsidRDefault="00FC5357" w:rsidP="006D0C16">
      <w:pPr>
        <w:jc w:val="both"/>
        <w:rPr>
          <w:rFonts w:ascii="Arial" w:hAnsi="Arial" w:cs="Arial"/>
        </w:rPr>
      </w:pPr>
      <w:r w:rsidRPr="00210BC1">
        <w:rPr>
          <w:rFonts w:ascii="Arial" w:hAnsi="Arial" w:cs="Arial"/>
        </w:rPr>
        <w:t xml:space="preserve">Zároveň je nutné poznamenat, že každý případ domácího násilí má svůj lidský rozměr – traumatizované jedince a rodiny. Organizace a protokoly jsou prostředkem, jak těmto lidem co nejlépe pomoci. Konečným měřítkem úspěchu tedy bude, nakolik se podaří </w:t>
      </w:r>
      <w:r w:rsidR="00A631C7" w:rsidRPr="00210BC1">
        <w:rPr>
          <w:rFonts w:ascii="Arial" w:hAnsi="Arial" w:cs="Arial"/>
        </w:rPr>
        <w:t>obětem domácího násilí navrátit zdraví, psychickou vyrovnanost a pocit bezpečí – a také</w:t>
      </w:r>
      <w:r w:rsidRPr="00210BC1">
        <w:rPr>
          <w:rFonts w:ascii="Arial" w:hAnsi="Arial" w:cs="Arial"/>
        </w:rPr>
        <w:t xml:space="preserve"> nakolik se </w:t>
      </w:r>
      <w:r w:rsidR="00A631C7" w:rsidRPr="00210BC1">
        <w:rPr>
          <w:rFonts w:ascii="Arial" w:hAnsi="Arial" w:cs="Arial"/>
        </w:rPr>
        <w:t>po</w:t>
      </w:r>
      <w:r w:rsidRPr="00210BC1">
        <w:rPr>
          <w:rFonts w:ascii="Arial" w:hAnsi="Arial" w:cs="Arial"/>
        </w:rPr>
        <w:t xml:space="preserve">daří předcházet opakování násilných incidentů či jejich vyústění v tragédie. Vědecky podložený, </w:t>
      </w:r>
      <w:r w:rsidR="00A631C7" w:rsidRPr="00210BC1">
        <w:rPr>
          <w:rFonts w:ascii="Arial" w:hAnsi="Arial" w:cs="Arial"/>
        </w:rPr>
        <w:t xml:space="preserve">odborně zajištěný </w:t>
      </w:r>
      <w:r w:rsidRPr="00210BC1">
        <w:rPr>
          <w:rFonts w:ascii="Arial" w:hAnsi="Arial" w:cs="Arial"/>
        </w:rPr>
        <w:t xml:space="preserve">a dobře řízený systém služeb </w:t>
      </w:r>
      <w:r w:rsidR="00A631C7" w:rsidRPr="00210BC1">
        <w:rPr>
          <w:rFonts w:ascii="Arial" w:hAnsi="Arial" w:cs="Arial"/>
        </w:rPr>
        <w:t>poskytovaných obětem</w:t>
      </w:r>
      <w:r w:rsidRPr="00210BC1">
        <w:rPr>
          <w:rFonts w:ascii="Arial" w:hAnsi="Arial" w:cs="Arial"/>
        </w:rPr>
        <w:t xml:space="preserve"> domácí</w:t>
      </w:r>
      <w:r w:rsidR="00A631C7" w:rsidRPr="00210BC1">
        <w:rPr>
          <w:rFonts w:ascii="Arial" w:hAnsi="Arial" w:cs="Arial"/>
        </w:rPr>
        <w:t>ho</w:t>
      </w:r>
      <w:r w:rsidRPr="00210BC1">
        <w:rPr>
          <w:rFonts w:ascii="Arial" w:hAnsi="Arial" w:cs="Arial"/>
        </w:rPr>
        <w:t xml:space="preserve"> násilí je základním předpokladem, aby společnost těmto výzvám dostála. Jak praví heslo některých programů: </w:t>
      </w:r>
      <w:r w:rsidR="002149E9" w:rsidRPr="00210BC1">
        <w:rPr>
          <w:rFonts w:ascii="Arial" w:hAnsi="Arial" w:cs="Arial"/>
        </w:rPr>
        <w:t>„</w:t>
      </w:r>
      <w:r w:rsidRPr="00210BC1">
        <w:rPr>
          <w:rFonts w:ascii="Arial" w:hAnsi="Arial" w:cs="Arial"/>
        </w:rPr>
        <w:t xml:space="preserve">Žádná oběť by neměla zůstat bez pomoci </w:t>
      </w:r>
      <w:r w:rsidRPr="00210BC1">
        <w:rPr>
          <w:rFonts w:ascii="Arial" w:hAnsi="Arial" w:cs="Arial"/>
        </w:rPr>
        <w:lastRenderedPageBreak/>
        <w:t>a žádný pachatel bez odezvy.</w:t>
      </w:r>
      <w:r w:rsidR="00A631C7" w:rsidRPr="00210BC1">
        <w:rPr>
          <w:rFonts w:ascii="Arial" w:hAnsi="Arial" w:cs="Arial"/>
        </w:rPr>
        <w:t>“</w:t>
      </w:r>
      <w:r w:rsidRPr="00210BC1">
        <w:rPr>
          <w:rFonts w:ascii="Arial" w:hAnsi="Arial" w:cs="Arial"/>
        </w:rPr>
        <w:t> </w:t>
      </w:r>
      <w:r w:rsidR="0074715F" w:rsidRPr="00210BC1">
        <w:rPr>
          <w:rFonts w:ascii="Arial" w:hAnsi="Arial" w:cs="Arial"/>
        </w:rPr>
        <w:t>Převést tento princip do praxe vyžaduje koordinované kroky zaměřené na vzdělávání, spolupráci a trvalé zlepšování kvality.</w:t>
      </w:r>
    </w:p>
    <w:p w14:paraId="04EC1557" w14:textId="77777777" w:rsidR="007C74B7" w:rsidRPr="00210BC1" w:rsidRDefault="007C74B7" w:rsidP="006D0C16">
      <w:pPr>
        <w:jc w:val="both"/>
        <w:rPr>
          <w:rFonts w:ascii="Arial" w:hAnsi="Arial" w:cs="Arial"/>
        </w:rPr>
      </w:pPr>
      <w:r w:rsidRPr="00210BC1">
        <w:rPr>
          <w:rFonts w:ascii="Arial" w:hAnsi="Arial" w:cs="Arial"/>
        </w:rPr>
        <w:br w:type="page"/>
      </w:r>
    </w:p>
    <w:p w14:paraId="6FFB6054" w14:textId="77777777" w:rsidR="00200300" w:rsidRPr="00210BC1" w:rsidRDefault="00DA0A4F" w:rsidP="006D0C16">
      <w:pPr>
        <w:pStyle w:val="Nadpis1"/>
        <w:jc w:val="both"/>
        <w:rPr>
          <w:rFonts w:ascii="Arial" w:hAnsi="Arial" w:cs="Arial"/>
        </w:rPr>
      </w:pPr>
      <w:r w:rsidRPr="00210BC1">
        <w:rPr>
          <w:rFonts w:ascii="Arial" w:hAnsi="Arial" w:cs="Arial"/>
        </w:rPr>
        <w:lastRenderedPageBreak/>
        <w:br/>
      </w:r>
      <w:bookmarkStart w:id="101" w:name="_Toc215220943"/>
      <w:r w:rsidR="00FC5357" w:rsidRPr="00210BC1">
        <w:rPr>
          <w:rFonts w:ascii="Arial" w:hAnsi="Arial" w:cs="Arial"/>
        </w:rPr>
        <w:t>Shrnutí, závěr</w:t>
      </w:r>
      <w:bookmarkEnd w:id="101"/>
    </w:p>
    <w:p w14:paraId="19AB596C" w14:textId="77777777" w:rsidR="00851CE6" w:rsidRPr="00210BC1" w:rsidRDefault="00851CE6" w:rsidP="006D0C16">
      <w:pPr>
        <w:jc w:val="both"/>
        <w:rPr>
          <w:rFonts w:ascii="Arial" w:hAnsi="Arial" w:cs="Arial"/>
        </w:rPr>
      </w:pPr>
    </w:p>
    <w:p w14:paraId="5D925515" w14:textId="77777777" w:rsidR="00200300" w:rsidRPr="00210BC1" w:rsidRDefault="00FC5357" w:rsidP="006D0C16">
      <w:pPr>
        <w:jc w:val="both"/>
        <w:rPr>
          <w:rFonts w:ascii="Arial" w:hAnsi="Arial" w:cs="Arial"/>
        </w:rPr>
      </w:pPr>
      <w:r w:rsidRPr="00210BC1">
        <w:rPr>
          <w:rFonts w:ascii="Arial" w:hAnsi="Arial" w:cs="Arial"/>
        </w:rPr>
        <w:t>Tato závěrečná část zprávy shrnuje poznatky o rizicích domácího násilí a dostupných nástrojích pro hodnocení těchto rizik v justici a sociální práci. Výzkumná rešerše potvrdila, že systematické hodnocení rizika opakovaného či eskalujícího násilí v partnerských vztazích je zásadní pro účinnou ochranu obětí a prevenci nejzávažnějších následků. Intimní partnerské násilí (IPV) bývá často opakované a může gradovat do fatálních forem, proto je včasná identifikace rizikových faktorů mimořádně důležitá. Mezi nejvýznamnější rizikové faktory zjištěné v mezinárodních studiích patří zejména předchozí fyzické násilí a jeho četnost či závažnost, eskalace útoků v čase, a dále explicitní hrozby smrtí či vážnou újmou adresované oběti</w:t>
      </w:r>
      <w:r w:rsidR="00D078B2" w:rsidRPr="00210BC1">
        <w:rPr>
          <w:rStyle w:val="Znakapoznpodarou"/>
          <w:rFonts w:ascii="Arial" w:hAnsi="Arial" w:cs="Arial"/>
        </w:rPr>
        <w:footnoteReference w:id="156"/>
      </w:r>
      <w:r w:rsidRPr="00210BC1">
        <w:rPr>
          <w:rFonts w:ascii="Arial" w:hAnsi="Arial" w:cs="Arial"/>
        </w:rPr>
        <w:t>. Významným varovným znakem je také škrcení (přestože nezpůsobí smrt, dramaticky zvyšuje pravděpodobnost budoucího usmrcení oběti) a přístup pachatele ke střelným zbraním. K dalším rizikovým charakteristikám patří extrémní žárlivost a kontrolující chování pachatele, jeho případné stíhání oběti (stalking) po rozchodu, a okolnost, že oběť se snaží vztah ukončit nebo právě odešla – odluka či rozvod často představují období nejvyššího rizika útoku. V neposlední řadě výzkumy upozorňují i na faktory</w:t>
      </w:r>
      <w:r w:rsidR="00206326" w:rsidRPr="00210BC1">
        <w:rPr>
          <w:rFonts w:ascii="Arial" w:hAnsi="Arial" w:cs="Arial"/>
        </w:rPr>
        <w:t>,</w:t>
      </w:r>
      <w:r w:rsidRPr="00210BC1">
        <w:rPr>
          <w:rFonts w:ascii="Arial" w:hAnsi="Arial" w:cs="Arial"/>
        </w:rPr>
        <w:t xml:space="preserve"> jako </w:t>
      </w:r>
      <w:r w:rsidR="008B0146" w:rsidRPr="00210BC1">
        <w:rPr>
          <w:rFonts w:ascii="Arial" w:hAnsi="Arial" w:cs="Arial"/>
        </w:rPr>
        <w:t xml:space="preserve">je nadměrné </w:t>
      </w:r>
      <w:r w:rsidRPr="00210BC1">
        <w:rPr>
          <w:rFonts w:ascii="Arial" w:hAnsi="Arial" w:cs="Arial"/>
        </w:rPr>
        <w:t xml:space="preserve">užívání alkoholu či </w:t>
      </w:r>
      <w:r w:rsidR="008B0146" w:rsidRPr="00210BC1">
        <w:rPr>
          <w:rFonts w:ascii="Arial" w:hAnsi="Arial" w:cs="Arial"/>
        </w:rPr>
        <w:t xml:space="preserve">užívání </w:t>
      </w:r>
      <w:r w:rsidRPr="00210BC1">
        <w:rPr>
          <w:rFonts w:ascii="Arial" w:hAnsi="Arial" w:cs="Arial"/>
        </w:rPr>
        <w:t>drog agresorem, psychická porucha (například asociální rysy osobnosti) nebo minulé násilné trestné činy obecně. Důležité je rovněž zohlednit vnímání ohrožení samotnou obětí – studie ukazují, že subjektivní obavy oběti o vlastní bezpečnost mohou být velmi přesným indikátorem reálného nebezpečí</w:t>
      </w:r>
      <w:r w:rsidR="00D078B2" w:rsidRPr="00210BC1">
        <w:rPr>
          <w:rStyle w:val="Znakapoznpodarou"/>
          <w:rFonts w:ascii="Arial" w:hAnsi="Arial" w:cs="Arial"/>
        </w:rPr>
        <w:footnoteReference w:id="157"/>
      </w:r>
      <w:r w:rsidRPr="00210BC1">
        <w:rPr>
          <w:rFonts w:ascii="Arial" w:hAnsi="Arial" w:cs="Arial"/>
        </w:rPr>
        <w:t>.</w:t>
      </w:r>
    </w:p>
    <w:p w14:paraId="51D6E018" w14:textId="77777777" w:rsidR="00200300" w:rsidRPr="00210BC1" w:rsidRDefault="00FC5357" w:rsidP="006D0C16">
      <w:pPr>
        <w:jc w:val="both"/>
        <w:rPr>
          <w:rFonts w:ascii="Arial" w:hAnsi="Arial" w:cs="Arial"/>
        </w:rPr>
      </w:pPr>
      <w:r w:rsidRPr="00210BC1">
        <w:rPr>
          <w:rFonts w:ascii="Arial" w:hAnsi="Arial" w:cs="Arial"/>
        </w:rPr>
        <w:t>Dostupné zahraniční nástroje pro posuzování rizika domácího násilí byly v rámci rešerše detailně analyzovány a zhodnoceny. V odborné literatuře i praxi justice a sociálních služeb dominují čtyři hlavní instrumenty, které dosahují nejvyšší prediktivní přesnosti (</w:t>
      </w:r>
      <w:proofErr w:type="spellStart"/>
      <w:r w:rsidRPr="00210BC1">
        <w:rPr>
          <w:rFonts w:ascii="Arial" w:hAnsi="Arial" w:cs="Arial"/>
        </w:rPr>
        <w:t>Messing</w:t>
      </w:r>
      <w:proofErr w:type="spellEnd"/>
      <w:r w:rsidRPr="00210BC1">
        <w:rPr>
          <w:rFonts w:ascii="Arial" w:hAnsi="Arial" w:cs="Arial"/>
        </w:rPr>
        <w:t xml:space="preserve"> &amp; </w:t>
      </w:r>
      <w:proofErr w:type="spellStart"/>
      <w:r w:rsidRPr="00210BC1">
        <w:rPr>
          <w:rFonts w:ascii="Arial" w:hAnsi="Arial" w:cs="Arial"/>
        </w:rPr>
        <w:t>Thaller</w:t>
      </w:r>
      <w:proofErr w:type="spellEnd"/>
      <w:r w:rsidRPr="00210BC1">
        <w:rPr>
          <w:rFonts w:ascii="Arial" w:hAnsi="Arial" w:cs="Arial"/>
        </w:rPr>
        <w:t>, 2013</w:t>
      </w:r>
      <w:r w:rsidR="008D0251" w:rsidRPr="00210BC1">
        <w:rPr>
          <w:rStyle w:val="Znakapoznpodarou"/>
          <w:rFonts w:ascii="Arial" w:hAnsi="Arial" w:cs="Arial"/>
        </w:rPr>
        <w:footnoteReference w:id="158"/>
      </w:r>
      <w:r w:rsidRPr="00210BC1">
        <w:rPr>
          <w:rFonts w:ascii="Arial" w:hAnsi="Arial" w:cs="Arial"/>
        </w:rPr>
        <w:t xml:space="preserve">; </w:t>
      </w:r>
      <w:proofErr w:type="spellStart"/>
      <w:r w:rsidRPr="00210BC1">
        <w:rPr>
          <w:rFonts w:ascii="Arial" w:hAnsi="Arial" w:cs="Arial"/>
        </w:rPr>
        <w:t>Messing</w:t>
      </w:r>
      <w:proofErr w:type="spellEnd"/>
      <w:r w:rsidRPr="00210BC1">
        <w:rPr>
          <w:rFonts w:ascii="Arial" w:hAnsi="Arial" w:cs="Arial"/>
        </w:rPr>
        <w:t xml:space="preserve"> &amp; </w:t>
      </w:r>
      <w:proofErr w:type="spellStart"/>
      <w:r w:rsidRPr="00210BC1">
        <w:rPr>
          <w:rFonts w:ascii="Arial" w:hAnsi="Arial" w:cs="Arial"/>
        </w:rPr>
        <w:t>Thaller</w:t>
      </w:r>
      <w:proofErr w:type="spellEnd"/>
      <w:r w:rsidRPr="00210BC1">
        <w:rPr>
          <w:rFonts w:ascii="Arial" w:hAnsi="Arial" w:cs="Arial"/>
        </w:rPr>
        <w:t>, 2014</w:t>
      </w:r>
      <w:r w:rsidR="008D0251" w:rsidRPr="00210BC1">
        <w:rPr>
          <w:rStyle w:val="Znakapoznpodarou"/>
          <w:rFonts w:ascii="Arial" w:hAnsi="Arial" w:cs="Arial"/>
        </w:rPr>
        <w:footnoteReference w:id="159"/>
      </w:r>
      <w:r w:rsidRPr="00210BC1">
        <w:rPr>
          <w:rFonts w:ascii="Arial" w:hAnsi="Arial" w:cs="Arial"/>
        </w:rPr>
        <w:t xml:space="preserve">). Prvním z nich je </w:t>
      </w:r>
      <w:proofErr w:type="spellStart"/>
      <w:r w:rsidRPr="00210BC1">
        <w:rPr>
          <w:rFonts w:ascii="Arial" w:hAnsi="Arial" w:cs="Arial"/>
        </w:rPr>
        <w:t>Danger</w:t>
      </w:r>
      <w:proofErr w:type="spellEnd"/>
      <w:r w:rsidRPr="00210BC1">
        <w:rPr>
          <w:rFonts w:ascii="Arial" w:hAnsi="Arial" w:cs="Arial"/>
        </w:rPr>
        <w:t xml:space="preserve"> </w:t>
      </w:r>
      <w:proofErr w:type="spellStart"/>
      <w:r w:rsidRPr="00210BC1">
        <w:rPr>
          <w:rFonts w:ascii="Arial" w:hAnsi="Arial" w:cs="Arial"/>
        </w:rPr>
        <w:t>Assessment</w:t>
      </w:r>
      <w:proofErr w:type="spellEnd"/>
      <w:r w:rsidRPr="00210BC1">
        <w:rPr>
          <w:rFonts w:ascii="Arial" w:hAnsi="Arial" w:cs="Arial"/>
        </w:rPr>
        <w:t xml:space="preserve"> (DA). </w:t>
      </w:r>
      <w:proofErr w:type="spellStart"/>
      <w:r w:rsidRPr="00210BC1">
        <w:rPr>
          <w:rFonts w:ascii="Arial" w:hAnsi="Arial" w:cs="Arial"/>
        </w:rPr>
        <w:t>Danger</w:t>
      </w:r>
      <w:proofErr w:type="spellEnd"/>
      <w:r w:rsidRPr="00210BC1">
        <w:rPr>
          <w:rFonts w:ascii="Arial" w:hAnsi="Arial" w:cs="Arial"/>
        </w:rPr>
        <w:t xml:space="preserve"> </w:t>
      </w:r>
      <w:proofErr w:type="spellStart"/>
      <w:r w:rsidRPr="00210BC1">
        <w:rPr>
          <w:rFonts w:ascii="Arial" w:hAnsi="Arial" w:cs="Arial"/>
        </w:rPr>
        <w:t>Assessment</w:t>
      </w:r>
      <w:proofErr w:type="spellEnd"/>
      <w:r w:rsidRPr="00210BC1">
        <w:rPr>
          <w:rFonts w:ascii="Arial" w:hAnsi="Arial" w:cs="Arial"/>
        </w:rPr>
        <w:t xml:space="preserve"> je nástroj zaměřený primárně na posouzení rizika smrtelného násilí – </w:t>
      </w:r>
      <w:proofErr w:type="spellStart"/>
      <w:r w:rsidRPr="00210BC1">
        <w:rPr>
          <w:rFonts w:ascii="Arial" w:hAnsi="Arial" w:cs="Arial"/>
        </w:rPr>
        <w:t>femicidy</w:t>
      </w:r>
      <w:proofErr w:type="spellEnd"/>
      <w:r w:rsidRPr="00210BC1">
        <w:rPr>
          <w:rFonts w:ascii="Arial" w:hAnsi="Arial" w:cs="Arial"/>
        </w:rPr>
        <w:t xml:space="preserve"> – v kontextu domácího násilí. Skládá se ze seznamu rizikových faktorů spojených se zvýšeným rizikem vraždy intimního partnera a z </w:t>
      </w:r>
      <w:r w:rsidRPr="00210BC1">
        <w:rPr>
          <w:rFonts w:ascii="Arial" w:hAnsi="Arial" w:cs="Arial"/>
        </w:rPr>
        <w:lastRenderedPageBreak/>
        <w:t xml:space="preserve">kalendáře, do nějž oběť zaznamenává incidenci a závažnost násilných incidentů v uplynulém roce. Výhodou </w:t>
      </w:r>
      <w:proofErr w:type="spellStart"/>
      <w:r w:rsidRPr="00210BC1">
        <w:rPr>
          <w:rFonts w:ascii="Arial" w:hAnsi="Arial" w:cs="Arial"/>
        </w:rPr>
        <w:t>Danger</w:t>
      </w:r>
      <w:proofErr w:type="spellEnd"/>
      <w:r w:rsidRPr="00210BC1">
        <w:rPr>
          <w:rFonts w:ascii="Arial" w:hAnsi="Arial" w:cs="Arial"/>
        </w:rPr>
        <w:t xml:space="preserve"> </w:t>
      </w:r>
      <w:proofErr w:type="spellStart"/>
      <w:r w:rsidRPr="00210BC1">
        <w:rPr>
          <w:rFonts w:ascii="Arial" w:hAnsi="Arial" w:cs="Arial"/>
        </w:rPr>
        <w:t>Assessment</w:t>
      </w:r>
      <w:proofErr w:type="spellEnd"/>
      <w:r w:rsidRPr="00210BC1">
        <w:rPr>
          <w:rFonts w:ascii="Arial" w:hAnsi="Arial" w:cs="Arial"/>
        </w:rPr>
        <w:t xml:space="preserve"> je, že poskytuje strukturovaný rámec pro rozhovor s obětí a vede ji k reflexi nebezpečných znaků chování partnera; tím může zvýšit uvědomění oběti o závažnosti situace. </w:t>
      </w:r>
      <w:proofErr w:type="spellStart"/>
      <w:r w:rsidRPr="00210BC1">
        <w:rPr>
          <w:rFonts w:ascii="Arial" w:hAnsi="Arial" w:cs="Arial"/>
        </w:rPr>
        <w:t>Danger</w:t>
      </w:r>
      <w:proofErr w:type="spellEnd"/>
      <w:r w:rsidRPr="00210BC1">
        <w:rPr>
          <w:rFonts w:ascii="Arial" w:hAnsi="Arial" w:cs="Arial"/>
        </w:rPr>
        <w:t xml:space="preserve"> </w:t>
      </w:r>
      <w:proofErr w:type="spellStart"/>
      <w:r w:rsidRPr="00210BC1">
        <w:rPr>
          <w:rFonts w:ascii="Arial" w:hAnsi="Arial" w:cs="Arial"/>
        </w:rPr>
        <w:t>Assessment</w:t>
      </w:r>
      <w:proofErr w:type="spellEnd"/>
      <w:r w:rsidRPr="00210BC1">
        <w:rPr>
          <w:rFonts w:ascii="Arial" w:hAnsi="Arial" w:cs="Arial"/>
        </w:rPr>
        <w:t xml:space="preserve"> byl opakovaně validován a vykazuje poměrně vysokou úspěšnost v odhadu smrtelného rizika</w:t>
      </w:r>
      <w:r w:rsidR="006B70E4" w:rsidRPr="00210BC1">
        <w:rPr>
          <w:rStyle w:val="Znakapoznpodarou"/>
          <w:rFonts w:ascii="Arial" w:hAnsi="Arial" w:cs="Arial"/>
        </w:rPr>
        <w:footnoteReference w:id="160"/>
      </w:r>
      <w:r w:rsidRPr="00210BC1">
        <w:rPr>
          <w:rFonts w:ascii="Arial" w:hAnsi="Arial" w:cs="Arial"/>
        </w:rPr>
        <w:t xml:space="preserve"> (Campbell et al., 2003). </w:t>
      </w:r>
      <w:r w:rsidR="00263F2E" w:rsidRPr="00210BC1">
        <w:rPr>
          <w:rFonts w:ascii="Arial" w:hAnsi="Arial" w:cs="Arial"/>
        </w:rPr>
        <w:t>Nicméně má i svá omezení – je určen především pro práci s obětí (nejčastěji v prostředí poradenství či zdravotnictví), spíše než pro použití policií či soudy</w:t>
      </w:r>
      <w:r w:rsidRPr="00210BC1">
        <w:rPr>
          <w:rFonts w:ascii="Arial" w:hAnsi="Arial" w:cs="Arial"/>
        </w:rPr>
        <w:t xml:space="preserve">. </w:t>
      </w:r>
      <w:r w:rsidR="00263F2E" w:rsidRPr="00210BC1">
        <w:rPr>
          <w:rFonts w:ascii="Arial" w:hAnsi="Arial" w:cs="Arial"/>
        </w:rPr>
        <w:t>Pro vyplnění dotazníku je nutná spolupráce a upřímnost</w:t>
      </w:r>
      <w:r w:rsidRPr="00210BC1">
        <w:rPr>
          <w:rFonts w:ascii="Arial" w:hAnsi="Arial" w:cs="Arial"/>
        </w:rPr>
        <w:t xml:space="preserve"> oběti</w:t>
      </w:r>
      <w:r w:rsidR="00263F2E" w:rsidRPr="00210BC1">
        <w:rPr>
          <w:rFonts w:ascii="Arial" w:hAnsi="Arial" w:cs="Arial"/>
        </w:rPr>
        <w:t>.</w:t>
      </w:r>
      <w:r w:rsidRPr="00210BC1">
        <w:rPr>
          <w:rFonts w:ascii="Arial" w:hAnsi="Arial" w:cs="Arial"/>
        </w:rPr>
        <w:t xml:space="preserve"> </w:t>
      </w:r>
      <w:r w:rsidR="00263F2E" w:rsidRPr="00210BC1">
        <w:rPr>
          <w:rFonts w:ascii="Arial" w:hAnsi="Arial" w:cs="Arial"/>
        </w:rPr>
        <w:t>N</w:t>
      </w:r>
      <w:r w:rsidRPr="00210BC1">
        <w:rPr>
          <w:rFonts w:ascii="Arial" w:hAnsi="Arial" w:cs="Arial"/>
        </w:rPr>
        <w:t xml:space="preserve">ástroj </w:t>
      </w:r>
      <w:r w:rsidR="00263F2E" w:rsidRPr="00210BC1">
        <w:rPr>
          <w:rFonts w:ascii="Arial" w:hAnsi="Arial" w:cs="Arial"/>
        </w:rPr>
        <w:t>slouží k</w:t>
      </w:r>
      <w:r w:rsidRPr="00210BC1">
        <w:rPr>
          <w:rFonts w:ascii="Arial" w:hAnsi="Arial" w:cs="Arial"/>
        </w:rPr>
        <w:t xml:space="preserve"> posílení bezpečnostního plánování spíše než </w:t>
      </w:r>
      <w:r w:rsidR="00263F2E" w:rsidRPr="00210BC1">
        <w:rPr>
          <w:rFonts w:ascii="Arial" w:hAnsi="Arial" w:cs="Arial"/>
        </w:rPr>
        <w:t xml:space="preserve">k </w:t>
      </w:r>
      <w:r w:rsidRPr="00210BC1">
        <w:rPr>
          <w:rFonts w:ascii="Arial" w:hAnsi="Arial" w:cs="Arial"/>
        </w:rPr>
        <w:t xml:space="preserve">predikci recidivy pachatele jako takové. V českém kontextu navíc nebyl </w:t>
      </w:r>
      <w:proofErr w:type="spellStart"/>
      <w:r w:rsidRPr="00210BC1">
        <w:rPr>
          <w:rFonts w:ascii="Arial" w:hAnsi="Arial" w:cs="Arial"/>
        </w:rPr>
        <w:t>Danger</w:t>
      </w:r>
      <w:proofErr w:type="spellEnd"/>
      <w:r w:rsidRPr="00210BC1">
        <w:rPr>
          <w:rFonts w:ascii="Arial" w:hAnsi="Arial" w:cs="Arial"/>
        </w:rPr>
        <w:t xml:space="preserve"> </w:t>
      </w:r>
      <w:proofErr w:type="spellStart"/>
      <w:r w:rsidRPr="00210BC1">
        <w:rPr>
          <w:rFonts w:ascii="Arial" w:hAnsi="Arial" w:cs="Arial"/>
        </w:rPr>
        <w:t>Assessment</w:t>
      </w:r>
      <w:proofErr w:type="spellEnd"/>
      <w:r w:rsidRPr="00210BC1">
        <w:rPr>
          <w:rFonts w:ascii="Arial" w:hAnsi="Arial" w:cs="Arial"/>
        </w:rPr>
        <w:t xml:space="preserve"> dosud oficiálně zaveden; </w:t>
      </w:r>
      <w:r w:rsidR="00263F2E" w:rsidRPr="00210BC1">
        <w:rPr>
          <w:rFonts w:ascii="Arial" w:hAnsi="Arial" w:cs="Arial"/>
        </w:rPr>
        <w:t xml:space="preserve">pro práci s ohroženými osobami jej spíše neformálně využívají některé neziskové organizace, DA tu </w:t>
      </w:r>
      <w:r w:rsidRPr="00210BC1">
        <w:rPr>
          <w:rFonts w:ascii="Arial" w:hAnsi="Arial" w:cs="Arial"/>
        </w:rPr>
        <w:t>nebyl lokalizován ani validován.</w:t>
      </w:r>
    </w:p>
    <w:p w14:paraId="3B5FCDEA" w14:textId="7358D069" w:rsidR="00200300" w:rsidRPr="00210BC1" w:rsidRDefault="00FC5357" w:rsidP="006D0C16">
      <w:pPr>
        <w:jc w:val="both"/>
        <w:rPr>
          <w:rFonts w:ascii="Arial" w:hAnsi="Arial" w:cs="Arial"/>
        </w:rPr>
      </w:pPr>
      <w:r w:rsidRPr="00210BC1">
        <w:rPr>
          <w:rFonts w:ascii="Arial" w:hAnsi="Arial" w:cs="Arial"/>
        </w:rPr>
        <w:t xml:space="preserve">Dalším významným instrumentem je </w:t>
      </w:r>
      <w:proofErr w:type="spellStart"/>
      <w:r w:rsidRPr="00210BC1">
        <w:rPr>
          <w:rFonts w:ascii="Arial" w:hAnsi="Arial" w:cs="Arial"/>
        </w:rPr>
        <w:t>Spousal</w:t>
      </w:r>
      <w:proofErr w:type="spellEnd"/>
      <w:r w:rsidRPr="00210BC1">
        <w:rPr>
          <w:rFonts w:ascii="Arial" w:hAnsi="Arial" w:cs="Arial"/>
        </w:rPr>
        <w:t xml:space="preserve"> </w:t>
      </w:r>
      <w:proofErr w:type="spellStart"/>
      <w:r w:rsidRPr="00210BC1">
        <w:rPr>
          <w:rFonts w:ascii="Arial" w:hAnsi="Arial" w:cs="Arial"/>
        </w:rPr>
        <w:t>Assault</w:t>
      </w:r>
      <w:proofErr w:type="spellEnd"/>
      <w:r w:rsidRPr="00210BC1">
        <w:rPr>
          <w:rFonts w:ascii="Arial" w:hAnsi="Arial" w:cs="Arial"/>
        </w:rPr>
        <w:t xml:space="preserve"> Risk </w:t>
      </w:r>
      <w:proofErr w:type="spellStart"/>
      <w:r w:rsidRPr="00210BC1">
        <w:rPr>
          <w:rFonts w:ascii="Arial" w:hAnsi="Arial" w:cs="Arial"/>
        </w:rPr>
        <w:t>Assessment</w:t>
      </w:r>
      <w:proofErr w:type="spellEnd"/>
      <w:r w:rsidRPr="00210BC1">
        <w:rPr>
          <w:rFonts w:ascii="Arial" w:hAnsi="Arial" w:cs="Arial"/>
        </w:rPr>
        <w:t xml:space="preserve"> </w:t>
      </w:r>
      <w:proofErr w:type="spellStart"/>
      <w:r w:rsidRPr="00210BC1">
        <w:rPr>
          <w:rFonts w:ascii="Arial" w:hAnsi="Arial" w:cs="Arial"/>
        </w:rPr>
        <w:t>Guide</w:t>
      </w:r>
      <w:proofErr w:type="spellEnd"/>
      <w:r w:rsidRPr="00210BC1">
        <w:rPr>
          <w:rFonts w:ascii="Arial" w:hAnsi="Arial" w:cs="Arial"/>
        </w:rPr>
        <w:t xml:space="preserve"> (SARA), založený na principu strukturovaného odborného úsudku (</w:t>
      </w:r>
      <w:proofErr w:type="spellStart"/>
      <w:r w:rsidRPr="00210BC1">
        <w:rPr>
          <w:rFonts w:ascii="Arial" w:hAnsi="Arial" w:cs="Arial"/>
        </w:rPr>
        <w:t>Structured</w:t>
      </w:r>
      <w:proofErr w:type="spellEnd"/>
      <w:r w:rsidRPr="00210BC1">
        <w:rPr>
          <w:rFonts w:ascii="Arial" w:hAnsi="Arial" w:cs="Arial"/>
        </w:rPr>
        <w:t xml:space="preserve"> Professional </w:t>
      </w:r>
      <w:proofErr w:type="spellStart"/>
      <w:r w:rsidRPr="00210BC1">
        <w:rPr>
          <w:rFonts w:ascii="Arial" w:hAnsi="Arial" w:cs="Arial"/>
        </w:rPr>
        <w:t>Judgment</w:t>
      </w:r>
      <w:proofErr w:type="spellEnd"/>
      <w:r w:rsidRPr="00210BC1">
        <w:rPr>
          <w:rFonts w:ascii="Arial" w:hAnsi="Arial" w:cs="Arial"/>
        </w:rPr>
        <w:t xml:space="preserve">). SARA vznikla v Kanadě (autoři P. </w:t>
      </w:r>
      <w:proofErr w:type="spellStart"/>
      <w:r w:rsidRPr="00210BC1">
        <w:rPr>
          <w:rFonts w:ascii="Arial" w:hAnsi="Arial" w:cs="Arial"/>
        </w:rPr>
        <w:t>Randall</w:t>
      </w:r>
      <w:proofErr w:type="spellEnd"/>
      <w:r w:rsidRPr="00210BC1">
        <w:rPr>
          <w:rFonts w:ascii="Arial" w:hAnsi="Arial" w:cs="Arial"/>
        </w:rPr>
        <w:t xml:space="preserve"> </w:t>
      </w:r>
      <w:proofErr w:type="spellStart"/>
      <w:r w:rsidRPr="00210BC1">
        <w:rPr>
          <w:rFonts w:ascii="Arial" w:hAnsi="Arial" w:cs="Arial"/>
        </w:rPr>
        <w:t>Kropp</w:t>
      </w:r>
      <w:proofErr w:type="spellEnd"/>
      <w:r w:rsidRPr="00210BC1">
        <w:rPr>
          <w:rFonts w:ascii="Arial" w:hAnsi="Arial" w:cs="Arial"/>
        </w:rPr>
        <w:t xml:space="preserve">, Stephen D. Hart ad.) v 90. letech a původně sloužila pro posuzování rizika násilí u pachatelů propuštěných na podmínku </w:t>
      </w:r>
      <w:proofErr w:type="gramStart"/>
      <w:r w:rsidRPr="00210BC1">
        <w:rPr>
          <w:rFonts w:ascii="Arial" w:hAnsi="Arial" w:cs="Arial"/>
        </w:rPr>
        <w:t xml:space="preserve">či </w:t>
      </w:r>
      <w:r w:rsidR="004B4DB0" w:rsidRPr="00210BC1">
        <w:rPr>
          <w:rFonts w:ascii="Arial" w:hAnsi="Arial" w:cs="Arial"/>
        </w:rPr>
        <w:t> v</w:t>
      </w:r>
      <w:proofErr w:type="gramEnd"/>
      <w:r w:rsidR="004B4DB0" w:rsidRPr="00210BC1">
        <w:rPr>
          <w:rFonts w:ascii="Arial" w:hAnsi="Arial" w:cs="Arial"/>
        </w:rPr>
        <w:t xml:space="preserve"> probačním dohledu</w:t>
      </w:r>
      <w:r w:rsidR="008814AA" w:rsidRPr="00210BC1">
        <w:rPr>
          <w:rStyle w:val="Znakapoznpodarou"/>
          <w:rFonts w:ascii="Arial" w:hAnsi="Arial" w:cs="Arial"/>
        </w:rPr>
        <w:footnoteReference w:id="161"/>
      </w:r>
      <w:r w:rsidRPr="00210BC1">
        <w:rPr>
          <w:rFonts w:ascii="Arial" w:hAnsi="Arial" w:cs="Arial"/>
        </w:rPr>
        <w:t xml:space="preserve">. SARA obsahuje seznam 20 položek pokrývajících různé </w:t>
      </w:r>
      <w:r w:rsidR="004B4DB0" w:rsidRPr="00210BC1">
        <w:rPr>
          <w:rFonts w:ascii="Arial" w:hAnsi="Arial" w:cs="Arial"/>
        </w:rPr>
        <w:t xml:space="preserve">oblasti </w:t>
      </w:r>
      <w:r w:rsidRPr="00210BC1">
        <w:rPr>
          <w:rFonts w:ascii="Arial" w:hAnsi="Arial" w:cs="Arial"/>
        </w:rPr>
        <w:t xml:space="preserve">rizika: předchozí trestná činnost a násilí, specifické rysy dosavadního partnerského násilí (např. frekvence útoků, porušování soudních zákazů, používání zbraní), dále faktory týkající se psychosociální situace pachatele (zneužívání návykových látek, poruchy osobnosti, prožité trauma) a také </w:t>
      </w:r>
      <w:r w:rsidR="004B4DB0" w:rsidRPr="00210BC1">
        <w:rPr>
          <w:rFonts w:ascii="Arial" w:hAnsi="Arial" w:cs="Arial"/>
        </w:rPr>
        <w:t xml:space="preserve">situaci </w:t>
      </w:r>
      <w:r w:rsidRPr="00210BC1">
        <w:rPr>
          <w:rFonts w:ascii="Arial" w:hAnsi="Arial" w:cs="Arial"/>
        </w:rPr>
        <w:t xml:space="preserve">oběti (odchod od partnera, nové partnerství, existence dětí apod.). Hodnocení SARA kombinuje statické faktory (neměnné, jako například kriminální minulost) i </w:t>
      </w:r>
      <w:r w:rsidR="004B4DB0" w:rsidRPr="00210BC1">
        <w:rPr>
          <w:rFonts w:ascii="Arial" w:hAnsi="Arial" w:cs="Arial"/>
        </w:rPr>
        <w:t xml:space="preserve">faktory </w:t>
      </w:r>
      <w:r w:rsidRPr="00210BC1">
        <w:rPr>
          <w:rFonts w:ascii="Arial" w:hAnsi="Arial" w:cs="Arial"/>
        </w:rPr>
        <w:t>dynamické (proměnlivé, jako</w:t>
      </w:r>
      <w:r w:rsidR="004B4DB0" w:rsidRPr="00210BC1">
        <w:rPr>
          <w:rFonts w:ascii="Arial" w:hAnsi="Arial" w:cs="Arial"/>
        </w:rPr>
        <w:t xml:space="preserve"> je</w:t>
      </w:r>
      <w:r w:rsidRPr="00210BC1">
        <w:rPr>
          <w:rFonts w:ascii="Arial" w:hAnsi="Arial" w:cs="Arial"/>
        </w:rPr>
        <w:t xml:space="preserve"> aktuální zaměstnání, dodržování léčby apod.). Výstupem není číselné skóre s danou pravděpodobností, ale klinické zařazení do kategori</w:t>
      </w:r>
      <w:r w:rsidR="004B4DB0" w:rsidRPr="00210BC1">
        <w:rPr>
          <w:rFonts w:ascii="Arial" w:hAnsi="Arial" w:cs="Arial"/>
        </w:rPr>
        <w:t>e</w:t>
      </w:r>
      <w:r w:rsidRPr="00210BC1">
        <w:rPr>
          <w:rFonts w:ascii="Arial" w:hAnsi="Arial" w:cs="Arial"/>
        </w:rPr>
        <w:t xml:space="preserve"> nízké</w:t>
      </w:r>
      <w:r w:rsidR="004B4DB0" w:rsidRPr="00210BC1">
        <w:rPr>
          <w:rFonts w:ascii="Arial" w:hAnsi="Arial" w:cs="Arial"/>
        </w:rPr>
        <w:t>ho</w:t>
      </w:r>
      <w:r w:rsidRPr="00210BC1">
        <w:rPr>
          <w:rFonts w:ascii="Arial" w:hAnsi="Arial" w:cs="Arial"/>
        </w:rPr>
        <w:t>, střední</w:t>
      </w:r>
      <w:r w:rsidR="004B4DB0" w:rsidRPr="00210BC1">
        <w:rPr>
          <w:rFonts w:ascii="Arial" w:hAnsi="Arial" w:cs="Arial"/>
        </w:rPr>
        <w:t>ho</w:t>
      </w:r>
      <w:r w:rsidRPr="00210BC1">
        <w:rPr>
          <w:rFonts w:ascii="Arial" w:hAnsi="Arial" w:cs="Arial"/>
        </w:rPr>
        <w:t xml:space="preserve"> či vysoké</w:t>
      </w:r>
      <w:r w:rsidR="004B4DB0" w:rsidRPr="00210BC1">
        <w:rPr>
          <w:rFonts w:ascii="Arial" w:hAnsi="Arial" w:cs="Arial"/>
        </w:rPr>
        <w:t>ho</w:t>
      </w:r>
      <w:r w:rsidRPr="00210BC1">
        <w:rPr>
          <w:rFonts w:ascii="Arial" w:hAnsi="Arial" w:cs="Arial"/>
        </w:rPr>
        <w:t xml:space="preserve"> rizik</w:t>
      </w:r>
      <w:r w:rsidR="004B4DB0" w:rsidRPr="00210BC1">
        <w:rPr>
          <w:rFonts w:ascii="Arial" w:hAnsi="Arial" w:cs="Arial"/>
        </w:rPr>
        <w:t>a</w:t>
      </w:r>
      <w:r w:rsidRPr="00210BC1">
        <w:rPr>
          <w:rFonts w:ascii="Arial" w:hAnsi="Arial" w:cs="Arial"/>
        </w:rPr>
        <w:t xml:space="preserve"> na základě odborného úsudku posuzovatele, který vychází z informací k jednotlivým položkám. Díky této flexibilitě umožňuje SARA přizpůsobit závěrečné posouzení individuálním specifikům případu – posuzovatel (například probační úředník, psycholog či speciálně vyškolený policista) může zohlednit kontext a vyhodnotit synergii faktorů. Studie potvrzují, že SARA dokáže spolehlivě odlišit pachatele s vysokým rizikem recidivy násilí od těch méně nebezpečných</w:t>
      </w:r>
      <w:r w:rsidR="008814AA" w:rsidRPr="00210BC1">
        <w:rPr>
          <w:rStyle w:val="Znakapoznpodarou"/>
          <w:rFonts w:ascii="Arial" w:hAnsi="Arial" w:cs="Arial"/>
        </w:rPr>
        <w:footnoteReference w:id="162"/>
      </w:r>
      <w:r w:rsidRPr="00210BC1">
        <w:rPr>
          <w:rFonts w:ascii="Arial" w:hAnsi="Arial" w:cs="Arial"/>
        </w:rPr>
        <w:t xml:space="preserve"> </w:t>
      </w:r>
      <w:r w:rsidR="008814AA" w:rsidRPr="00210BC1">
        <w:rPr>
          <w:rStyle w:val="Znakapoznpodarou"/>
          <w:rFonts w:ascii="Arial" w:hAnsi="Arial" w:cs="Arial"/>
        </w:rPr>
        <w:footnoteReference w:id="163"/>
      </w:r>
      <w:r w:rsidRPr="00210BC1">
        <w:rPr>
          <w:rFonts w:ascii="Arial" w:hAnsi="Arial" w:cs="Arial"/>
        </w:rPr>
        <w:t xml:space="preserve">. Pro efektivní využití SARA je však nutné důkladné proškolení a zkušenost posuzovatele; nástroj se spoléhá na kvalitu </w:t>
      </w:r>
      <w:r w:rsidRPr="00210BC1">
        <w:rPr>
          <w:rFonts w:ascii="Arial" w:hAnsi="Arial" w:cs="Arial"/>
        </w:rPr>
        <w:lastRenderedPageBreak/>
        <w:t>získaných</w:t>
      </w:r>
      <w:r w:rsidR="004B4DB0" w:rsidRPr="00210BC1">
        <w:rPr>
          <w:rFonts w:ascii="Arial" w:hAnsi="Arial" w:cs="Arial"/>
        </w:rPr>
        <w:t xml:space="preserve"> </w:t>
      </w:r>
      <w:r w:rsidRPr="00210BC1">
        <w:rPr>
          <w:rFonts w:ascii="Arial" w:hAnsi="Arial" w:cs="Arial"/>
        </w:rPr>
        <w:t>informací (z policejních záznamů, rozhovorů s pachatelem i obětí, zpráv z terapie apod.) a na odborné vyhodnocení. V České republice byl v omezené míře převzat modifikovaný nástroj SARA-DN (</w:t>
      </w:r>
      <w:proofErr w:type="spellStart"/>
      <w:r w:rsidRPr="00210BC1">
        <w:rPr>
          <w:rFonts w:ascii="Arial" w:hAnsi="Arial" w:cs="Arial"/>
        </w:rPr>
        <w:t>Spousal</w:t>
      </w:r>
      <w:proofErr w:type="spellEnd"/>
      <w:r w:rsidRPr="00210BC1">
        <w:rPr>
          <w:rFonts w:ascii="Arial" w:hAnsi="Arial" w:cs="Arial"/>
        </w:rPr>
        <w:t xml:space="preserve"> </w:t>
      </w:r>
      <w:proofErr w:type="spellStart"/>
      <w:r w:rsidRPr="00210BC1">
        <w:rPr>
          <w:rFonts w:ascii="Arial" w:hAnsi="Arial" w:cs="Arial"/>
        </w:rPr>
        <w:t>Assault</w:t>
      </w:r>
      <w:proofErr w:type="spellEnd"/>
      <w:r w:rsidRPr="00210BC1">
        <w:rPr>
          <w:rFonts w:ascii="Arial" w:hAnsi="Arial" w:cs="Arial"/>
        </w:rPr>
        <w:t xml:space="preserve"> Risk </w:t>
      </w:r>
      <w:proofErr w:type="spellStart"/>
      <w:r w:rsidRPr="00210BC1">
        <w:rPr>
          <w:rFonts w:ascii="Arial" w:hAnsi="Arial" w:cs="Arial"/>
        </w:rPr>
        <w:t>Assessment</w:t>
      </w:r>
      <w:proofErr w:type="spellEnd"/>
      <w:r w:rsidRPr="00210BC1">
        <w:rPr>
          <w:rFonts w:ascii="Arial" w:hAnsi="Arial" w:cs="Arial"/>
        </w:rPr>
        <w:t xml:space="preserve"> – domácí násilí), jehož lokalizaci a licence </w:t>
      </w:r>
      <w:r w:rsidR="004B4DB0" w:rsidRPr="00210BC1">
        <w:rPr>
          <w:rFonts w:ascii="Arial" w:hAnsi="Arial" w:cs="Arial"/>
        </w:rPr>
        <w:t xml:space="preserve">vlastní </w:t>
      </w:r>
      <w:r w:rsidRPr="00210BC1">
        <w:rPr>
          <w:rFonts w:ascii="Arial" w:hAnsi="Arial" w:cs="Arial"/>
        </w:rPr>
        <w:t>organizace Bílý kruh bezpečí</w:t>
      </w:r>
      <w:r w:rsidR="008814AA" w:rsidRPr="00210BC1">
        <w:rPr>
          <w:rStyle w:val="Znakapoznpodarou"/>
          <w:rFonts w:ascii="Arial" w:hAnsi="Arial" w:cs="Arial"/>
        </w:rPr>
        <w:footnoteReference w:id="164"/>
      </w:r>
      <w:r w:rsidRPr="00210BC1">
        <w:rPr>
          <w:rFonts w:ascii="Arial" w:hAnsi="Arial" w:cs="Arial"/>
        </w:rPr>
        <w:t xml:space="preserve">. SARA-DN obsahuje zjednodušenou sadu 15 otázek a je využíván v praxi zejména Policií ČR a intervenčními centry k posouzení míry ohrožení oběti po incidentu domácího násilí. </w:t>
      </w:r>
      <w:r w:rsidR="004B4DB0" w:rsidRPr="00210BC1">
        <w:rPr>
          <w:rFonts w:ascii="Arial" w:hAnsi="Arial" w:cs="Arial"/>
        </w:rPr>
        <w:t>P</w:t>
      </w:r>
      <w:r w:rsidRPr="00210BC1">
        <w:rPr>
          <w:rFonts w:ascii="Arial" w:hAnsi="Arial" w:cs="Arial"/>
        </w:rPr>
        <w:t xml:space="preserve">oužití </w:t>
      </w:r>
      <w:r w:rsidR="004B4DB0" w:rsidRPr="00210BC1">
        <w:rPr>
          <w:rFonts w:ascii="Arial" w:hAnsi="Arial" w:cs="Arial"/>
        </w:rPr>
        <w:t xml:space="preserve">SARA-DN </w:t>
      </w:r>
      <w:r w:rsidRPr="00210BC1">
        <w:rPr>
          <w:rFonts w:ascii="Arial" w:hAnsi="Arial" w:cs="Arial"/>
        </w:rPr>
        <w:t xml:space="preserve">však dosud není jednotně závazné ani plošné – závisí na iniciativě konkrétních pracovišť či jednotlivců. Chybí jednotná metodika sdílená napříč všemi složkami (policie, OSPOD, soudy atd.) a </w:t>
      </w:r>
      <w:r w:rsidR="00C37911" w:rsidRPr="00210BC1">
        <w:rPr>
          <w:rFonts w:ascii="Arial" w:hAnsi="Arial" w:cs="Arial"/>
        </w:rPr>
        <w:t>rovněž neproběhlo</w:t>
      </w:r>
      <w:r w:rsidRPr="00210BC1">
        <w:rPr>
          <w:rFonts w:ascii="Arial" w:hAnsi="Arial" w:cs="Arial"/>
        </w:rPr>
        <w:t xml:space="preserve"> formální prověření psychometrických vlastností české verze (validita, reliabilita). Dosavadní implementace SARA-DN je tedy fragmentovaná a nesystémová</w:t>
      </w:r>
      <w:r w:rsidR="00C75D13" w:rsidRPr="00210BC1">
        <w:rPr>
          <w:rStyle w:val="Znakapoznpodarou"/>
          <w:rFonts w:ascii="Arial" w:hAnsi="Arial" w:cs="Arial"/>
        </w:rPr>
        <w:footnoteReference w:id="165"/>
      </w:r>
      <w:r w:rsidRPr="00210BC1">
        <w:rPr>
          <w:rFonts w:ascii="Arial" w:hAnsi="Arial" w:cs="Arial"/>
        </w:rPr>
        <w:t>.</w:t>
      </w:r>
    </w:p>
    <w:p w14:paraId="656B51A3" w14:textId="31405411" w:rsidR="00200300" w:rsidRPr="00210BC1" w:rsidRDefault="00FC5357" w:rsidP="006D0C16">
      <w:pPr>
        <w:jc w:val="both"/>
        <w:rPr>
          <w:rFonts w:ascii="Arial" w:hAnsi="Arial" w:cs="Arial"/>
        </w:rPr>
      </w:pPr>
      <w:r w:rsidRPr="00210BC1">
        <w:rPr>
          <w:rFonts w:ascii="Arial" w:hAnsi="Arial" w:cs="Arial"/>
        </w:rPr>
        <w:t xml:space="preserve">Třetím často využívaným nástrojem je Ontario </w:t>
      </w:r>
      <w:proofErr w:type="spellStart"/>
      <w:r w:rsidRPr="00210BC1">
        <w:rPr>
          <w:rFonts w:ascii="Arial" w:hAnsi="Arial" w:cs="Arial"/>
        </w:rPr>
        <w:t>Domestic</w:t>
      </w:r>
      <w:proofErr w:type="spellEnd"/>
      <w:r w:rsidRPr="00210BC1">
        <w:rPr>
          <w:rFonts w:ascii="Arial" w:hAnsi="Arial" w:cs="Arial"/>
        </w:rPr>
        <w:t xml:space="preserve"> </w:t>
      </w:r>
      <w:proofErr w:type="spellStart"/>
      <w:r w:rsidRPr="00210BC1">
        <w:rPr>
          <w:rFonts w:ascii="Arial" w:hAnsi="Arial" w:cs="Arial"/>
        </w:rPr>
        <w:t>Assault</w:t>
      </w:r>
      <w:proofErr w:type="spellEnd"/>
      <w:r w:rsidRPr="00210BC1">
        <w:rPr>
          <w:rFonts w:ascii="Arial" w:hAnsi="Arial" w:cs="Arial"/>
        </w:rPr>
        <w:t xml:space="preserve"> Risk </w:t>
      </w:r>
      <w:proofErr w:type="spellStart"/>
      <w:r w:rsidRPr="00210BC1">
        <w:rPr>
          <w:rFonts w:ascii="Arial" w:hAnsi="Arial" w:cs="Arial"/>
        </w:rPr>
        <w:t>Assessment</w:t>
      </w:r>
      <w:proofErr w:type="spellEnd"/>
      <w:r w:rsidRPr="00210BC1">
        <w:rPr>
          <w:rFonts w:ascii="Arial" w:hAnsi="Arial" w:cs="Arial"/>
        </w:rPr>
        <w:t xml:space="preserve"> (ODARA), který představuje </w:t>
      </w:r>
      <w:proofErr w:type="spellStart"/>
      <w:r w:rsidRPr="00210BC1">
        <w:rPr>
          <w:rFonts w:ascii="Arial" w:hAnsi="Arial" w:cs="Arial"/>
        </w:rPr>
        <w:t>aktuaristický</w:t>
      </w:r>
      <w:proofErr w:type="spellEnd"/>
      <w:r w:rsidRPr="00210BC1">
        <w:rPr>
          <w:rFonts w:ascii="Arial" w:hAnsi="Arial" w:cs="Arial"/>
        </w:rPr>
        <w:t xml:space="preserve"> model hodnocení rizika. ODARA byl vyvinut kanadskými forenzními psychology na základě rozsáhlých studií srovnávajících charakteristiky recidivistů domácího násilí a jednorázových pachatelů (Hilton et al., 2004). Skládá se ze 13 položek </w:t>
      </w:r>
      <w:r w:rsidR="004B4DB0" w:rsidRPr="00210BC1">
        <w:rPr>
          <w:rFonts w:ascii="Arial" w:hAnsi="Arial" w:cs="Arial"/>
        </w:rPr>
        <w:t>v podobě konkrétních otázek s možností odpovědi ano/ne. Otázky se týkají</w:t>
      </w:r>
      <w:r w:rsidRPr="00210BC1">
        <w:rPr>
          <w:rFonts w:ascii="Arial" w:hAnsi="Arial" w:cs="Arial"/>
        </w:rPr>
        <w:t xml:space="preserve"> minulosti pachatele (např. počet předchozích zatčení </w:t>
      </w:r>
      <w:r w:rsidR="004B4DB0" w:rsidRPr="00210BC1">
        <w:rPr>
          <w:rFonts w:ascii="Arial" w:hAnsi="Arial" w:cs="Arial"/>
        </w:rPr>
        <w:t>kvůli</w:t>
      </w:r>
      <w:r w:rsidRPr="00210BC1">
        <w:rPr>
          <w:rFonts w:ascii="Arial" w:hAnsi="Arial" w:cs="Arial"/>
        </w:rPr>
        <w:t xml:space="preserve"> násilí v rodině i mimo rodinu, předchozí porušení podmínek, uvěznění), vlastností vztahu a oběti (rozchod, děti z předchozího vztahu oběti), a povahy posledního incidentu (zda došlo ke zranění, vyhrožování </w:t>
      </w:r>
      <w:r w:rsidR="006F28B9" w:rsidRPr="00210BC1">
        <w:rPr>
          <w:rFonts w:ascii="Arial" w:hAnsi="Arial" w:cs="Arial"/>
        </w:rPr>
        <w:t>zabitím</w:t>
      </w:r>
      <w:r w:rsidRPr="00210BC1">
        <w:rPr>
          <w:rFonts w:ascii="Arial" w:hAnsi="Arial" w:cs="Arial"/>
        </w:rPr>
        <w:t xml:space="preserve"> atp.). Každá položka ODARA má pevně stanovenou bodovou váhu; sečtením bodů vznikne celkové skóre, které je pak statisticky propojeno s odhadovanou pravděpodobností recidivy domácího násilí v různém časovém horizontu (např. do 5 let)</w:t>
      </w:r>
      <w:r w:rsidR="00027D28" w:rsidRPr="00210BC1">
        <w:rPr>
          <w:rStyle w:val="Znakapoznpodarou"/>
          <w:rFonts w:ascii="Arial" w:hAnsi="Arial" w:cs="Arial"/>
        </w:rPr>
        <w:footnoteReference w:id="166"/>
      </w:r>
      <w:r w:rsidRPr="00210BC1">
        <w:rPr>
          <w:rFonts w:ascii="Arial" w:hAnsi="Arial" w:cs="Arial"/>
        </w:rPr>
        <w:t xml:space="preserve">. Výhodou </w:t>
      </w:r>
      <w:r w:rsidR="00150CE6" w:rsidRPr="00210BC1">
        <w:rPr>
          <w:rFonts w:ascii="Arial" w:hAnsi="Arial" w:cs="Arial"/>
        </w:rPr>
        <w:t xml:space="preserve">systému </w:t>
      </w:r>
      <w:r w:rsidRPr="00210BC1">
        <w:rPr>
          <w:rFonts w:ascii="Arial" w:hAnsi="Arial" w:cs="Arial"/>
        </w:rPr>
        <w:t>ODARA je jednoduchost a objektivita – k vyplnění stačí údaje z trestního rejstříku a policejních záznamů o incidentu, není nutný rozhovor s pachatelem ani obětí. Nástroj je tedy vhodný pro policii či probační službu k rychlému screeningu rizika bez potřeby specializovaného psychologického posudku. Empirické ověření ODARA ukazuje poměrně vysokou prediktivní validitu pro opakované násilí</w:t>
      </w:r>
      <w:r w:rsidR="00027D28" w:rsidRPr="00210BC1">
        <w:rPr>
          <w:rStyle w:val="Znakapoznpodarou"/>
          <w:rFonts w:ascii="Arial" w:hAnsi="Arial" w:cs="Arial"/>
        </w:rPr>
        <w:footnoteReference w:id="167"/>
      </w:r>
      <w:r w:rsidRPr="00210BC1">
        <w:rPr>
          <w:rFonts w:ascii="Arial" w:hAnsi="Arial" w:cs="Arial"/>
        </w:rPr>
        <w:t xml:space="preserve"> </w:t>
      </w:r>
      <w:r w:rsidR="00027D28" w:rsidRPr="00210BC1">
        <w:rPr>
          <w:rStyle w:val="Znakapoznpodarou"/>
          <w:rFonts w:ascii="Arial" w:hAnsi="Arial" w:cs="Arial"/>
        </w:rPr>
        <w:footnoteReference w:id="168"/>
      </w:r>
      <w:r w:rsidRPr="00210BC1">
        <w:rPr>
          <w:rFonts w:ascii="Arial" w:hAnsi="Arial" w:cs="Arial"/>
        </w:rPr>
        <w:t xml:space="preserve">. </w:t>
      </w:r>
      <w:r w:rsidR="004B4DB0" w:rsidRPr="00210BC1">
        <w:rPr>
          <w:rFonts w:ascii="Arial" w:hAnsi="Arial" w:cs="Arial"/>
        </w:rPr>
        <w:lastRenderedPageBreak/>
        <w:t>Č</w:t>
      </w:r>
      <w:r w:rsidRPr="00210BC1">
        <w:rPr>
          <w:rFonts w:ascii="Arial" w:hAnsi="Arial" w:cs="Arial"/>
        </w:rPr>
        <w:t xml:space="preserve">istě </w:t>
      </w:r>
      <w:proofErr w:type="spellStart"/>
      <w:r w:rsidRPr="00210BC1">
        <w:rPr>
          <w:rFonts w:ascii="Arial" w:hAnsi="Arial" w:cs="Arial"/>
        </w:rPr>
        <w:t>aktuaristický</w:t>
      </w:r>
      <w:proofErr w:type="spellEnd"/>
      <w:r w:rsidRPr="00210BC1">
        <w:rPr>
          <w:rFonts w:ascii="Arial" w:hAnsi="Arial" w:cs="Arial"/>
        </w:rPr>
        <w:t xml:space="preserve"> přístup </w:t>
      </w:r>
      <w:r w:rsidR="004B4DB0" w:rsidRPr="00210BC1">
        <w:rPr>
          <w:rFonts w:ascii="Arial" w:hAnsi="Arial" w:cs="Arial"/>
        </w:rPr>
        <w:t xml:space="preserve">však </w:t>
      </w:r>
      <w:r w:rsidRPr="00210BC1">
        <w:rPr>
          <w:rFonts w:ascii="Arial" w:hAnsi="Arial" w:cs="Arial"/>
        </w:rPr>
        <w:t>má i</w:t>
      </w:r>
      <w:r w:rsidR="004B4DB0" w:rsidRPr="00210BC1">
        <w:rPr>
          <w:rFonts w:ascii="Arial" w:hAnsi="Arial" w:cs="Arial"/>
        </w:rPr>
        <w:t xml:space="preserve"> svá</w:t>
      </w:r>
      <w:r w:rsidRPr="00210BC1">
        <w:rPr>
          <w:rFonts w:ascii="Arial" w:hAnsi="Arial" w:cs="Arial"/>
        </w:rPr>
        <w:t xml:space="preserve"> omezení: nepostihuje dynamické změny (skóre se v čase nemění, i když se okolnosti zlepší či zhorší) a může opomíjet kontext – například kvalitativní povahu násilí či extrémní kontrolující chování, které nejsou přímo obsaženy v položkách. ODARA navíc neřeší predikci závažnosti – zda hrozí eskalace k vraždě, což </w:t>
      </w:r>
      <w:proofErr w:type="spellStart"/>
      <w:r w:rsidRPr="00210BC1">
        <w:rPr>
          <w:rFonts w:ascii="Arial" w:hAnsi="Arial" w:cs="Arial"/>
        </w:rPr>
        <w:t>Danger</w:t>
      </w:r>
      <w:proofErr w:type="spellEnd"/>
      <w:r w:rsidRPr="00210BC1">
        <w:rPr>
          <w:rFonts w:ascii="Arial" w:hAnsi="Arial" w:cs="Arial"/>
        </w:rPr>
        <w:t xml:space="preserve"> </w:t>
      </w:r>
      <w:proofErr w:type="spellStart"/>
      <w:r w:rsidRPr="00210BC1">
        <w:rPr>
          <w:rFonts w:ascii="Arial" w:hAnsi="Arial" w:cs="Arial"/>
        </w:rPr>
        <w:t>Assessment</w:t>
      </w:r>
      <w:proofErr w:type="spellEnd"/>
      <w:r w:rsidRPr="00210BC1">
        <w:rPr>
          <w:rFonts w:ascii="Arial" w:hAnsi="Arial" w:cs="Arial"/>
        </w:rPr>
        <w:t xml:space="preserve"> nebo SARA částečně zohledňují. V českých podmínkách se ODARA zatím nepoužívá; její implementaci brání i nutnost lokalizace a ověření, jelikož bodové </w:t>
      </w:r>
      <w:r w:rsidR="004B4DB0" w:rsidRPr="00210BC1">
        <w:rPr>
          <w:rFonts w:ascii="Arial" w:hAnsi="Arial" w:cs="Arial"/>
        </w:rPr>
        <w:t xml:space="preserve">skóre </w:t>
      </w:r>
      <w:r w:rsidRPr="00210BC1">
        <w:rPr>
          <w:rFonts w:ascii="Arial" w:hAnsi="Arial" w:cs="Arial"/>
        </w:rPr>
        <w:t>vychází z kanadské populace pachatelů a nemusí bez úprav odpovídat místní realitě.</w:t>
      </w:r>
    </w:p>
    <w:p w14:paraId="6127CCEE" w14:textId="0BE5D6D6" w:rsidR="00200300" w:rsidRPr="00210BC1" w:rsidRDefault="00C911F1" w:rsidP="006D0C16">
      <w:pPr>
        <w:jc w:val="both"/>
        <w:rPr>
          <w:rFonts w:ascii="Arial" w:hAnsi="Arial" w:cs="Arial"/>
        </w:rPr>
      </w:pPr>
      <w:bookmarkStart w:id="105" w:name="_Hlk203501692"/>
      <w:r w:rsidRPr="00210BC1">
        <w:rPr>
          <w:rFonts w:ascii="Arial" w:hAnsi="Arial" w:cs="Arial"/>
        </w:rPr>
        <w:t xml:space="preserve">Mezi další nástroje patří </w:t>
      </w:r>
      <w:proofErr w:type="spellStart"/>
      <w:r w:rsidR="00FC5357" w:rsidRPr="00210BC1">
        <w:rPr>
          <w:rFonts w:ascii="Arial" w:hAnsi="Arial" w:cs="Arial"/>
        </w:rPr>
        <w:t>Domestic</w:t>
      </w:r>
      <w:proofErr w:type="spellEnd"/>
      <w:r w:rsidR="00FC5357" w:rsidRPr="00210BC1">
        <w:rPr>
          <w:rFonts w:ascii="Arial" w:hAnsi="Arial" w:cs="Arial"/>
        </w:rPr>
        <w:t xml:space="preserve"> </w:t>
      </w:r>
      <w:proofErr w:type="spellStart"/>
      <w:r w:rsidR="00FC5357" w:rsidRPr="00210BC1">
        <w:rPr>
          <w:rFonts w:ascii="Arial" w:hAnsi="Arial" w:cs="Arial"/>
        </w:rPr>
        <w:t>Violence</w:t>
      </w:r>
      <w:proofErr w:type="spellEnd"/>
      <w:r w:rsidR="00FC5357" w:rsidRPr="00210BC1">
        <w:rPr>
          <w:rFonts w:ascii="Arial" w:hAnsi="Arial" w:cs="Arial"/>
        </w:rPr>
        <w:t xml:space="preserve"> Screening Instrument</w:t>
      </w:r>
      <w:bookmarkEnd w:id="105"/>
      <w:r w:rsidR="00FC5357" w:rsidRPr="00210BC1">
        <w:rPr>
          <w:rFonts w:ascii="Arial" w:hAnsi="Arial" w:cs="Arial"/>
        </w:rPr>
        <w:t xml:space="preserve"> (DVSI) a jeho revize DVSI-R</w:t>
      </w:r>
      <w:r w:rsidR="001F7AD8" w:rsidRPr="00210BC1">
        <w:rPr>
          <w:rStyle w:val="Znakapoznpodarou"/>
          <w:rFonts w:ascii="Arial" w:hAnsi="Arial" w:cs="Arial"/>
        </w:rPr>
        <w:footnoteReference w:id="169"/>
      </w:r>
      <w:r w:rsidR="00FC5357" w:rsidRPr="00210BC1">
        <w:rPr>
          <w:rFonts w:ascii="Arial" w:hAnsi="Arial" w:cs="Arial"/>
        </w:rPr>
        <w:t xml:space="preserve">. DVSI vznikl ve Spojených státech jako krátký screeningový nástroj zejména pro potřeby probačních a soudních pracovníků. Obsahuje 12 otázek zaměřených na předchozí incidenty </w:t>
      </w:r>
      <w:r w:rsidRPr="00210BC1">
        <w:rPr>
          <w:rFonts w:ascii="Arial" w:hAnsi="Arial" w:cs="Arial"/>
        </w:rPr>
        <w:t xml:space="preserve">týkající se </w:t>
      </w:r>
      <w:r w:rsidR="00FC5357" w:rsidRPr="00210BC1">
        <w:rPr>
          <w:rFonts w:ascii="Arial" w:hAnsi="Arial" w:cs="Arial"/>
        </w:rPr>
        <w:t xml:space="preserve">domácího násilí, porušování nařízených opatření, obavy oběti a další rizikové ukazatele, podobně jako ODARA však klade důraz na kvantifikovatelnou minulost násilníka. Výsledkem je číselné skóre indikující míru rizika opakování násilí. </w:t>
      </w:r>
      <w:proofErr w:type="spellStart"/>
      <w:r w:rsidR="00FC5357" w:rsidRPr="00210BC1">
        <w:rPr>
          <w:rFonts w:ascii="Arial" w:hAnsi="Arial" w:cs="Arial"/>
        </w:rPr>
        <w:t>Validizační</w:t>
      </w:r>
      <w:proofErr w:type="spellEnd"/>
      <w:r w:rsidR="00FC5357" w:rsidRPr="00210BC1">
        <w:rPr>
          <w:rFonts w:ascii="Arial" w:hAnsi="Arial" w:cs="Arial"/>
        </w:rPr>
        <w:t xml:space="preserve"> studie DVSI prokázaly, že nástroj dokáže relativně dobře predikovat recidivu fyzického násilí. DVSI má výhodu rychlosti a nenáročnosti, a stejně jako ODARA nevyžaduje specializované posuzování – je tedy praktický pro </w:t>
      </w:r>
      <w:r w:rsidRPr="00210BC1">
        <w:rPr>
          <w:rFonts w:ascii="Arial" w:hAnsi="Arial" w:cs="Arial"/>
        </w:rPr>
        <w:t xml:space="preserve">pozice s vysokou pracovní zátěží </w:t>
      </w:r>
      <w:r w:rsidR="00FC5357" w:rsidRPr="00210BC1">
        <w:rPr>
          <w:rFonts w:ascii="Arial" w:hAnsi="Arial" w:cs="Arial"/>
        </w:rPr>
        <w:t xml:space="preserve">(např. soudci rozhodující o vazbě nebo ochranných opatřeních mohou mít ze spisu spočítané DVSI skóre). Avšak podobně jako u ODARA platí, že </w:t>
      </w:r>
      <w:proofErr w:type="spellStart"/>
      <w:r w:rsidR="00FC5357" w:rsidRPr="00210BC1">
        <w:rPr>
          <w:rFonts w:ascii="Arial" w:hAnsi="Arial" w:cs="Arial"/>
        </w:rPr>
        <w:t>aktuaristický</w:t>
      </w:r>
      <w:proofErr w:type="spellEnd"/>
      <w:r w:rsidR="00FC5357" w:rsidRPr="00210BC1">
        <w:rPr>
          <w:rFonts w:ascii="Arial" w:hAnsi="Arial" w:cs="Arial"/>
        </w:rPr>
        <w:t xml:space="preserve"> charakter DVSI znamená jistou strnulost a omezenou schopnost přihlédnout ke zvláštnostem jednotliv</w:t>
      </w:r>
      <w:r w:rsidRPr="00210BC1">
        <w:rPr>
          <w:rFonts w:ascii="Arial" w:hAnsi="Arial" w:cs="Arial"/>
        </w:rPr>
        <w:t>ých</w:t>
      </w:r>
      <w:r w:rsidR="00FC5357" w:rsidRPr="00210BC1">
        <w:rPr>
          <w:rFonts w:ascii="Arial" w:hAnsi="Arial" w:cs="Arial"/>
        </w:rPr>
        <w:t xml:space="preserve"> případ</w:t>
      </w:r>
      <w:r w:rsidRPr="00210BC1">
        <w:rPr>
          <w:rFonts w:ascii="Arial" w:hAnsi="Arial" w:cs="Arial"/>
        </w:rPr>
        <w:t>ů</w:t>
      </w:r>
      <w:r w:rsidR="00FC5357" w:rsidRPr="00210BC1">
        <w:rPr>
          <w:rFonts w:ascii="Arial" w:hAnsi="Arial" w:cs="Arial"/>
        </w:rPr>
        <w:t xml:space="preserve"> či k ochotě pachatele se změnit. Obecně se doporučuje kombinovat výstupy takových škál s profesionálním úsudkem</w:t>
      </w:r>
      <w:r w:rsidRPr="00210BC1">
        <w:rPr>
          <w:rFonts w:ascii="Arial" w:hAnsi="Arial" w:cs="Arial"/>
        </w:rPr>
        <w:t>,</w:t>
      </w:r>
      <w:r w:rsidR="00FC5357" w:rsidRPr="00210BC1">
        <w:rPr>
          <w:rFonts w:ascii="Arial" w:hAnsi="Arial" w:cs="Arial"/>
        </w:rPr>
        <w:t xml:space="preserve"> nikoli spoléhat čistě na číslo</w:t>
      </w:r>
      <w:r w:rsidRPr="00210BC1">
        <w:rPr>
          <w:rFonts w:ascii="Arial" w:hAnsi="Arial" w:cs="Arial"/>
        </w:rPr>
        <w:t xml:space="preserve"> stanovené v rámci DVSI</w:t>
      </w:r>
      <w:r w:rsidR="001F7AD8" w:rsidRPr="00210BC1">
        <w:rPr>
          <w:rStyle w:val="Znakapoznpodarou"/>
          <w:rFonts w:ascii="Arial" w:hAnsi="Arial" w:cs="Arial"/>
        </w:rPr>
        <w:footnoteReference w:id="170"/>
      </w:r>
      <w:r w:rsidR="00FC5357" w:rsidRPr="00210BC1">
        <w:rPr>
          <w:rFonts w:ascii="Arial" w:hAnsi="Arial" w:cs="Arial"/>
        </w:rPr>
        <w:t>.</w:t>
      </w:r>
    </w:p>
    <w:p w14:paraId="4EEDA3D2" w14:textId="0B6F8E3C" w:rsidR="00200300" w:rsidRPr="00210BC1" w:rsidRDefault="00FC5357" w:rsidP="006D0C16">
      <w:pPr>
        <w:jc w:val="both"/>
        <w:rPr>
          <w:rFonts w:ascii="Arial" w:hAnsi="Arial" w:cs="Arial"/>
        </w:rPr>
      </w:pPr>
      <w:r w:rsidRPr="00210BC1">
        <w:rPr>
          <w:rFonts w:ascii="Arial" w:hAnsi="Arial" w:cs="Arial"/>
        </w:rPr>
        <w:t xml:space="preserve">Kromě výše popsaných metod existují i další nástroje a postupy používané v zahraničí, například </w:t>
      </w:r>
      <w:r w:rsidR="00C911F1" w:rsidRPr="00210BC1">
        <w:rPr>
          <w:rFonts w:ascii="Arial" w:hAnsi="Arial" w:cs="Arial"/>
        </w:rPr>
        <w:t xml:space="preserve">model </w:t>
      </w:r>
      <w:r w:rsidRPr="00210BC1">
        <w:rPr>
          <w:rFonts w:ascii="Arial" w:hAnsi="Arial" w:cs="Arial"/>
        </w:rPr>
        <w:t xml:space="preserve">MARAC/DASH ve Velké Británii. Jde o multioborový postup označovaný jako </w:t>
      </w:r>
      <w:proofErr w:type="spellStart"/>
      <w:r w:rsidRPr="00210BC1">
        <w:rPr>
          <w:rFonts w:ascii="Arial" w:hAnsi="Arial" w:cs="Arial"/>
        </w:rPr>
        <w:t>Multi-Agency</w:t>
      </w:r>
      <w:proofErr w:type="spellEnd"/>
      <w:r w:rsidRPr="00210BC1">
        <w:rPr>
          <w:rFonts w:ascii="Arial" w:hAnsi="Arial" w:cs="Arial"/>
        </w:rPr>
        <w:t xml:space="preserve"> Risk </w:t>
      </w:r>
      <w:proofErr w:type="spellStart"/>
      <w:r w:rsidRPr="00210BC1">
        <w:rPr>
          <w:rFonts w:ascii="Arial" w:hAnsi="Arial" w:cs="Arial"/>
        </w:rPr>
        <w:t>Assessment</w:t>
      </w:r>
      <w:proofErr w:type="spellEnd"/>
      <w:r w:rsidRPr="00210BC1">
        <w:rPr>
          <w:rFonts w:ascii="Arial" w:hAnsi="Arial" w:cs="Arial"/>
        </w:rPr>
        <w:t xml:space="preserve"> </w:t>
      </w:r>
      <w:proofErr w:type="spellStart"/>
      <w:r w:rsidRPr="00210BC1">
        <w:rPr>
          <w:rFonts w:ascii="Arial" w:hAnsi="Arial" w:cs="Arial"/>
        </w:rPr>
        <w:t>Conference</w:t>
      </w:r>
      <w:proofErr w:type="spellEnd"/>
      <w:r w:rsidRPr="00210BC1">
        <w:rPr>
          <w:rFonts w:ascii="Arial" w:hAnsi="Arial" w:cs="Arial"/>
        </w:rPr>
        <w:t xml:space="preserve"> (MARAC), při němž se na základě </w:t>
      </w:r>
      <w:r w:rsidR="004A4BC9" w:rsidRPr="00210BC1">
        <w:rPr>
          <w:rFonts w:ascii="Arial" w:hAnsi="Arial" w:cs="Arial"/>
        </w:rPr>
        <w:t xml:space="preserve">kontrolního seznamu </w:t>
      </w:r>
      <w:r w:rsidRPr="00210BC1">
        <w:rPr>
          <w:rFonts w:ascii="Arial" w:hAnsi="Arial" w:cs="Arial"/>
        </w:rPr>
        <w:t xml:space="preserve">rizik (DASH) identifikují oběti s vysokým rizikem opakovaného násilí nebo vraždy, a následně se jejich případy projednávají </w:t>
      </w:r>
      <w:r w:rsidR="00C911F1" w:rsidRPr="00210BC1">
        <w:rPr>
          <w:rFonts w:ascii="Arial" w:hAnsi="Arial" w:cs="Arial"/>
        </w:rPr>
        <w:t xml:space="preserve">v rámci spolupráce </w:t>
      </w:r>
      <w:r w:rsidRPr="00210BC1">
        <w:rPr>
          <w:rFonts w:ascii="Arial" w:hAnsi="Arial" w:cs="Arial"/>
        </w:rPr>
        <w:t>mezi policií, sociálními službami, probační službou, zdravotnictvím a dalšími aktéry s cílem koordinovat ochranu</w:t>
      </w:r>
      <w:r w:rsidR="00C911F1" w:rsidRPr="00210BC1">
        <w:rPr>
          <w:rFonts w:ascii="Arial" w:hAnsi="Arial" w:cs="Arial"/>
        </w:rPr>
        <w:t xml:space="preserve"> obětí</w:t>
      </w:r>
      <w:r w:rsidRPr="00210BC1">
        <w:rPr>
          <w:rFonts w:ascii="Arial" w:hAnsi="Arial" w:cs="Arial"/>
        </w:rPr>
        <w:t>. DASH (</w:t>
      </w:r>
      <w:proofErr w:type="spellStart"/>
      <w:r w:rsidRPr="00210BC1">
        <w:rPr>
          <w:rFonts w:ascii="Arial" w:hAnsi="Arial" w:cs="Arial"/>
        </w:rPr>
        <w:t>Domestic</w:t>
      </w:r>
      <w:proofErr w:type="spellEnd"/>
      <w:r w:rsidRPr="00210BC1">
        <w:rPr>
          <w:rFonts w:ascii="Arial" w:hAnsi="Arial" w:cs="Arial"/>
        </w:rPr>
        <w:t xml:space="preserve"> Abuse, Stalking, </w:t>
      </w:r>
      <w:proofErr w:type="spellStart"/>
      <w:r w:rsidRPr="00210BC1">
        <w:rPr>
          <w:rFonts w:ascii="Arial" w:hAnsi="Arial" w:cs="Arial"/>
        </w:rPr>
        <w:t>Harassment</w:t>
      </w:r>
      <w:proofErr w:type="spellEnd"/>
      <w:r w:rsidRPr="00210BC1">
        <w:rPr>
          <w:rFonts w:ascii="Arial" w:hAnsi="Arial" w:cs="Arial"/>
        </w:rPr>
        <w:t xml:space="preserve"> and </w:t>
      </w:r>
      <w:proofErr w:type="spellStart"/>
      <w:r w:rsidRPr="00210BC1">
        <w:rPr>
          <w:rFonts w:ascii="Arial" w:hAnsi="Arial" w:cs="Arial"/>
        </w:rPr>
        <w:t>Honour-Based</w:t>
      </w:r>
      <w:proofErr w:type="spellEnd"/>
      <w:r w:rsidRPr="00210BC1">
        <w:rPr>
          <w:rFonts w:ascii="Arial" w:hAnsi="Arial" w:cs="Arial"/>
        </w:rPr>
        <w:t xml:space="preserve"> </w:t>
      </w:r>
      <w:proofErr w:type="spellStart"/>
      <w:r w:rsidRPr="00210BC1">
        <w:rPr>
          <w:rFonts w:ascii="Arial" w:hAnsi="Arial" w:cs="Arial"/>
        </w:rPr>
        <w:t>Violence</w:t>
      </w:r>
      <w:proofErr w:type="spellEnd"/>
      <w:r w:rsidRPr="00210BC1">
        <w:rPr>
          <w:rFonts w:ascii="Arial" w:hAnsi="Arial" w:cs="Arial"/>
        </w:rPr>
        <w:t xml:space="preserve">) je sada 24 otázek, kterou britští policisté používají při zásahu u incidentu </w:t>
      </w:r>
      <w:r w:rsidR="00C911F1" w:rsidRPr="00210BC1">
        <w:rPr>
          <w:rFonts w:ascii="Arial" w:hAnsi="Arial" w:cs="Arial"/>
        </w:rPr>
        <w:t xml:space="preserve">týkajícího se </w:t>
      </w:r>
      <w:r w:rsidRPr="00210BC1">
        <w:rPr>
          <w:rFonts w:ascii="Arial" w:hAnsi="Arial" w:cs="Arial"/>
        </w:rPr>
        <w:t xml:space="preserve">domácího násilí k rychlému vyhodnocení rizika a potřeby okamžitých opatření. Otázky se </w:t>
      </w:r>
      <w:r w:rsidR="00C911F1" w:rsidRPr="00210BC1">
        <w:rPr>
          <w:rFonts w:ascii="Arial" w:hAnsi="Arial" w:cs="Arial"/>
        </w:rPr>
        <w:t xml:space="preserve">týkají </w:t>
      </w:r>
      <w:r w:rsidRPr="00210BC1">
        <w:rPr>
          <w:rFonts w:ascii="Arial" w:hAnsi="Arial" w:cs="Arial"/>
        </w:rPr>
        <w:t>například eskalac</w:t>
      </w:r>
      <w:r w:rsidR="00C911F1" w:rsidRPr="00210BC1">
        <w:rPr>
          <w:rFonts w:ascii="Arial" w:hAnsi="Arial" w:cs="Arial"/>
        </w:rPr>
        <w:t>e</w:t>
      </w:r>
      <w:r w:rsidRPr="00210BC1">
        <w:rPr>
          <w:rFonts w:ascii="Arial" w:hAnsi="Arial" w:cs="Arial"/>
        </w:rPr>
        <w:t xml:space="preserve"> frekvence útoků, vyhrožování smrtí, pronásledování</w:t>
      </w:r>
      <w:r w:rsidR="00C911F1" w:rsidRPr="00210BC1">
        <w:rPr>
          <w:rFonts w:ascii="Arial" w:hAnsi="Arial" w:cs="Arial"/>
        </w:rPr>
        <w:t>,</w:t>
      </w:r>
      <w:r w:rsidRPr="00210BC1">
        <w:rPr>
          <w:rFonts w:ascii="Arial" w:hAnsi="Arial" w:cs="Arial"/>
        </w:rPr>
        <w:t xml:space="preserve"> žárlivost</w:t>
      </w:r>
      <w:r w:rsidR="00C911F1" w:rsidRPr="00210BC1">
        <w:rPr>
          <w:rFonts w:ascii="Arial" w:hAnsi="Arial" w:cs="Arial"/>
        </w:rPr>
        <w:t>i</w:t>
      </w:r>
      <w:r w:rsidRPr="00210BC1">
        <w:rPr>
          <w:rFonts w:ascii="Arial" w:hAnsi="Arial" w:cs="Arial"/>
        </w:rPr>
        <w:t>, finanční kontrol</w:t>
      </w:r>
      <w:r w:rsidR="00C911F1" w:rsidRPr="00210BC1">
        <w:rPr>
          <w:rFonts w:ascii="Arial" w:hAnsi="Arial" w:cs="Arial"/>
        </w:rPr>
        <w:t>y či</w:t>
      </w:r>
      <w:r w:rsidRPr="00210BC1">
        <w:rPr>
          <w:rFonts w:ascii="Arial" w:hAnsi="Arial" w:cs="Arial"/>
        </w:rPr>
        <w:t xml:space="preserve"> týrání dětí,</w:t>
      </w:r>
      <w:r w:rsidR="00C911F1" w:rsidRPr="00210BC1">
        <w:rPr>
          <w:rFonts w:ascii="Arial" w:hAnsi="Arial" w:cs="Arial"/>
        </w:rPr>
        <w:t xml:space="preserve"> zohledňují</w:t>
      </w:r>
      <w:r w:rsidRPr="00210BC1">
        <w:rPr>
          <w:rFonts w:ascii="Arial" w:hAnsi="Arial" w:cs="Arial"/>
        </w:rPr>
        <w:t xml:space="preserve"> také subjektivní strach oběti. Výsledk</w:t>
      </w:r>
      <w:r w:rsidR="00C911F1" w:rsidRPr="00210BC1">
        <w:rPr>
          <w:rFonts w:ascii="Arial" w:hAnsi="Arial" w:cs="Arial"/>
        </w:rPr>
        <w:t>em</w:t>
      </w:r>
      <w:r w:rsidRPr="00210BC1">
        <w:rPr>
          <w:rFonts w:ascii="Arial" w:hAnsi="Arial" w:cs="Arial"/>
        </w:rPr>
        <w:t xml:space="preserve"> není bodové skóre, ale kategorizace případu</w:t>
      </w:r>
      <w:r w:rsidR="00C911F1" w:rsidRPr="00210BC1">
        <w:rPr>
          <w:rFonts w:ascii="Arial" w:hAnsi="Arial" w:cs="Arial"/>
        </w:rPr>
        <w:t>: zda se jedná o</w:t>
      </w:r>
      <w:r w:rsidRPr="00210BC1">
        <w:rPr>
          <w:rFonts w:ascii="Arial" w:hAnsi="Arial" w:cs="Arial"/>
        </w:rPr>
        <w:t xml:space="preserve"> </w:t>
      </w:r>
      <w:r w:rsidRPr="00210BC1">
        <w:rPr>
          <w:rFonts w:ascii="Arial" w:hAnsi="Arial" w:cs="Arial"/>
        </w:rPr>
        <w:lastRenderedPageBreak/>
        <w:t>standar</w:t>
      </w:r>
      <w:r w:rsidR="00C911F1" w:rsidRPr="00210BC1">
        <w:rPr>
          <w:rFonts w:ascii="Arial" w:hAnsi="Arial" w:cs="Arial"/>
        </w:rPr>
        <w:t>d</w:t>
      </w:r>
      <w:r w:rsidRPr="00210BC1">
        <w:rPr>
          <w:rFonts w:ascii="Arial" w:hAnsi="Arial" w:cs="Arial"/>
        </w:rPr>
        <w:t xml:space="preserve">ní, zvýšené nebo vysoké riziko, přičemž vysoké riziko </w:t>
      </w:r>
      <w:r w:rsidR="00C911F1" w:rsidRPr="00210BC1">
        <w:rPr>
          <w:rFonts w:ascii="Arial" w:hAnsi="Arial" w:cs="Arial"/>
        </w:rPr>
        <w:t xml:space="preserve">znamená </w:t>
      </w:r>
      <w:r w:rsidRPr="00210BC1">
        <w:rPr>
          <w:rFonts w:ascii="Arial" w:hAnsi="Arial" w:cs="Arial"/>
        </w:rPr>
        <w:t xml:space="preserve">předání případu </w:t>
      </w:r>
      <w:r w:rsidR="00C911F1" w:rsidRPr="00210BC1">
        <w:rPr>
          <w:rFonts w:ascii="Arial" w:hAnsi="Arial" w:cs="Arial"/>
        </w:rPr>
        <w:t xml:space="preserve">týmu </w:t>
      </w:r>
      <w:r w:rsidRPr="00210BC1">
        <w:rPr>
          <w:rFonts w:ascii="Arial" w:hAnsi="Arial" w:cs="Arial"/>
        </w:rPr>
        <w:t>MARAC. Význam</w:t>
      </w:r>
      <w:r w:rsidR="00C911F1" w:rsidRPr="00210BC1">
        <w:rPr>
          <w:rFonts w:ascii="Arial" w:hAnsi="Arial" w:cs="Arial"/>
        </w:rPr>
        <w:t>ným rysem</w:t>
      </w:r>
      <w:r w:rsidRPr="00210BC1">
        <w:rPr>
          <w:rFonts w:ascii="Arial" w:hAnsi="Arial" w:cs="Arial"/>
        </w:rPr>
        <w:t xml:space="preserve"> tohoto modelu je propojení mezioborové spolupráce – informace o riziku jsou sdíleny mezi institucemi, což umožňuje komplexnější zásah (např. policie </w:t>
      </w:r>
      <w:r w:rsidR="00C911F1" w:rsidRPr="00210BC1">
        <w:rPr>
          <w:rFonts w:ascii="Arial" w:hAnsi="Arial" w:cs="Arial"/>
        </w:rPr>
        <w:t>rozhodne o</w:t>
      </w:r>
      <w:r w:rsidRPr="00210BC1">
        <w:rPr>
          <w:rFonts w:ascii="Arial" w:hAnsi="Arial" w:cs="Arial"/>
        </w:rPr>
        <w:t xml:space="preserve"> vykázání</w:t>
      </w:r>
      <w:r w:rsidR="00C911F1" w:rsidRPr="00210BC1">
        <w:rPr>
          <w:rFonts w:ascii="Arial" w:hAnsi="Arial" w:cs="Arial"/>
        </w:rPr>
        <w:t xml:space="preserve"> útočníka z bytu</w:t>
      </w:r>
      <w:r w:rsidRPr="00210BC1">
        <w:rPr>
          <w:rFonts w:ascii="Arial" w:hAnsi="Arial" w:cs="Arial"/>
        </w:rPr>
        <w:t xml:space="preserve">, sociální pracovník zajistí utajený azyl, soud urychleně projedná předběžné opatření atd.). </w:t>
      </w:r>
      <w:r w:rsidR="00C911F1" w:rsidRPr="00210BC1">
        <w:rPr>
          <w:rFonts w:ascii="Arial" w:hAnsi="Arial" w:cs="Arial"/>
        </w:rPr>
        <w:t xml:space="preserve">Dotazník </w:t>
      </w:r>
      <w:r w:rsidRPr="00210BC1">
        <w:rPr>
          <w:rFonts w:ascii="Arial" w:hAnsi="Arial" w:cs="Arial"/>
        </w:rPr>
        <w:t>DASH sám o sobě není vědeckou škálou s váženým skórem, ale vychází z klinických zkušeností a výzkumů rizikových faktorů</w:t>
      </w:r>
      <w:r w:rsidR="00FA5BF0" w:rsidRPr="00210BC1">
        <w:rPr>
          <w:rStyle w:val="Znakapoznpodarou"/>
          <w:rFonts w:ascii="Arial" w:hAnsi="Arial" w:cs="Arial"/>
        </w:rPr>
        <w:footnoteReference w:id="171"/>
      </w:r>
      <w:r w:rsidRPr="00210BC1">
        <w:rPr>
          <w:rFonts w:ascii="Arial" w:hAnsi="Arial" w:cs="Arial"/>
        </w:rPr>
        <w:t xml:space="preserve">. </w:t>
      </w:r>
    </w:p>
    <w:p w14:paraId="0DB29592" w14:textId="7579B9C4" w:rsidR="00200300" w:rsidRPr="00210BC1" w:rsidRDefault="00FC5357" w:rsidP="006D0C16">
      <w:pPr>
        <w:jc w:val="both"/>
        <w:rPr>
          <w:rFonts w:ascii="Arial" w:hAnsi="Arial" w:cs="Arial"/>
        </w:rPr>
      </w:pPr>
      <w:r w:rsidRPr="00210BC1">
        <w:rPr>
          <w:rFonts w:ascii="Arial" w:hAnsi="Arial" w:cs="Arial"/>
        </w:rPr>
        <w:t xml:space="preserve">Zevrubné zhodnocení zahraničních nástrojů v této rešerši ukázalo, že žádný jednotlivý nástroj nelze jednoduše převzít v plném rozsahu do českého systému. Každý z popsaných instrumentů má určité přednosti, ale i omezení a kontextuální podmínky použití, které brání jeho přímé aplikaci bez úprav. Například </w:t>
      </w:r>
      <w:proofErr w:type="spellStart"/>
      <w:r w:rsidRPr="00210BC1">
        <w:rPr>
          <w:rFonts w:ascii="Arial" w:hAnsi="Arial" w:cs="Arial"/>
        </w:rPr>
        <w:t>Danger</w:t>
      </w:r>
      <w:proofErr w:type="spellEnd"/>
      <w:r w:rsidRPr="00210BC1">
        <w:rPr>
          <w:rFonts w:ascii="Arial" w:hAnsi="Arial" w:cs="Arial"/>
        </w:rPr>
        <w:t xml:space="preserve"> </w:t>
      </w:r>
      <w:proofErr w:type="spellStart"/>
      <w:r w:rsidRPr="00210BC1">
        <w:rPr>
          <w:rFonts w:ascii="Arial" w:hAnsi="Arial" w:cs="Arial"/>
        </w:rPr>
        <w:t>Assessment</w:t>
      </w:r>
      <w:proofErr w:type="spellEnd"/>
      <w:r w:rsidRPr="00210BC1">
        <w:rPr>
          <w:rFonts w:ascii="Arial" w:hAnsi="Arial" w:cs="Arial"/>
        </w:rPr>
        <w:t xml:space="preserve"> je výborný pro posouzení smrtelného rizika z pohledu oběti, ale není koncipován pro potřeby policejního rozhodování či soudních znalců. SARA poskytuje komplexní pohled na riziko </w:t>
      </w:r>
      <w:r w:rsidR="00C44ED2" w:rsidRPr="00210BC1">
        <w:rPr>
          <w:rFonts w:ascii="Arial" w:hAnsi="Arial" w:cs="Arial"/>
        </w:rPr>
        <w:t xml:space="preserve">domácího </w:t>
      </w:r>
      <w:r w:rsidRPr="00210BC1">
        <w:rPr>
          <w:rFonts w:ascii="Arial" w:hAnsi="Arial" w:cs="Arial"/>
        </w:rPr>
        <w:t>násil</w:t>
      </w:r>
      <w:r w:rsidR="00C44ED2" w:rsidRPr="00210BC1">
        <w:rPr>
          <w:rFonts w:ascii="Arial" w:hAnsi="Arial" w:cs="Arial"/>
        </w:rPr>
        <w:t>í</w:t>
      </w:r>
      <w:r w:rsidRPr="00210BC1">
        <w:rPr>
          <w:rFonts w:ascii="Arial" w:hAnsi="Arial" w:cs="Arial"/>
        </w:rPr>
        <w:t>, avšak</w:t>
      </w:r>
      <w:r w:rsidR="00C44ED2" w:rsidRPr="00210BC1">
        <w:rPr>
          <w:rFonts w:ascii="Arial" w:hAnsi="Arial" w:cs="Arial"/>
        </w:rPr>
        <w:t xml:space="preserve"> její použití</w:t>
      </w:r>
      <w:r w:rsidRPr="00210BC1">
        <w:rPr>
          <w:rFonts w:ascii="Arial" w:hAnsi="Arial" w:cs="Arial"/>
        </w:rPr>
        <w:t xml:space="preserve"> vyžaduje vyškolené pracovníky a jednotnou metodiku napříč institucemi – což v ČR zatím není plně zajištěno</w:t>
      </w:r>
      <w:r w:rsidR="00C44ED2" w:rsidRPr="00210BC1">
        <w:rPr>
          <w:rFonts w:ascii="Arial" w:hAnsi="Arial" w:cs="Arial"/>
        </w:rPr>
        <w:t>.</w:t>
      </w:r>
      <w:r w:rsidRPr="00210BC1">
        <w:rPr>
          <w:rFonts w:ascii="Arial" w:hAnsi="Arial" w:cs="Arial"/>
        </w:rPr>
        <w:t xml:space="preserve"> SARA byla </w:t>
      </w:r>
      <w:r w:rsidR="00C44ED2" w:rsidRPr="00210BC1">
        <w:rPr>
          <w:rFonts w:ascii="Arial" w:hAnsi="Arial" w:cs="Arial"/>
        </w:rPr>
        <w:t xml:space="preserve">navíc </w:t>
      </w:r>
      <w:r w:rsidRPr="00210BC1">
        <w:rPr>
          <w:rFonts w:ascii="Arial" w:hAnsi="Arial" w:cs="Arial"/>
        </w:rPr>
        <w:t xml:space="preserve">původně určena spíše pro forenzní klinickou praxi než pro rutinní policejní šetření každého incidentu. </w:t>
      </w:r>
      <w:proofErr w:type="spellStart"/>
      <w:r w:rsidRPr="00210BC1">
        <w:rPr>
          <w:rFonts w:ascii="Arial" w:hAnsi="Arial" w:cs="Arial"/>
        </w:rPr>
        <w:t>Aktuaristické</w:t>
      </w:r>
      <w:proofErr w:type="spellEnd"/>
      <w:r w:rsidRPr="00210BC1">
        <w:rPr>
          <w:rFonts w:ascii="Arial" w:hAnsi="Arial" w:cs="Arial"/>
        </w:rPr>
        <w:t xml:space="preserve"> nástroje jako ODARA a DVSI jsou snadno použitelné a objektivní, ale jejich převedení do českého prostředí naráží na nutnost lokalizace statistického modelu – jinými slovy, prediktivní váhy faktorů by mohly být odlišné v jiné populaci pachatelů. Dále tyto nástroje opomíjejí některé důležité jevy (např. psychick</w:t>
      </w:r>
      <w:r w:rsidR="00C44ED2" w:rsidRPr="00210BC1">
        <w:rPr>
          <w:rFonts w:ascii="Arial" w:hAnsi="Arial" w:cs="Arial"/>
        </w:rPr>
        <w:t>é násilí</w:t>
      </w:r>
      <w:r w:rsidRPr="00210BC1">
        <w:rPr>
          <w:rFonts w:ascii="Arial" w:hAnsi="Arial" w:cs="Arial"/>
        </w:rPr>
        <w:t xml:space="preserve"> bez fyzických útoků), které jsou přitom pro vyhodnocení nebezpečnosti vztahu zásadní </w:t>
      </w:r>
      <w:r w:rsidR="00297935" w:rsidRPr="00210BC1">
        <w:rPr>
          <w:rStyle w:val="Znakapoznpodarou"/>
          <w:rFonts w:ascii="Arial" w:hAnsi="Arial" w:cs="Arial"/>
        </w:rPr>
        <w:footnoteReference w:id="172"/>
      </w:r>
      <w:r w:rsidRPr="00210BC1">
        <w:rPr>
          <w:rFonts w:ascii="Arial" w:hAnsi="Arial" w:cs="Arial"/>
        </w:rPr>
        <w:t xml:space="preserve">. </w:t>
      </w:r>
      <w:r w:rsidR="00C44ED2" w:rsidRPr="00210BC1">
        <w:rPr>
          <w:rFonts w:ascii="Arial" w:hAnsi="Arial" w:cs="Arial"/>
        </w:rPr>
        <w:t xml:space="preserve">Přístup </w:t>
      </w:r>
      <w:r w:rsidRPr="00210BC1">
        <w:rPr>
          <w:rFonts w:ascii="Arial" w:hAnsi="Arial" w:cs="Arial"/>
        </w:rPr>
        <w:t>MARAC/DASH je velmi inspirativní</w:t>
      </w:r>
      <w:r w:rsidR="00C44ED2" w:rsidRPr="00210BC1">
        <w:rPr>
          <w:rFonts w:ascii="Arial" w:hAnsi="Arial" w:cs="Arial"/>
        </w:rPr>
        <w:t xml:space="preserve">, co se </w:t>
      </w:r>
      <w:proofErr w:type="gramStart"/>
      <w:r w:rsidR="00C44ED2" w:rsidRPr="00210BC1">
        <w:rPr>
          <w:rFonts w:ascii="Arial" w:hAnsi="Arial" w:cs="Arial"/>
        </w:rPr>
        <w:t>týče  pro</w:t>
      </w:r>
      <w:r w:rsidRPr="00210BC1">
        <w:rPr>
          <w:rFonts w:ascii="Arial" w:hAnsi="Arial" w:cs="Arial"/>
        </w:rPr>
        <w:t>pojení</w:t>
      </w:r>
      <w:proofErr w:type="gramEnd"/>
      <w:r w:rsidRPr="00210BC1">
        <w:rPr>
          <w:rFonts w:ascii="Arial" w:hAnsi="Arial" w:cs="Arial"/>
        </w:rPr>
        <w:t xml:space="preserve"> institucí, avšak vyžaduje </w:t>
      </w:r>
      <w:r w:rsidR="00C44ED2" w:rsidRPr="00210BC1">
        <w:rPr>
          <w:rFonts w:ascii="Arial" w:hAnsi="Arial" w:cs="Arial"/>
        </w:rPr>
        <w:t xml:space="preserve">zásadní </w:t>
      </w:r>
      <w:r w:rsidRPr="00210BC1">
        <w:rPr>
          <w:rFonts w:ascii="Arial" w:hAnsi="Arial" w:cs="Arial"/>
        </w:rPr>
        <w:t>změnu procesů a kultury spolupráce mezi subjekty, což je spíše systémová záležitost nad rámec zavedení jednoho dotazníku.</w:t>
      </w:r>
    </w:p>
    <w:p w14:paraId="1720B332" w14:textId="59D89980" w:rsidR="00200300" w:rsidRPr="00210BC1" w:rsidRDefault="00FC5357" w:rsidP="006D0C16">
      <w:pPr>
        <w:jc w:val="both"/>
        <w:rPr>
          <w:rFonts w:ascii="Arial" w:hAnsi="Arial" w:cs="Arial"/>
        </w:rPr>
      </w:pPr>
      <w:r w:rsidRPr="00210BC1">
        <w:rPr>
          <w:rFonts w:ascii="Arial" w:hAnsi="Arial" w:cs="Arial"/>
        </w:rPr>
        <w:t xml:space="preserve">Z výše uvedených důvodů byla inspirace zahraničními </w:t>
      </w:r>
      <w:r w:rsidR="00C44ED2" w:rsidRPr="00210BC1">
        <w:rPr>
          <w:rFonts w:ascii="Arial" w:hAnsi="Arial" w:cs="Arial"/>
        </w:rPr>
        <w:t xml:space="preserve">systémy </w:t>
      </w:r>
      <w:r w:rsidRPr="00210BC1">
        <w:rPr>
          <w:rFonts w:ascii="Arial" w:hAnsi="Arial" w:cs="Arial"/>
        </w:rPr>
        <w:t xml:space="preserve">využita k vývoji nového nástroje pro hodnocení rizik domácího násilí, který bude přizpůsoben českému kontextu. Namísto prostého převzetí existující škály se ukazuje jako účelné </w:t>
      </w:r>
      <w:r w:rsidR="008E0507" w:rsidRPr="00210BC1">
        <w:rPr>
          <w:rFonts w:ascii="Arial" w:hAnsi="Arial" w:cs="Arial"/>
        </w:rPr>
        <w:t xml:space="preserve">použít </w:t>
      </w:r>
      <w:r w:rsidRPr="00210BC1">
        <w:rPr>
          <w:rFonts w:ascii="Arial" w:hAnsi="Arial" w:cs="Arial"/>
        </w:rPr>
        <w:t xml:space="preserve">kombinovaný přístup, jenž integruje </w:t>
      </w:r>
      <w:r w:rsidR="00C44ED2" w:rsidRPr="00210BC1">
        <w:rPr>
          <w:rFonts w:ascii="Arial" w:hAnsi="Arial" w:cs="Arial"/>
        </w:rPr>
        <w:t xml:space="preserve">prvky </w:t>
      </w:r>
      <w:r w:rsidRPr="00210BC1">
        <w:rPr>
          <w:rFonts w:ascii="Arial" w:hAnsi="Arial" w:cs="Arial"/>
        </w:rPr>
        <w:t xml:space="preserve">osvědčené </w:t>
      </w:r>
      <w:r w:rsidR="00C44ED2" w:rsidRPr="00210BC1">
        <w:rPr>
          <w:rFonts w:ascii="Arial" w:hAnsi="Arial" w:cs="Arial"/>
        </w:rPr>
        <w:t xml:space="preserve">v rámci </w:t>
      </w:r>
      <w:r w:rsidRPr="00210BC1">
        <w:rPr>
          <w:rFonts w:ascii="Arial" w:hAnsi="Arial" w:cs="Arial"/>
        </w:rPr>
        <w:t>několika metod a zohlední specifika národního právního i institucionálního rámce. Nově navržený český nástroj by měl vycházet z nejlépe podložených rizikových faktorů identifikovaných ve světovém výzkumu (viz výše) – tedy zahrnovat otázky pokrývající minulou historii násilí, intenzitu a povahu hrozeb, rizika eskalace, charakteristik</w:t>
      </w:r>
      <w:r w:rsidR="00C44ED2" w:rsidRPr="00210BC1">
        <w:rPr>
          <w:rFonts w:ascii="Arial" w:hAnsi="Arial" w:cs="Arial"/>
        </w:rPr>
        <w:t>u</w:t>
      </w:r>
      <w:r w:rsidRPr="00210BC1">
        <w:rPr>
          <w:rFonts w:ascii="Arial" w:hAnsi="Arial" w:cs="Arial"/>
        </w:rPr>
        <w:t xml:space="preserve"> pachatele (agresivita, poruchy, závislosti), </w:t>
      </w:r>
      <w:r w:rsidR="00C44ED2" w:rsidRPr="00210BC1">
        <w:rPr>
          <w:rFonts w:ascii="Arial" w:hAnsi="Arial" w:cs="Arial"/>
        </w:rPr>
        <w:t xml:space="preserve">situaci </w:t>
      </w:r>
      <w:r w:rsidRPr="00210BC1">
        <w:rPr>
          <w:rFonts w:ascii="Arial" w:hAnsi="Arial" w:cs="Arial"/>
        </w:rPr>
        <w:lastRenderedPageBreak/>
        <w:t xml:space="preserve">oběti (odchod, těhotenství, zranitelnost) a další klíčové oblasti. Současně musí být </w:t>
      </w:r>
      <w:r w:rsidR="00C44ED2" w:rsidRPr="00210BC1">
        <w:rPr>
          <w:rFonts w:ascii="Arial" w:hAnsi="Arial" w:cs="Arial"/>
        </w:rPr>
        <w:t xml:space="preserve">tento systém </w:t>
      </w:r>
      <w:r w:rsidRPr="00210BC1">
        <w:rPr>
          <w:rFonts w:ascii="Arial" w:hAnsi="Arial" w:cs="Arial"/>
        </w:rPr>
        <w:t>prakticky použitelný v rámci českých postupů: formulace položek a způsob administrace musejí odpovídat reálným možnostem získání informací v trestním řízení či sociálním šetření. Například soudce nebo policista má typicky k dispozici určité údaje (výpovědi, záznamy o přestupcích, lékařské zprávy), ale nedostane se k hlubokým klinickým informacím; nástroj proto musí fungovat i při omezeném souboru vstupních dat. Inspirací zde může být struktura ODARA/DVSI, které pracují pouze s ověřitelnými fakty z rejstříků a spisů</w:t>
      </w:r>
      <w:r w:rsidR="00C44ED2" w:rsidRPr="00210BC1">
        <w:rPr>
          <w:rFonts w:ascii="Arial" w:hAnsi="Arial" w:cs="Arial"/>
        </w:rPr>
        <w:t>.</w:t>
      </w:r>
      <w:r w:rsidRPr="00210BC1">
        <w:rPr>
          <w:rFonts w:ascii="Arial" w:hAnsi="Arial" w:cs="Arial"/>
        </w:rPr>
        <w:t xml:space="preserve"> </w:t>
      </w:r>
      <w:r w:rsidR="00C44ED2" w:rsidRPr="00210BC1">
        <w:rPr>
          <w:rFonts w:ascii="Arial" w:hAnsi="Arial" w:cs="Arial"/>
        </w:rPr>
        <w:t>T</w:t>
      </w:r>
      <w:r w:rsidRPr="00210BC1">
        <w:rPr>
          <w:rFonts w:ascii="Arial" w:hAnsi="Arial" w:cs="Arial"/>
        </w:rPr>
        <w:t xml:space="preserve">u </w:t>
      </w:r>
      <w:r w:rsidR="00C44ED2" w:rsidRPr="00210BC1">
        <w:rPr>
          <w:rFonts w:ascii="Arial" w:hAnsi="Arial" w:cs="Arial"/>
        </w:rPr>
        <w:t xml:space="preserve">je </w:t>
      </w:r>
      <w:r w:rsidRPr="00210BC1">
        <w:rPr>
          <w:rFonts w:ascii="Arial" w:hAnsi="Arial" w:cs="Arial"/>
        </w:rPr>
        <w:t xml:space="preserve">však </w:t>
      </w:r>
      <w:r w:rsidR="00C44ED2" w:rsidRPr="00210BC1">
        <w:rPr>
          <w:rFonts w:ascii="Arial" w:hAnsi="Arial" w:cs="Arial"/>
        </w:rPr>
        <w:t xml:space="preserve">třeba </w:t>
      </w:r>
      <w:r w:rsidRPr="00210BC1">
        <w:rPr>
          <w:rFonts w:ascii="Arial" w:hAnsi="Arial" w:cs="Arial"/>
        </w:rPr>
        <w:t xml:space="preserve">doplnit o položky postihující dynamiku vztahu a subjektivní obavy (po vzoru </w:t>
      </w:r>
      <w:proofErr w:type="spellStart"/>
      <w:r w:rsidRPr="00210BC1">
        <w:rPr>
          <w:rFonts w:ascii="Arial" w:hAnsi="Arial" w:cs="Arial"/>
        </w:rPr>
        <w:t>Danger</w:t>
      </w:r>
      <w:proofErr w:type="spellEnd"/>
      <w:r w:rsidRPr="00210BC1">
        <w:rPr>
          <w:rFonts w:ascii="Arial" w:hAnsi="Arial" w:cs="Arial"/>
        </w:rPr>
        <w:t xml:space="preserve"> </w:t>
      </w:r>
      <w:proofErr w:type="spellStart"/>
      <w:r w:rsidRPr="00210BC1">
        <w:rPr>
          <w:rFonts w:ascii="Arial" w:hAnsi="Arial" w:cs="Arial"/>
        </w:rPr>
        <w:t>Assessment</w:t>
      </w:r>
      <w:proofErr w:type="spellEnd"/>
      <w:r w:rsidRPr="00210BC1">
        <w:rPr>
          <w:rFonts w:ascii="Arial" w:hAnsi="Arial" w:cs="Arial"/>
        </w:rPr>
        <w:t xml:space="preserve"> či DASH), </w:t>
      </w:r>
      <w:r w:rsidR="00C44ED2" w:rsidRPr="00210BC1">
        <w:rPr>
          <w:rFonts w:ascii="Arial" w:hAnsi="Arial" w:cs="Arial"/>
        </w:rPr>
        <w:t xml:space="preserve">což </w:t>
      </w:r>
      <w:r w:rsidRPr="00210BC1">
        <w:rPr>
          <w:rFonts w:ascii="Arial" w:hAnsi="Arial" w:cs="Arial"/>
        </w:rPr>
        <w:t xml:space="preserve">lze zjistit rozhovorem s obětí nebo prostřednictvím intervenčního centra. Výsledný nástroj by tak měl představovat hybridní model, kombinující částečně </w:t>
      </w:r>
      <w:proofErr w:type="spellStart"/>
      <w:r w:rsidRPr="00210BC1">
        <w:rPr>
          <w:rFonts w:ascii="Arial" w:hAnsi="Arial" w:cs="Arial"/>
        </w:rPr>
        <w:t>aktuaristický</w:t>
      </w:r>
      <w:proofErr w:type="spellEnd"/>
      <w:r w:rsidRPr="00210BC1">
        <w:rPr>
          <w:rFonts w:ascii="Arial" w:hAnsi="Arial" w:cs="Arial"/>
        </w:rPr>
        <w:t xml:space="preserve"> přístup (sběr standardních položek a výpočet skóre) s prvky odborného úsudku (prostor pro zhodnocení specifických okolností případu hodnotícím pracovníkem). Tento kompromis odpovídá moderním trendům v oblasti posuzování rizik násilí, které doporučují nepoužívat čistě mechanické škály izolovaně, ale zasazovat je do kontextu kvalifikovaného posouzení</w:t>
      </w:r>
      <w:r w:rsidR="005A430D" w:rsidRPr="00210BC1">
        <w:rPr>
          <w:rStyle w:val="Znakapoznpodarou"/>
          <w:rFonts w:ascii="Arial" w:hAnsi="Arial" w:cs="Arial"/>
        </w:rPr>
        <w:footnoteReference w:id="173"/>
      </w:r>
      <w:r w:rsidR="005A430D" w:rsidRPr="00210BC1">
        <w:rPr>
          <w:rFonts w:ascii="Arial" w:hAnsi="Arial" w:cs="Arial"/>
        </w:rPr>
        <w:t xml:space="preserve"> </w:t>
      </w:r>
      <w:r w:rsidR="005A430D" w:rsidRPr="00210BC1">
        <w:rPr>
          <w:rStyle w:val="Znakapoznpodarou"/>
          <w:rFonts w:ascii="Arial" w:hAnsi="Arial" w:cs="Arial"/>
        </w:rPr>
        <w:footnoteReference w:id="174"/>
      </w:r>
      <w:r w:rsidRPr="00210BC1">
        <w:rPr>
          <w:rFonts w:ascii="Arial" w:hAnsi="Arial" w:cs="Arial"/>
        </w:rPr>
        <w:t>.</w:t>
      </w:r>
    </w:p>
    <w:p w14:paraId="5C873EA2" w14:textId="6585A2BB" w:rsidR="00200300" w:rsidRPr="00210BC1" w:rsidRDefault="00FC5357" w:rsidP="006D0C16">
      <w:pPr>
        <w:jc w:val="both"/>
        <w:rPr>
          <w:rFonts w:ascii="Arial" w:hAnsi="Arial" w:cs="Arial"/>
        </w:rPr>
      </w:pPr>
      <w:r w:rsidRPr="00210BC1">
        <w:rPr>
          <w:rFonts w:ascii="Arial" w:hAnsi="Arial" w:cs="Arial"/>
        </w:rPr>
        <w:t xml:space="preserve">Již ve fázi návrhu položek je třeba myslet na to, kdo a kdy bude dané informace zjišťovat – například které rizikové faktory lze </w:t>
      </w:r>
      <w:r w:rsidR="00633586" w:rsidRPr="00210BC1">
        <w:rPr>
          <w:rFonts w:ascii="Arial" w:hAnsi="Arial" w:cs="Arial"/>
        </w:rPr>
        <w:t xml:space="preserve">určit </w:t>
      </w:r>
      <w:r w:rsidRPr="00210BC1">
        <w:rPr>
          <w:rFonts w:ascii="Arial" w:hAnsi="Arial" w:cs="Arial"/>
        </w:rPr>
        <w:t xml:space="preserve">již při policejním zásahu (okamžitě na místě), které </w:t>
      </w:r>
      <w:r w:rsidR="00633586" w:rsidRPr="00210BC1">
        <w:rPr>
          <w:rFonts w:ascii="Arial" w:hAnsi="Arial" w:cs="Arial"/>
        </w:rPr>
        <w:t xml:space="preserve">lze identifikovat </w:t>
      </w:r>
      <w:r w:rsidRPr="00210BC1">
        <w:rPr>
          <w:rFonts w:ascii="Arial" w:hAnsi="Arial" w:cs="Arial"/>
        </w:rPr>
        <w:t xml:space="preserve">až při podrobnějším šetření (policie či intervenční centrum v následujících dnech) a které </w:t>
      </w:r>
      <w:r w:rsidR="00633586" w:rsidRPr="00210BC1">
        <w:rPr>
          <w:rFonts w:ascii="Arial" w:hAnsi="Arial" w:cs="Arial"/>
        </w:rPr>
        <w:t xml:space="preserve">budou </w:t>
      </w:r>
      <w:r w:rsidRPr="00210BC1">
        <w:rPr>
          <w:rFonts w:ascii="Arial" w:hAnsi="Arial" w:cs="Arial"/>
        </w:rPr>
        <w:t xml:space="preserve">případně </w:t>
      </w:r>
      <w:r w:rsidR="00633586" w:rsidRPr="00210BC1">
        <w:rPr>
          <w:rFonts w:ascii="Arial" w:hAnsi="Arial" w:cs="Arial"/>
        </w:rPr>
        <w:t xml:space="preserve">shromážděny </w:t>
      </w:r>
      <w:r w:rsidRPr="00210BC1">
        <w:rPr>
          <w:rFonts w:ascii="Arial" w:hAnsi="Arial" w:cs="Arial"/>
        </w:rPr>
        <w:t xml:space="preserve">teprve v rámci soudního řízení (např. detailní psychologické posudky). Tomu by měla být přizpůsobena struktura nástroje nebo metodika jeho vícefázového použití. Výsledkem by mohl být formulář či dotazník rozdělený do sekcí dle toho, v jaké fázi procesu a kým mají být vyplněny. Například policie bezprostředně vyplní základní sadu otázek (podobně jako DASH), pracovník intervenčního centra následně doplní podrobnější údaje od oběti (v duchu </w:t>
      </w:r>
      <w:proofErr w:type="spellStart"/>
      <w:r w:rsidRPr="00210BC1">
        <w:rPr>
          <w:rFonts w:ascii="Arial" w:hAnsi="Arial" w:cs="Arial"/>
        </w:rPr>
        <w:t>Danger</w:t>
      </w:r>
      <w:proofErr w:type="spellEnd"/>
      <w:r w:rsidRPr="00210BC1">
        <w:rPr>
          <w:rFonts w:ascii="Arial" w:hAnsi="Arial" w:cs="Arial"/>
        </w:rPr>
        <w:t xml:space="preserve"> </w:t>
      </w:r>
      <w:proofErr w:type="spellStart"/>
      <w:r w:rsidRPr="00210BC1">
        <w:rPr>
          <w:rFonts w:ascii="Arial" w:hAnsi="Arial" w:cs="Arial"/>
        </w:rPr>
        <w:t>Assessment</w:t>
      </w:r>
      <w:proofErr w:type="spellEnd"/>
      <w:r w:rsidRPr="00210BC1">
        <w:rPr>
          <w:rFonts w:ascii="Arial" w:hAnsi="Arial" w:cs="Arial"/>
        </w:rPr>
        <w:t>) a probační úředník či soudní znalec může posléze poskytnout vstupy o pachat</w:t>
      </w:r>
      <w:r w:rsidR="008E0507" w:rsidRPr="00210BC1">
        <w:rPr>
          <w:rFonts w:ascii="Arial" w:hAnsi="Arial" w:cs="Arial"/>
        </w:rPr>
        <w:t>e</w:t>
      </w:r>
      <w:r w:rsidR="00633586" w:rsidRPr="00210BC1">
        <w:rPr>
          <w:rFonts w:ascii="Arial" w:hAnsi="Arial" w:cs="Arial"/>
        </w:rPr>
        <w:t>l</w:t>
      </w:r>
      <w:r w:rsidRPr="00210BC1">
        <w:rPr>
          <w:rFonts w:ascii="Arial" w:hAnsi="Arial" w:cs="Arial"/>
        </w:rPr>
        <w:t>i (podobně jako SARA). Pro hladkou realizaci takového postupu je nutné předem vyjasnit sdílení informací mezi subjekty – právně ošetřit, jak se k citlivým údajům dostane sociální pracovník, aby mohl vyplnit „svou“ část hodnocení, jak budou výstupy předávány soudu apod.</w:t>
      </w:r>
      <w:r w:rsidR="007B2418" w:rsidRPr="00210BC1">
        <w:rPr>
          <w:rStyle w:val="Znakapoznpodarou"/>
          <w:rFonts w:ascii="Arial" w:hAnsi="Arial" w:cs="Arial"/>
        </w:rPr>
        <w:footnoteReference w:id="175"/>
      </w:r>
    </w:p>
    <w:p w14:paraId="4B7AB2E7" w14:textId="52C0DAF7" w:rsidR="00200300" w:rsidRPr="00210BC1" w:rsidRDefault="00FC5357" w:rsidP="006D0C16">
      <w:pPr>
        <w:jc w:val="both"/>
        <w:rPr>
          <w:rFonts w:ascii="Arial" w:hAnsi="Arial" w:cs="Arial"/>
        </w:rPr>
      </w:pPr>
      <w:r w:rsidRPr="00210BC1">
        <w:rPr>
          <w:rFonts w:ascii="Arial" w:hAnsi="Arial" w:cs="Arial"/>
        </w:rPr>
        <w:lastRenderedPageBreak/>
        <w:t xml:space="preserve">Implementace nového nástroje v praxi vyžaduje pečlivé naplánování a podporu na systémové úrovni. </w:t>
      </w:r>
      <w:r w:rsidR="00633586" w:rsidRPr="00210BC1">
        <w:rPr>
          <w:rFonts w:ascii="Arial" w:hAnsi="Arial" w:cs="Arial"/>
        </w:rPr>
        <w:t xml:space="preserve">Je </w:t>
      </w:r>
      <w:r w:rsidRPr="00210BC1">
        <w:rPr>
          <w:rFonts w:ascii="Arial" w:hAnsi="Arial" w:cs="Arial"/>
        </w:rPr>
        <w:t>nutné zajistit vzdělávací školení pro všechny relevantní profese</w:t>
      </w:r>
      <w:r w:rsidR="00633586" w:rsidRPr="00210BC1">
        <w:rPr>
          <w:rFonts w:ascii="Arial" w:hAnsi="Arial" w:cs="Arial"/>
        </w:rPr>
        <w:t>, aby se jejich představitelé naučili nástroj efektivně využívat</w:t>
      </w:r>
      <w:r w:rsidRPr="00210BC1">
        <w:rPr>
          <w:rFonts w:ascii="Arial" w:hAnsi="Arial" w:cs="Arial"/>
        </w:rPr>
        <w:t xml:space="preserve">. Policisté, soudci, státní zástupci, sociální pracovníci i další aktéři potřebují porozumět smyslu hodnocení rizik, umět správně interpretovat výsledky a vědět, jak podle nich reagovat. Školení by měla pokrývat jak technickou stránku vyplňování formuláře, tak širší kontext dynamiky domácího násilí – aby hodnotitelé chápali, proč se ptají na určité jevy a jak </w:t>
      </w:r>
      <w:r w:rsidR="00633586" w:rsidRPr="00210BC1">
        <w:rPr>
          <w:rFonts w:ascii="Arial" w:hAnsi="Arial" w:cs="Arial"/>
        </w:rPr>
        <w:t xml:space="preserve">tyto jevy </w:t>
      </w:r>
      <w:r w:rsidRPr="00210BC1">
        <w:rPr>
          <w:rFonts w:ascii="Arial" w:hAnsi="Arial" w:cs="Arial"/>
        </w:rPr>
        <w:t xml:space="preserve">souvisejí s </w:t>
      </w:r>
      <w:r w:rsidR="00633586" w:rsidRPr="00210BC1">
        <w:rPr>
          <w:rFonts w:ascii="Arial" w:hAnsi="Arial" w:cs="Arial"/>
        </w:rPr>
        <w:t xml:space="preserve">ohrožením </w:t>
      </w:r>
      <w:r w:rsidRPr="00210BC1">
        <w:rPr>
          <w:rFonts w:ascii="Arial" w:hAnsi="Arial" w:cs="Arial"/>
        </w:rPr>
        <w:t>obě</w:t>
      </w:r>
      <w:r w:rsidR="00633586" w:rsidRPr="00210BC1">
        <w:rPr>
          <w:rFonts w:ascii="Arial" w:hAnsi="Arial" w:cs="Arial"/>
        </w:rPr>
        <w:t>ti</w:t>
      </w:r>
      <w:r w:rsidRPr="00210BC1">
        <w:rPr>
          <w:rFonts w:ascii="Arial" w:hAnsi="Arial" w:cs="Arial"/>
        </w:rPr>
        <w:t>. Součástí implementace by mělo být i nastavení informačních toků: např. pokud policie vyplní při incidentu formulář</w:t>
      </w:r>
      <w:r w:rsidR="00633586" w:rsidRPr="00210BC1">
        <w:rPr>
          <w:rFonts w:ascii="Arial" w:hAnsi="Arial" w:cs="Arial"/>
        </w:rPr>
        <w:t xml:space="preserve"> týkající se rizika domácího násilí</w:t>
      </w:r>
      <w:r w:rsidRPr="00210BC1">
        <w:rPr>
          <w:rFonts w:ascii="Arial" w:hAnsi="Arial" w:cs="Arial"/>
        </w:rPr>
        <w:t xml:space="preserve">, měl by </w:t>
      </w:r>
      <w:r w:rsidR="00633586" w:rsidRPr="00210BC1">
        <w:rPr>
          <w:rFonts w:ascii="Arial" w:hAnsi="Arial" w:cs="Arial"/>
        </w:rPr>
        <w:t xml:space="preserve">tento </w:t>
      </w:r>
      <w:r w:rsidRPr="00210BC1">
        <w:rPr>
          <w:rFonts w:ascii="Arial" w:hAnsi="Arial" w:cs="Arial"/>
        </w:rPr>
        <w:t>být přístupný (za dodržení pravidel ochrany osobních údajů) intervenčnímu centru</w:t>
      </w:r>
      <w:r w:rsidR="00633586" w:rsidRPr="00210BC1">
        <w:rPr>
          <w:rFonts w:ascii="Arial" w:hAnsi="Arial" w:cs="Arial"/>
        </w:rPr>
        <w:t xml:space="preserve"> a</w:t>
      </w:r>
      <w:r w:rsidRPr="00210BC1">
        <w:rPr>
          <w:rFonts w:ascii="Arial" w:hAnsi="Arial" w:cs="Arial"/>
        </w:rPr>
        <w:t xml:space="preserve"> případně</w:t>
      </w:r>
      <w:r w:rsidR="00633586" w:rsidRPr="00210BC1">
        <w:rPr>
          <w:rFonts w:ascii="Arial" w:hAnsi="Arial" w:cs="Arial"/>
        </w:rPr>
        <w:t xml:space="preserve"> i</w:t>
      </w:r>
      <w:r w:rsidRPr="00210BC1">
        <w:rPr>
          <w:rFonts w:ascii="Arial" w:hAnsi="Arial" w:cs="Arial"/>
        </w:rPr>
        <w:t xml:space="preserve"> soudu, aby všichni pracovali se stejnými údaji. To může vyžadovat úpravu stávající</w:t>
      </w:r>
      <w:r w:rsidR="00631CBC" w:rsidRPr="00210BC1">
        <w:rPr>
          <w:rFonts w:ascii="Arial" w:hAnsi="Arial" w:cs="Arial"/>
        </w:rPr>
        <w:t>ho</w:t>
      </w:r>
      <w:r w:rsidRPr="00210BC1">
        <w:rPr>
          <w:rFonts w:ascii="Arial" w:hAnsi="Arial" w:cs="Arial"/>
        </w:rPr>
        <w:t xml:space="preserve"> systém</w:t>
      </w:r>
      <w:r w:rsidR="00631CBC" w:rsidRPr="00210BC1">
        <w:rPr>
          <w:rFonts w:ascii="Arial" w:hAnsi="Arial" w:cs="Arial"/>
        </w:rPr>
        <w:t>u</w:t>
      </w:r>
      <w:r w:rsidRPr="00210BC1">
        <w:rPr>
          <w:rFonts w:ascii="Arial" w:hAnsi="Arial" w:cs="Arial"/>
        </w:rPr>
        <w:t xml:space="preserve"> (např. elektronický systém evidence vykázání</w:t>
      </w:r>
      <w:r w:rsidR="00631CBC" w:rsidRPr="00210BC1">
        <w:rPr>
          <w:rFonts w:ascii="Arial" w:hAnsi="Arial" w:cs="Arial"/>
        </w:rPr>
        <w:t xml:space="preserve"> útočníka z bytu</w:t>
      </w:r>
      <w:r w:rsidRPr="00210BC1">
        <w:rPr>
          <w:rFonts w:ascii="Arial" w:hAnsi="Arial" w:cs="Arial"/>
        </w:rPr>
        <w:t xml:space="preserve">) tak, aby obsahoval kolonky </w:t>
      </w:r>
      <w:r w:rsidR="00631CBC" w:rsidRPr="00210BC1">
        <w:rPr>
          <w:rFonts w:ascii="Arial" w:hAnsi="Arial" w:cs="Arial"/>
        </w:rPr>
        <w:t xml:space="preserve">týkající se </w:t>
      </w:r>
      <w:r w:rsidRPr="00210BC1">
        <w:rPr>
          <w:rFonts w:ascii="Arial" w:hAnsi="Arial" w:cs="Arial"/>
        </w:rPr>
        <w:t>hodnocení</w:t>
      </w:r>
      <w:r w:rsidR="00631CBC" w:rsidRPr="00210BC1">
        <w:rPr>
          <w:rFonts w:ascii="Arial" w:hAnsi="Arial" w:cs="Arial"/>
        </w:rPr>
        <w:t xml:space="preserve"> rizik</w:t>
      </w:r>
      <w:r w:rsidRPr="00210BC1">
        <w:rPr>
          <w:rFonts w:ascii="Arial" w:hAnsi="Arial" w:cs="Arial"/>
        </w:rPr>
        <w:t xml:space="preserve">, které se budou předávat dál. V ideálním případě by se měl nový nástroj stát standardizovanou součástí procedur: analogicky jako dnes policie automaticky pořizuje záznam </w:t>
      </w:r>
      <w:r w:rsidR="00D86D18" w:rsidRPr="00210BC1">
        <w:rPr>
          <w:rFonts w:ascii="Arial" w:hAnsi="Arial" w:cs="Arial"/>
        </w:rPr>
        <w:t>o</w:t>
      </w:r>
      <w:r w:rsidRPr="00210BC1">
        <w:rPr>
          <w:rFonts w:ascii="Arial" w:hAnsi="Arial" w:cs="Arial"/>
        </w:rPr>
        <w:t xml:space="preserve"> případ</w:t>
      </w:r>
      <w:r w:rsidR="00D86D18" w:rsidRPr="00210BC1">
        <w:rPr>
          <w:rFonts w:ascii="Arial" w:hAnsi="Arial" w:cs="Arial"/>
        </w:rPr>
        <w:t>u</w:t>
      </w:r>
      <w:r w:rsidRPr="00210BC1">
        <w:rPr>
          <w:rFonts w:ascii="Arial" w:hAnsi="Arial" w:cs="Arial"/>
        </w:rPr>
        <w:t>, do budoucna by měla automaticky vyplnit i základní rizikové hodnocení a zahájit tím proces jeho aktualizace a předávání.</w:t>
      </w:r>
    </w:p>
    <w:p w14:paraId="3D2E30E5" w14:textId="77777777" w:rsidR="00200300" w:rsidRPr="00210BC1" w:rsidRDefault="00FC5357" w:rsidP="006D0C16">
      <w:pPr>
        <w:jc w:val="both"/>
        <w:rPr>
          <w:rFonts w:ascii="Arial" w:hAnsi="Arial" w:cs="Arial"/>
        </w:rPr>
      </w:pPr>
      <w:r w:rsidRPr="00210BC1">
        <w:rPr>
          <w:rFonts w:ascii="Arial" w:hAnsi="Arial" w:cs="Arial"/>
        </w:rPr>
        <w:t xml:space="preserve">Je třeba zdůraznit, že zavedení nástroje </w:t>
      </w:r>
      <w:r w:rsidR="00631CBC" w:rsidRPr="00210BC1">
        <w:rPr>
          <w:rFonts w:ascii="Arial" w:hAnsi="Arial" w:cs="Arial"/>
        </w:rPr>
        <w:t xml:space="preserve">je </w:t>
      </w:r>
      <w:r w:rsidRPr="00210BC1">
        <w:rPr>
          <w:rFonts w:ascii="Arial" w:hAnsi="Arial" w:cs="Arial"/>
        </w:rPr>
        <w:t xml:space="preserve">samo o sobě jen prvním krokem – následně je nutné monitorovat jeho fungování a průběžně jej zdokonalovat. Doporučujeme proto vytvořit mechanismus sběru dat </w:t>
      </w:r>
      <w:r w:rsidR="00631CBC" w:rsidRPr="00210BC1">
        <w:rPr>
          <w:rFonts w:ascii="Arial" w:hAnsi="Arial" w:cs="Arial"/>
        </w:rPr>
        <w:t>týkající se</w:t>
      </w:r>
      <w:r w:rsidRPr="00210BC1">
        <w:rPr>
          <w:rFonts w:ascii="Arial" w:hAnsi="Arial" w:cs="Arial"/>
        </w:rPr>
        <w:t xml:space="preserve"> používání nástroje: kolik případů je hodnoceno, s jakými výsledky, jaká opatření jsou na základě toho přijímána a s jakým efektem. Tyto informace poslouží k vyhodnocení dopadu: například zda jednotné hodnocení rizik zlepšilo rozhodování soudu o vazbě či ochranném opatření, zda vedlo ke včasnější intervenci sociálních služeb, či zda se snížil počet opakovaných útoků u případů označených jako vysoké riziko (což by naznačilo, že preventivní opatření byla úspěšná). Součástí monitoringu by mělo být i vyhodnocení případných nežádoucích dopadů – například zda nový systém nezatěžuje některé složky nadměrnou administrativou nebo zda nedochází k „profilování“ pachatelů na základě skóre způsobem, který by mohl být neférový. Průběžné připomínky z praxe umožní upravit metodiku a iterativně vylepšovat jak samotný nástroj (formulář), tak proces jeho využití.</w:t>
      </w:r>
    </w:p>
    <w:p w14:paraId="30168707" w14:textId="64E0D4E6" w:rsidR="00200300" w:rsidRPr="00210BC1" w:rsidRDefault="00FC5357" w:rsidP="006D0C16">
      <w:pPr>
        <w:jc w:val="both"/>
        <w:rPr>
          <w:rFonts w:ascii="Arial" w:hAnsi="Arial" w:cs="Arial"/>
        </w:rPr>
      </w:pPr>
      <w:r w:rsidRPr="00210BC1">
        <w:rPr>
          <w:rFonts w:ascii="Arial" w:hAnsi="Arial" w:cs="Arial"/>
        </w:rPr>
        <w:t>Z vědeckého hlediska by měl být vývoj českého nástroje doprovázen publikováním výsledků pilotních studií a ověřování</w:t>
      </w:r>
      <w:r w:rsidR="00631CBC" w:rsidRPr="00210BC1">
        <w:rPr>
          <w:rFonts w:ascii="Arial" w:hAnsi="Arial" w:cs="Arial"/>
        </w:rPr>
        <w:t>m jeho validity</w:t>
      </w:r>
      <w:r w:rsidRPr="00210BC1">
        <w:rPr>
          <w:rFonts w:ascii="Arial" w:hAnsi="Arial" w:cs="Arial"/>
        </w:rPr>
        <w:t xml:space="preserve"> v odborné literatuře. To zajistí </w:t>
      </w:r>
      <w:r w:rsidR="00631CBC" w:rsidRPr="00210BC1">
        <w:rPr>
          <w:rFonts w:ascii="Arial" w:hAnsi="Arial" w:cs="Arial"/>
        </w:rPr>
        <w:t xml:space="preserve">odborné recenzování </w:t>
      </w:r>
      <w:r w:rsidRPr="00210BC1">
        <w:rPr>
          <w:rFonts w:ascii="Arial" w:hAnsi="Arial" w:cs="Arial"/>
        </w:rPr>
        <w:t>a také mezinárodní srovnatelnost – český nástroj může být porovnán s obdobnými instrumenty v zahraničí, což pomůže určit jeho silné a slabé stránky. Zároveň by Česká republika mohla přispět do mezinárodního diskur</w:t>
      </w:r>
      <w:r w:rsidR="00631CBC" w:rsidRPr="00210BC1">
        <w:rPr>
          <w:rFonts w:ascii="Arial" w:hAnsi="Arial" w:cs="Arial"/>
        </w:rPr>
        <w:t>s</w:t>
      </w:r>
      <w:r w:rsidRPr="00210BC1">
        <w:rPr>
          <w:rFonts w:ascii="Arial" w:hAnsi="Arial" w:cs="Arial"/>
        </w:rPr>
        <w:t xml:space="preserve">u </w:t>
      </w:r>
      <w:r w:rsidR="00631CBC" w:rsidRPr="00210BC1">
        <w:rPr>
          <w:rFonts w:ascii="Arial" w:hAnsi="Arial" w:cs="Arial"/>
        </w:rPr>
        <w:t>ve věci</w:t>
      </w:r>
      <w:r w:rsidRPr="00210BC1">
        <w:rPr>
          <w:rFonts w:ascii="Arial" w:hAnsi="Arial" w:cs="Arial"/>
        </w:rPr>
        <w:t xml:space="preserve"> hodnocení rizik domácího násilí vlastními daty, například ohledně prediktorů násilí ve středoevropském kontextu. V neposlední řadě</w:t>
      </w:r>
      <w:r w:rsidR="00D5060F" w:rsidRPr="00210BC1">
        <w:rPr>
          <w:rFonts w:ascii="Arial" w:hAnsi="Arial" w:cs="Arial"/>
        </w:rPr>
        <w:t xml:space="preserve"> by</w:t>
      </w:r>
      <w:r w:rsidRPr="00210BC1">
        <w:rPr>
          <w:rFonts w:ascii="Arial" w:hAnsi="Arial" w:cs="Arial"/>
        </w:rPr>
        <w:t xml:space="preserve"> institucionální zakotvení nástroje mělo být podpořeno také legislativně či strategicky. Ratifikace Istanbulské úmluvy</w:t>
      </w:r>
      <w:r w:rsidR="00A31D2F" w:rsidRPr="00210BC1">
        <w:rPr>
          <w:rStyle w:val="Znakapoznpodarou"/>
          <w:rFonts w:ascii="Arial" w:hAnsi="Arial" w:cs="Arial"/>
        </w:rPr>
        <w:footnoteReference w:id="176"/>
      </w:r>
      <w:r w:rsidRPr="00210BC1">
        <w:rPr>
          <w:rFonts w:ascii="Arial" w:hAnsi="Arial" w:cs="Arial"/>
        </w:rPr>
        <w:t xml:space="preserve"> (</w:t>
      </w:r>
      <w:proofErr w:type="spellStart"/>
      <w:r w:rsidRPr="00210BC1">
        <w:rPr>
          <w:rFonts w:ascii="Arial" w:hAnsi="Arial" w:cs="Arial"/>
        </w:rPr>
        <w:t>Council</w:t>
      </w:r>
      <w:proofErr w:type="spellEnd"/>
      <w:r w:rsidRPr="00210BC1">
        <w:rPr>
          <w:rFonts w:ascii="Arial" w:hAnsi="Arial" w:cs="Arial"/>
        </w:rPr>
        <w:t xml:space="preserve"> </w:t>
      </w:r>
      <w:proofErr w:type="spellStart"/>
      <w:r w:rsidRPr="00210BC1">
        <w:rPr>
          <w:rFonts w:ascii="Arial" w:hAnsi="Arial" w:cs="Arial"/>
        </w:rPr>
        <w:t>of</w:t>
      </w:r>
      <w:proofErr w:type="spellEnd"/>
      <w:r w:rsidRPr="00210BC1">
        <w:rPr>
          <w:rFonts w:ascii="Arial" w:hAnsi="Arial" w:cs="Arial"/>
        </w:rPr>
        <w:t xml:space="preserve"> </w:t>
      </w:r>
      <w:proofErr w:type="spellStart"/>
      <w:r w:rsidRPr="00210BC1">
        <w:rPr>
          <w:rFonts w:ascii="Arial" w:hAnsi="Arial" w:cs="Arial"/>
        </w:rPr>
        <w:t>Europe</w:t>
      </w:r>
      <w:proofErr w:type="spellEnd"/>
      <w:r w:rsidRPr="00210BC1">
        <w:rPr>
          <w:rFonts w:ascii="Arial" w:hAnsi="Arial" w:cs="Arial"/>
        </w:rPr>
        <w:t xml:space="preserve">, 2011), která v článku 51 zavazuje státy k zavedení postupů </w:t>
      </w:r>
      <w:r w:rsidR="00631CBC" w:rsidRPr="00210BC1">
        <w:rPr>
          <w:rFonts w:ascii="Arial" w:hAnsi="Arial" w:cs="Arial"/>
        </w:rPr>
        <w:t xml:space="preserve">sloužících k </w:t>
      </w:r>
      <w:r w:rsidRPr="00210BC1">
        <w:rPr>
          <w:rFonts w:ascii="Arial" w:hAnsi="Arial" w:cs="Arial"/>
        </w:rPr>
        <w:lastRenderedPageBreak/>
        <w:t>posuzování nebezpečí u případů násilí páchaného na ženách, by dala silný impuls k formalizaci této praxe. I bez ní však může ministerstvo spravedlnosti či vnitr</w:t>
      </w:r>
      <w:r w:rsidR="00631CBC" w:rsidRPr="00210BC1">
        <w:rPr>
          <w:rFonts w:ascii="Arial" w:hAnsi="Arial" w:cs="Arial"/>
        </w:rPr>
        <w:t>a</w:t>
      </w:r>
      <w:r w:rsidRPr="00210BC1">
        <w:rPr>
          <w:rFonts w:ascii="Arial" w:hAnsi="Arial" w:cs="Arial"/>
        </w:rPr>
        <w:t xml:space="preserve"> formou vyhlášek a interních aktů zavést povinnost provádět hodnocení rizik a využívat jeho výsledky při rozhodování</w:t>
      </w:r>
      <w:r w:rsidR="00005A98" w:rsidRPr="00210BC1">
        <w:rPr>
          <w:rStyle w:val="Znakapoznpodarou"/>
          <w:rFonts w:ascii="Arial" w:hAnsi="Arial" w:cs="Arial"/>
        </w:rPr>
        <w:footnoteReference w:id="177"/>
      </w:r>
      <w:r w:rsidRPr="00210BC1">
        <w:rPr>
          <w:rFonts w:ascii="Arial" w:hAnsi="Arial" w:cs="Arial"/>
        </w:rPr>
        <w:t>.</w:t>
      </w:r>
    </w:p>
    <w:p w14:paraId="6B46D61B" w14:textId="77777777" w:rsidR="007C74B7" w:rsidRPr="00210BC1" w:rsidRDefault="00FC5357" w:rsidP="006D0C16">
      <w:pPr>
        <w:jc w:val="both"/>
        <w:rPr>
          <w:rFonts w:ascii="Arial" w:hAnsi="Arial" w:cs="Arial"/>
        </w:rPr>
      </w:pPr>
      <w:r w:rsidRPr="00210BC1">
        <w:rPr>
          <w:rFonts w:ascii="Arial" w:hAnsi="Arial" w:cs="Arial"/>
        </w:rPr>
        <w:t xml:space="preserve">Inspirovali jsme se osvědčenými zahraničními přístupy – od detailních klinických škál </w:t>
      </w:r>
      <w:r w:rsidR="00D86D18" w:rsidRPr="00210BC1">
        <w:rPr>
          <w:rFonts w:ascii="Arial" w:hAnsi="Arial" w:cs="Arial"/>
        </w:rPr>
        <w:br/>
      </w:r>
      <w:r w:rsidRPr="00210BC1">
        <w:rPr>
          <w:rFonts w:ascii="Arial" w:hAnsi="Arial" w:cs="Arial"/>
        </w:rPr>
        <w:t xml:space="preserve">po rychlé policejní checklisty – avšak žádný z nich nepřebíráme mechanicky. Navrhovaný český systém hodnocení rizik domácího násilí bude originální kombinací založenou </w:t>
      </w:r>
      <w:r w:rsidR="00D86D18" w:rsidRPr="00210BC1">
        <w:rPr>
          <w:rFonts w:ascii="Arial" w:hAnsi="Arial" w:cs="Arial"/>
        </w:rPr>
        <w:br/>
      </w:r>
      <w:r w:rsidRPr="00210BC1">
        <w:rPr>
          <w:rFonts w:ascii="Arial" w:hAnsi="Arial" w:cs="Arial"/>
        </w:rPr>
        <w:t xml:space="preserve">na důkazech, která reflektuje specifické potřeby české justice a sociální práce. Důsledné zavedení takového nástroje, doprovázené školením a metodickou podporou, může významně zvýšit bezpečnost obětí a zefektivnit </w:t>
      </w:r>
      <w:r w:rsidR="00631CBC" w:rsidRPr="00210BC1">
        <w:rPr>
          <w:rFonts w:ascii="Arial" w:hAnsi="Arial" w:cs="Arial"/>
        </w:rPr>
        <w:t xml:space="preserve">opatření </w:t>
      </w:r>
      <w:r w:rsidRPr="00210BC1">
        <w:rPr>
          <w:rFonts w:ascii="Arial" w:hAnsi="Arial" w:cs="Arial"/>
        </w:rPr>
        <w:t>proti domácímu násilí. V konečném důsledku by jednotný a validovaný postup posuzování rizik, používaný napříč institucemi, měl přispět ke snížení recidivy násilí a zabrán</w:t>
      </w:r>
      <w:r w:rsidR="002A23D5" w:rsidRPr="00210BC1">
        <w:rPr>
          <w:rFonts w:ascii="Arial" w:hAnsi="Arial" w:cs="Arial"/>
        </w:rPr>
        <w:t>it vzniku</w:t>
      </w:r>
      <w:r w:rsidRPr="00210BC1">
        <w:rPr>
          <w:rFonts w:ascii="Arial" w:hAnsi="Arial" w:cs="Arial"/>
        </w:rPr>
        <w:t xml:space="preserve"> těch nejtragičtějších případů, kdy domácí násilí vyústí v těžká zranění či smrt.</w:t>
      </w:r>
      <w:r w:rsidR="007C74B7" w:rsidRPr="00210BC1">
        <w:rPr>
          <w:rFonts w:ascii="Arial" w:hAnsi="Arial" w:cs="Arial"/>
        </w:rPr>
        <w:br w:type="page"/>
      </w:r>
    </w:p>
    <w:p w14:paraId="1790BD5A" w14:textId="77777777" w:rsidR="00200300" w:rsidRPr="00210BC1" w:rsidRDefault="00FC5357" w:rsidP="006D0C16">
      <w:pPr>
        <w:pStyle w:val="Nadpis1"/>
        <w:jc w:val="both"/>
        <w:rPr>
          <w:rFonts w:ascii="Arial" w:hAnsi="Arial" w:cs="Arial"/>
          <w:lang w:val="en-US"/>
        </w:rPr>
      </w:pPr>
      <w:bookmarkStart w:id="108" w:name="_Toc215220944"/>
      <w:r w:rsidRPr="00210BC1">
        <w:rPr>
          <w:rFonts w:ascii="Arial" w:hAnsi="Arial" w:cs="Arial"/>
        </w:rPr>
        <w:lastRenderedPageBreak/>
        <w:t>Seznam zdrojů</w:t>
      </w:r>
      <w:bookmarkEnd w:id="108"/>
    </w:p>
    <w:p w14:paraId="26BCDCC5" w14:textId="77777777" w:rsidR="003312E4" w:rsidRPr="00210BC1" w:rsidRDefault="003312E4" w:rsidP="006D0C16">
      <w:pPr>
        <w:spacing w:after="0" w:line="240" w:lineRule="auto"/>
        <w:jc w:val="both"/>
        <w:rPr>
          <w:rFonts w:ascii="Arial" w:eastAsia="Times New Roman" w:hAnsi="Arial" w:cs="Arial"/>
          <w:sz w:val="20"/>
          <w:szCs w:val="20"/>
        </w:rPr>
      </w:pPr>
    </w:p>
    <w:p w14:paraId="366E3873" w14:textId="77777777" w:rsidR="00750FEA" w:rsidRPr="00210BC1" w:rsidRDefault="00750FEA" w:rsidP="006D0C16">
      <w:pPr>
        <w:spacing w:after="0" w:line="240" w:lineRule="auto"/>
        <w:jc w:val="both"/>
        <w:rPr>
          <w:rFonts w:ascii="Arial" w:eastAsia="Times New Roman" w:hAnsi="Arial" w:cs="Arial"/>
          <w:b/>
          <w:bCs/>
        </w:rPr>
      </w:pPr>
      <w:r w:rsidRPr="00210BC1">
        <w:rPr>
          <w:rFonts w:ascii="Arial" w:eastAsia="Times New Roman" w:hAnsi="Arial" w:cs="Arial"/>
          <w:b/>
          <w:bCs/>
        </w:rPr>
        <w:t>Internetové zdroje</w:t>
      </w:r>
    </w:p>
    <w:p w14:paraId="3D78672C" w14:textId="2054564C"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About</w:t>
      </w:r>
      <w:proofErr w:type="spellEnd"/>
      <w:r w:rsidRPr="00210BC1">
        <w:rPr>
          <w:rFonts w:ascii="Arial" w:eastAsia="Times New Roman" w:hAnsi="Arial" w:cs="Arial"/>
        </w:rPr>
        <w:t xml:space="preserve"> </w:t>
      </w:r>
      <w:proofErr w:type="spellStart"/>
      <w:r w:rsidRPr="00210BC1">
        <w:rPr>
          <w:rFonts w:ascii="Arial" w:eastAsia="Times New Roman" w:hAnsi="Arial" w:cs="Arial"/>
        </w:rPr>
        <w:t>Spotlight</w:t>
      </w:r>
      <w:proofErr w:type="spellEnd"/>
      <w:r w:rsidRPr="00210BC1">
        <w:rPr>
          <w:rFonts w:ascii="Arial" w:eastAsia="Times New Roman" w:hAnsi="Arial" w:cs="Arial"/>
        </w:rPr>
        <w:t xml:space="preserve">. United </w:t>
      </w:r>
      <w:proofErr w:type="spellStart"/>
      <w:r w:rsidRPr="00210BC1">
        <w:rPr>
          <w:rFonts w:ascii="Arial" w:eastAsia="Times New Roman" w:hAnsi="Arial" w:cs="Arial"/>
        </w:rPr>
        <w:t>Nations</w:t>
      </w:r>
      <w:proofErr w:type="spellEnd"/>
      <w:r w:rsidRPr="00210BC1">
        <w:rPr>
          <w:rFonts w:ascii="Arial" w:eastAsia="Times New Roman" w:hAnsi="Arial" w:cs="Arial"/>
        </w:rPr>
        <w:t xml:space="preserve"> &amp; </w:t>
      </w:r>
      <w:proofErr w:type="spellStart"/>
      <w:r w:rsidRPr="00210BC1">
        <w:rPr>
          <w:rFonts w:ascii="Arial" w:eastAsia="Times New Roman" w:hAnsi="Arial" w:cs="Arial"/>
        </w:rPr>
        <w:t>European</w:t>
      </w:r>
      <w:proofErr w:type="spellEnd"/>
      <w:r w:rsidRPr="00210BC1">
        <w:rPr>
          <w:rFonts w:ascii="Arial" w:eastAsia="Times New Roman" w:hAnsi="Arial" w:cs="Arial"/>
        </w:rPr>
        <w:t xml:space="preserve"> Union. </w:t>
      </w:r>
      <w:proofErr w:type="spellStart"/>
      <w:r w:rsidRPr="00210BC1">
        <w:rPr>
          <w:rFonts w:ascii="Arial" w:eastAsia="Times New Roman" w:hAnsi="Arial" w:cs="Arial"/>
        </w:rPr>
        <w:t>Spotlight</w:t>
      </w:r>
      <w:proofErr w:type="spellEnd"/>
      <w:r w:rsidRPr="00210BC1">
        <w:rPr>
          <w:rFonts w:ascii="Arial" w:eastAsia="Times New Roman" w:hAnsi="Arial" w:cs="Arial"/>
        </w:rPr>
        <w:t xml:space="preserve"> </w:t>
      </w:r>
      <w:proofErr w:type="spellStart"/>
      <w:r w:rsidRPr="00210BC1">
        <w:rPr>
          <w:rFonts w:ascii="Arial" w:eastAsia="Times New Roman" w:hAnsi="Arial" w:cs="Arial"/>
        </w:rPr>
        <w:t>Initiative</w:t>
      </w:r>
      <w:proofErr w:type="spellEnd"/>
      <w:r w:rsidRPr="00210BC1">
        <w:rPr>
          <w:rFonts w:ascii="Arial" w:eastAsia="Times New Roman" w:hAnsi="Arial" w:cs="Arial"/>
        </w:rPr>
        <w:t xml:space="preserve">. Dostupné </w:t>
      </w:r>
      <w:r w:rsidR="00EF0089" w:rsidRPr="00210BC1">
        <w:rPr>
          <w:rFonts w:ascii="Arial" w:eastAsia="Times New Roman" w:hAnsi="Arial" w:cs="Arial"/>
        </w:rPr>
        <w:t>na</w:t>
      </w:r>
      <w:r w:rsidRPr="00210BC1">
        <w:rPr>
          <w:rFonts w:ascii="Arial" w:eastAsia="Times New Roman" w:hAnsi="Arial" w:cs="Arial"/>
        </w:rPr>
        <w:t>: https://www.spotlightinitiative.org/</w:t>
      </w:r>
    </w:p>
    <w:p w14:paraId="4F1AE331" w14:textId="5E7F53CF" w:rsidR="00750FEA" w:rsidRPr="00210BC1" w:rsidRDefault="00750FEA" w:rsidP="0067446D">
      <w:pPr>
        <w:pStyle w:val="Odstavecseseznamem"/>
        <w:numPr>
          <w:ilvl w:val="0"/>
          <w:numId w:val="46"/>
        </w:numPr>
        <w:spacing w:after="0" w:line="240" w:lineRule="auto"/>
        <w:rPr>
          <w:rFonts w:ascii="Arial" w:eastAsia="Times New Roman" w:hAnsi="Arial" w:cs="Arial"/>
        </w:rPr>
      </w:pPr>
      <w:r w:rsidRPr="00210BC1">
        <w:rPr>
          <w:rFonts w:ascii="Arial" w:eastAsia="Times New Roman" w:hAnsi="Arial" w:cs="Arial"/>
        </w:rPr>
        <w:t>Akční plán prevence domácího a genderově podmíněného násilí na léta 2019</w:t>
      </w:r>
      <w:r w:rsidR="00E95E7F" w:rsidRPr="00210BC1">
        <w:rPr>
          <w:rFonts w:ascii="Arial" w:eastAsia="Times New Roman" w:hAnsi="Arial" w:cs="Arial"/>
        </w:rPr>
        <w:t>–</w:t>
      </w:r>
      <w:r w:rsidRPr="00210BC1">
        <w:rPr>
          <w:rFonts w:ascii="Arial" w:eastAsia="Times New Roman" w:hAnsi="Arial" w:cs="Arial"/>
        </w:rPr>
        <w:t xml:space="preserve">2022. Úřad vlády České republiky, 2019. Dostupné </w:t>
      </w:r>
      <w:r w:rsidR="00EF0089" w:rsidRPr="00210BC1">
        <w:rPr>
          <w:rFonts w:ascii="Arial" w:eastAsia="Times New Roman" w:hAnsi="Arial" w:cs="Arial"/>
        </w:rPr>
        <w:t>na</w:t>
      </w:r>
      <w:r w:rsidRPr="00210BC1">
        <w:rPr>
          <w:rFonts w:ascii="Arial" w:eastAsia="Times New Roman" w:hAnsi="Arial" w:cs="Arial"/>
        </w:rPr>
        <w:t>: https://vlada.gov.cz/assets/ppov/rovne-prilezitosti-zen-a-muzu/dokumenty/AP-DN---grafikaFINAL.pdf</w:t>
      </w:r>
    </w:p>
    <w:p w14:paraId="558AB155" w14:textId="55BF20DD"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Baseline</w:t>
      </w:r>
      <w:proofErr w:type="spellEnd"/>
      <w:r w:rsidRPr="00210BC1">
        <w:rPr>
          <w:rFonts w:ascii="Arial" w:eastAsia="Times New Roman" w:hAnsi="Arial" w:cs="Arial"/>
        </w:rPr>
        <w:t xml:space="preserve"> </w:t>
      </w:r>
      <w:proofErr w:type="spellStart"/>
      <w:r w:rsidRPr="00210BC1">
        <w:rPr>
          <w:rFonts w:ascii="Arial" w:eastAsia="Times New Roman" w:hAnsi="Arial" w:cs="Arial"/>
        </w:rPr>
        <w:t>Evaluation</w:t>
      </w:r>
      <w:proofErr w:type="spellEnd"/>
      <w:r w:rsidRPr="00210BC1">
        <w:rPr>
          <w:rFonts w:ascii="Arial" w:eastAsia="Times New Roman" w:hAnsi="Arial" w:cs="Arial"/>
        </w:rPr>
        <w:t xml:space="preserve"> Report – </w:t>
      </w:r>
      <w:proofErr w:type="spellStart"/>
      <w:r w:rsidRPr="00210BC1">
        <w:rPr>
          <w:rFonts w:ascii="Arial" w:eastAsia="Times New Roman" w:hAnsi="Arial" w:cs="Arial"/>
        </w:rPr>
        <w:t>Spain</w:t>
      </w:r>
      <w:proofErr w:type="spellEnd"/>
      <w:r w:rsidRPr="00210BC1">
        <w:rPr>
          <w:rFonts w:ascii="Arial" w:eastAsia="Times New Roman" w:hAnsi="Arial" w:cs="Arial"/>
        </w:rPr>
        <w:t xml:space="preserve">. </w:t>
      </w:r>
      <w:proofErr w:type="spellStart"/>
      <w:r w:rsidRPr="00210BC1">
        <w:rPr>
          <w:rFonts w:ascii="Arial" w:eastAsia="Times New Roman" w:hAnsi="Arial" w:cs="Arial"/>
        </w:rPr>
        <w:t>Council</w:t>
      </w:r>
      <w:proofErr w:type="spellEnd"/>
      <w:r w:rsidRPr="00210BC1">
        <w:rPr>
          <w:rFonts w:ascii="Arial" w:eastAsia="Times New Roman" w:hAnsi="Arial" w:cs="Arial"/>
        </w:rPr>
        <w:t xml:space="preserve"> of </w:t>
      </w:r>
      <w:proofErr w:type="spellStart"/>
      <w:r w:rsidRPr="00210BC1">
        <w:rPr>
          <w:rFonts w:ascii="Arial" w:eastAsia="Times New Roman" w:hAnsi="Arial" w:cs="Arial"/>
        </w:rPr>
        <w:t>Europe</w:t>
      </w:r>
      <w:proofErr w:type="spellEnd"/>
      <w:r w:rsidRPr="00210BC1">
        <w:rPr>
          <w:rFonts w:ascii="Arial" w:eastAsia="Times New Roman" w:hAnsi="Arial" w:cs="Arial"/>
        </w:rPr>
        <w:t xml:space="preserve">. GREVIO, 2020. Dostupné </w:t>
      </w:r>
      <w:r w:rsidR="00EF0089" w:rsidRPr="00210BC1">
        <w:rPr>
          <w:rFonts w:ascii="Arial" w:eastAsia="Times New Roman" w:hAnsi="Arial" w:cs="Arial"/>
        </w:rPr>
        <w:t>na</w:t>
      </w:r>
      <w:r w:rsidRPr="00210BC1">
        <w:rPr>
          <w:rFonts w:ascii="Arial" w:eastAsia="Times New Roman" w:hAnsi="Arial" w:cs="Arial"/>
        </w:rPr>
        <w:t>: https://www.coe.int/en/web/istanbul-convention/-/grevio-publishes-its-first-thematic-report-on-spain</w:t>
      </w:r>
    </w:p>
    <w:p w14:paraId="44C1DE40" w14:textId="205C9102"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Common</w:t>
      </w:r>
      <w:proofErr w:type="spellEnd"/>
      <w:r w:rsidRPr="00210BC1">
        <w:rPr>
          <w:rFonts w:ascii="Arial" w:eastAsia="Times New Roman" w:hAnsi="Arial" w:cs="Arial"/>
        </w:rPr>
        <w:t xml:space="preserve"> Risk </w:t>
      </w:r>
      <w:proofErr w:type="spellStart"/>
      <w:r w:rsidRPr="00210BC1">
        <w:rPr>
          <w:rFonts w:ascii="Arial" w:eastAsia="Times New Roman" w:hAnsi="Arial" w:cs="Arial"/>
        </w:rPr>
        <w:t>Assessment</w:t>
      </w:r>
      <w:proofErr w:type="spellEnd"/>
      <w:r w:rsidRPr="00210BC1">
        <w:rPr>
          <w:rFonts w:ascii="Arial" w:eastAsia="Times New Roman" w:hAnsi="Arial" w:cs="Arial"/>
        </w:rPr>
        <w:t xml:space="preserve"> and Risk Management Framework (Second </w:t>
      </w:r>
      <w:proofErr w:type="spellStart"/>
      <w:r w:rsidRPr="00210BC1">
        <w:rPr>
          <w:rFonts w:ascii="Arial" w:eastAsia="Times New Roman" w:hAnsi="Arial" w:cs="Arial"/>
        </w:rPr>
        <w:t>Edition</w:t>
      </w:r>
      <w:proofErr w:type="spellEnd"/>
      <w:r w:rsidRPr="00210BC1">
        <w:rPr>
          <w:rFonts w:ascii="Arial" w:eastAsia="Times New Roman" w:hAnsi="Arial" w:cs="Arial"/>
        </w:rPr>
        <w:t xml:space="preserve">). </w:t>
      </w:r>
      <w:proofErr w:type="spellStart"/>
      <w:r w:rsidRPr="00210BC1">
        <w:rPr>
          <w:rFonts w:ascii="Arial" w:eastAsia="Times New Roman" w:hAnsi="Arial" w:cs="Arial"/>
        </w:rPr>
        <w:t>Government</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Western </w:t>
      </w:r>
      <w:proofErr w:type="spellStart"/>
      <w:r w:rsidRPr="00210BC1">
        <w:rPr>
          <w:rFonts w:ascii="Arial" w:eastAsia="Times New Roman" w:hAnsi="Arial" w:cs="Arial"/>
        </w:rPr>
        <w:t>Australia</w:t>
      </w:r>
      <w:proofErr w:type="spellEnd"/>
      <w:r w:rsidRPr="00210BC1">
        <w:rPr>
          <w:rFonts w:ascii="Arial" w:eastAsia="Times New Roman" w:hAnsi="Arial" w:cs="Arial"/>
        </w:rPr>
        <w:t xml:space="preserve">, 2015. Dostupné </w:t>
      </w:r>
      <w:r w:rsidR="00EF0089" w:rsidRPr="00210BC1">
        <w:rPr>
          <w:rFonts w:ascii="Arial" w:eastAsia="Times New Roman" w:hAnsi="Arial" w:cs="Arial"/>
        </w:rPr>
        <w:t>na</w:t>
      </w:r>
      <w:r w:rsidRPr="00210BC1">
        <w:rPr>
          <w:rFonts w:ascii="Arial" w:eastAsia="Times New Roman" w:hAnsi="Arial" w:cs="Arial"/>
        </w:rPr>
        <w:t xml:space="preserve"> https://www.wa.gov.au/government/document-collections/western-australian-family-and-domestic-violence-common-risk-assessment-and-risk-management-framework</w:t>
      </w:r>
    </w:p>
    <w:p w14:paraId="5C7804F4" w14:textId="1A33C196"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Court</w:t>
      </w:r>
      <w:proofErr w:type="spellEnd"/>
      <w:r w:rsidRPr="00210BC1">
        <w:rPr>
          <w:rFonts w:ascii="Arial" w:eastAsia="Times New Roman" w:hAnsi="Arial" w:cs="Arial"/>
        </w:rPr>
        <w:t xml:space="preserve"> </w:t>
      </w:r>
      <w:proofErr w:type="spellStart"/>
      <w:r w:rsidRPr="00210BC1">
        <w:rPr>
          <w:rFonts w:ascii="Arial" w:eastAsia="Times New Roman" w:hAnsi="Arial" w:cs="Arial"/>
        </w:rPr>
        <w:t>Advocacy</w:t>
      </w:r>
      <w:proofErr w:type="spellEnd"/>
      <w:r w:rsidRPr="00210BC1">
        <w:rPr>
          <w:rFonts w:ascii="Arial" w:eastAsia="Times New Roman" w:hAnsi="Arial" w:cs="Arial"/>
        </w:rPr>
        <w:t xml:space="preserve"> </w:t>
      </w:r>
      <w:proofErr w:type="spellStart"/>
      <w:r w:rsidRPr="00210BC1">
        <w:rPr>
          <w:rFonts w:ascii="Arial" w:eastAsia="Times New Roman" w:hAnsi="Arial" w:cs="Arial"/>
        </w:rPr>
        <w:t>Prigram</w:t>
      </w:r>
      <w:proofErr w:type="spellEnd"/>
      <w:r w:rsidRPr="00210BC1">
        <w:rPr>
          <w:rFonts w:ascii="Arial" w:eastAsia="Times New Roman" w:hAnsi="Arial" w:cs="Arial"/>
        </w:rPr>
        <w:t xml:space="preserve">.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Prevention</w:t>
      </w:r>
      <w:proofErr w:type="spellEnd"/>
      <w:r w:rsidRPr="00210BC1">
        <w:rPr>
          <w:rFonts w:ascii="Arial" w:eastAsia="Times New Roman" w:hAnsi="Arial" w:cs="Arial"/>
        </w:rPr>
        <w:t xml:space="preserve"> Centre. Dostupné </w:t>
      </w:r>
      <w:r w:rsidR="00EF0089" w:rsidRPr="00210BC1">
        <w:rPr>
          <w:rFonts w:ascii="Arial" w:eastAsia="Times New Roman" w:hAnsi="Arial" w:cs="Arial"/>
        </w:rPr>
        <w:t>na</w:t>
      </w:r>
      <w:r w:rsidRPr="00210BC1">
        <w:rPr>
          <w:rFonts w:ascii="Arial" w:eastAsia="Times New Roman" w:hAnsi="Arial" w:cs="Arial"/>
        </w:rPr>
        <w:t>: https://domesticviolence.com.au/our-services/court-advocacy-program/</w:t>
      </w:r>
    </w:p>
    <w:p w14:paraId="0362FE54" w14:textId="4E965263" w:rsidR="00750FEA" w:rsidRPr="00210BC1" w:rsidRDefault="00750FEA" w:rsidP="0067446D">
      <w:pPr>
        <w:pStyle w:val="Odstavecseseznamem"/>
        <w:numPr>
          <w:ilvl w:val="0"/>
          <w:numId w:val="46"/>
        </w:numPr>
        <w:spacing w:after="0" w:line="240" w:lineRule="auto"/>
        <w:rPr>
          <w:rFonts w:ascii="Arial" w:eastAsia="Times New Roman" w:hAnsi="Arial" w:cs="Arial"/>
        </w:rPr>
      </w:pPr>
      <w:r w:rsidRPr="00210BC1">
        <w:rPr>
          <w:rFonts w:ascii="Arial" w:eastAsia="Times New Roman" w:hAnsi="Arial" w:cs="Arial"/>
        </w:rPr>
        <w:t xml:space="preserve">Děsivá statistika: Téměř každý třetí člověk se setkal s domácím násilím. Šance dětem, 2022. </w:t>
      </w:r>
      <w:r w:rsidR="0067446D" w:rsidRPr="00210BC1">
        <w:rPr>
          <w:rFonts w:ascii="Arial" w:eastAsia="Times New Roman" w:hAnsi="Arial" w:cs="Arial"/>
        </w:rPr>
        <w:t xml:space="preserve">Dostupné </w:t>
      </w:r>
      <w:r w:rsidR="00EF0089" w:rsidRPr="00210BC1">
        <w:rPr>
          <w:rFonts w:ascii="Arial" w:eastAsia="Times New Roman" w:hAnsi="Arial" w:cs="Arial"/>
        </w:rPr>
        <w:t>na</w:t>
      </w:r>
      <w:r w:rsidRPr="00210BC1">
        <w:rPr>
          <w:rFonts w:ascii="Arial" w:eastAsia="Times New Roman" w:hAnsi="Arial" w:cs="Arial"/>
        </w:rPr>
        <w:t>: https://sancedetem.cz/o-cem-se-mluvi/desiva-statistika-temer-kazdy-treti-clovek-se-setkal-s-domacim-nasilim#:~:text=%E2%80%9EV%20%C4%8Desk%C3%A9m%20prost%C5%99ed%C3%AD%20se%20pojem,%E2%80%9D</w:t>
      </w:r>
    </w:p>
    <w:p w14:paraId="07C38F65" w14:textId="77E370F6"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and abuse: </w:t>
      </w:r>
      <w:proofErr w:type="spellStart"/>
      <w:r w:rsidRPr="00210BC1">
        <w:rPr>
          <w:rFonts w:ascii="Arial" w:eastAsia="Times New Roman" w:hAnsi="Arial" w:cs="Arial"/>
        </w:rPr>
        <w:t>how</w:t>
      </w:r>
      <w:proofErr w:type="spellEnd"/>
      <w:r w:rsidRPr="00210BC1">
        <w:rPr>
          <w:rFonts w:ascii="Arial" w:eastAsia="Times New Roman" w:hAnsi="Arial" w:cs="Arial"/>
        </w:rPr>
        <w:t xml:space="preserve"> </w:t>
      </w:r>
      <w:proofErr w:type="spellStart"/>
      <w:r w:rsidRPr="00210BC1">
        <w:rPr>
          <w:rFonts w:ascii="Arial" w:eastAsia="Times New Roman" w:hAnsi="Arial" w:cs="Arial"/>
        </w:rPr>
        <w:t>health</w:t>
      </w:r>
      <w:proofErr w:type="spellEnd"/>
      <w:r w:rsidRPr="00210BC1">
        <w:rPr>
          <w:rFonts w:ascii="Arial" w:eastAsia="Times New Roman" w:hAnsi="Arial" w:cs="Arial"/>
        </w:rPr>
        <w:t xml:space="preserve"> </w:t>
      </w:r>
      <w:proofErr w:type="spellStart"/>
      <w:r w:rsidRPr="00210BC1">
        <w:rPr>
          <w:rFonts w:ascii="Arial" w:eastAsia="Times New Roman" w:hAnsi="Arial" w:cs="Arial"/>
        </w:rPr>
        <w:t>services</w:t>
      </w:r>
      <w:proofErr w:type="spellEnd"/>
      <w:r w:rsidRPr="00210BC1">
        <w:rPr>
          <w:rFonts w:ascii="Arial" w:eastAsia="Times New Roman" w:hAnsi="Arial" w:cs="Arial"/>
        </w:rPr>
        <w:t xml:space="preserve">, </w:t>
      </w:r>
      <w:proofErr w:type="spellStart"/>
      <w:r w:rsidRPr="00210BC1">
        <w:rPr>
          <w:rFonts w:ascii="Arial" w:eastAsia="Times New Roman" w:hAnsi="Arial" w:cs="Arial"/>
        </w:rPr>
        <w:t>social</w:t>
      </w:r>
      <w:proofErr w:type="spellEnd"/>
      <w:r w:rsidRPr="00210BC1">
        <w:rPr>
          <w:rFonts w:ascii="Arial" w:eastAsia="Times New Roman" w:hAnsi="Arial" w:cs="Arial"/>
        </w:rPr>
        <w:t xml:space="preserve"> care and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organisations</w:t>
      </w:r>
      <w:proofErr w:type="spellEnd"/>
      <w:r w:rsidRPr="00210BC1">
        <w:rPr>
          <w:rFonts w:ascii="Arial" w:eastAsia="Times New Roman" w:hAnsi="Arial" w:cs="Arial"/>
        </w:rPr>
        <w:t xml:space="preserve"> </w:t>
      </w:r>
      <w:proofErr w:type="spellStart"/>
      <w:r w:rsidRPr="00210BC1">
        <w:rPr>
          <w:rFonts w:ascii="Arial" w:eastAsia="Times New Roman" w:hAnsi="Arial" w:cs="Arial"/>
        </w:rPr>
        <w:t>they</w:t>
      </w:r>
      <w:proofErr w:type="spellEnd"/>
      <w:r w:rsidRPr="00210BC1">
        <w:rPr>
          <w:rFonts w:ascii="Arial" w:eastAsia="Times New Roman" w:hAnsi="Arial" w:cs="Arial"/>
        </w:rPr>
        <w:t xml:space="preserve"> </w:t>
      </w:r>
      <w:proofErr w:type="spellStart"/>
      <w:r w:rsidRPr="00210BC1">
        <w:rPr>
          <w:rFonts w:ascii="Arial" w:eastAsia="Times New Roman" w:hAnsi="Arial" w:cs="Arial"/>
        </w:rPr>
        <w:t>work</w:t>
      </w:r>
      <w:proofErr w:type="spellEnd"/>
      <w:r w:rsidRPr="00210BC1">
        <w:rPr>
          <w:rFonts w:ascii="Arial" w:eastAsia="Times New Roman" w:hAnsi="Arial" w:cs="Arial"/>
        </w:rPr>
        <w:t xml:space="preserve"> </w:t>
      </w:r>
      <w:proofErr w:type="spellStart"/>
      <w:r w:rsidRPr="00210BC1">
        <w:rPr>
          <w:rFonts w:ascii="Arial" w:eastAsia="Times New Roman" w:hAnsi="Arial" w:cs="Arial"/>
        </w:rPr>
        <w:t>with</w:t>
      </w:r>
      <w:proofErr w:type="spellEnd"/>
      <w:r w:rsidRPr="00210BC1">
        <w:rPr>
          <w:rFonts w:ascii="Arial" w:eastAsia="Times New Roman" w:hAnsi="Arial" w:cs="Arial"/>
        </w:rPr>
        <w:t xml:space="preserve"> </w:t>
      </w:r>
      <w:proofErr w:type="spellStart"/>
      <w:r w:rsidRPr="00210BC1">
        <w:rPr>
          <w:rFonts w:ascii="Arial" w:eastAsia="Times New Roman" w:hAnsi="Arial" w:cs="Arial"/>
        </w:rPr>
        <w:t>can</w:t>
      </w:r>
      <w:proofErr w:type="spellEnd"/>
      <w:r w:rsidRPr="00210BC1">
        <w:rPr>
          <w:rFonts w:ascii="Arial" w:eastAsia="Times New Roman" w:hAnsi="Arial" w:cs="Arial"/>
        </w:rPr>
        <w:t xml:space="preserve"> </w:t>
      </w:r>
      <w:proofErr w:type="spellStart"/>
      <w:r w:rsidRPr="00210BC1">
        <w:rPr>
          <w:rFonts w:ascii="Arial" w:eastAsia="Times New Roman" w:hAnsi="Arial" w:cs="Arial"/>
        </w:rPr>
        <w:t>respond</w:t>
      </w:r>
      <w:proofErr w:type="spellEnd"/>
      <w:r w:rsidRPr="00210BC1">
        <w:rPr>
          <w:rFonts w:ascii="Arial" w:eastAsia="Times New Roman" w:hAnsi="Arial" w:cs="Arial"/>
        </w:rPr>
        <w:t xml:space="preserve"> </w:t>
      </w:r>
      <w:proofErr w:type="spellStart"/>
      <w:r w:rsidRPr="00210BC1">
        <w:rPr>
          <w:rFonts w:ascii="Arial" w:eastAsia="Times New Roman" w:hAnsi="Arial" w:cs="Arial"/>
        </w:rPr>
        <w:t>effectively</w:t>
      </w:r>
      <w:proofErr w:type="spellEnd"/>
      <w:r w:rsidRPr="00210BC1">
        <w:rPr>
          <w:rFonts w:ascii="Arial" w:eastAsia="Times New Roman" w:hAnsi="Arial" w:cs="Arial"/>
        </w:rPr>
        <w:t>.</w:t>
      </w:r>
      <w:r w:rsidR="0049714D" w:rsidRPr="00210BC1">
        <w:rPr>
          <w:rFonts w:ascii="Arial" w:eastAsia="Times New Roman" w:hAnsi="Arial" w:cs="Arial"/>
        </w:rPr>
        <w:t xml:space="preserve"> </w:t>
      </w:r>
      <w:r w:rsidRPr="00210BC1">
        <w:rPr>
          <w:rFonts w:ascii="Arial" w:eastAsia="Times New Roman" w:hAnsi="Arial" w:cs="Arial"/>
        </w:rPr>
        <w:t xml:space="preserve">NICE. 2014. Dostupné </w:t>
      </w:r>
      <w:r w:rsidR="00EF0089" w:rsidRPr="00210BC1">
        <w:rPr>
          <w:rFonts w:ascii="Arial" w:eastAsia="Times New Roman" w:hAnsi="Arial" w:cs="Arial"/>
        </w:rPr>
        <w:t>na</w:t>
      </w:r>
      <w:r w:rsidRPr="00210BC1">
        <w:rPr>
          <w:rFonts w:ascii="Arial" w:eastAsia="Times New Roman" w:hAnsi="Arial" w:cs="Arial"/>
        </w:rPr>
        <w:t xml:space="preserve"> https://cdn.ps.emap.com/wp-content/uploads/sites/2/2014/02/NICE-domestic-report.pdf</w:t>
      </w:r>
    </w:p>
    <w:p w14:paraId="7460D5FA" w14:textId="77777777"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and abuse: </w:t>
      </w:r>
      <w:proofErr w:type="spellStart"/>
      <w:r w:rsidRPr="00210BC1">
        <w:rPr>
          <w:rFonts w:ascii="Arial" w:eastAsia="Times New Roman" w:hAnsi="Arial" w:cs="Arial"/>
        </w:rPr>
        <w:t>multi</w:t>
      </w:r>
      <w:r w:rsidRPr="00210BC1">
        <w:rPr>
          <w:rFonts w:ascii="Cambria Math" w:eastAsia="Times New Roman" w:hAnsi="Cambria Math" w:cs="Cambria Math"/>
        </w:rPr>
        <w:t>‑</w:t>
      </w:r>
      <w:r w:rsidRPr="00210BC1">
        <w:rPr>
          <w:rFonts w:ascii="Arial" w:eastAsia="Times New Roman" w:hAnsi="Arial" w:cs="Arial"/>
        </w:rPr>
        <w:t>agency</w:t>
      </w:r>
      <w:proofErr w:type="spellEnd"/>
      <w:r w:rsidRPr="00210BC1">
        <w:rPr>
          <w:rFonts w:ascii="Arial" w:eastAsia="Times New Roman" w:hAnsi="Arial" w:cs="Arial"/>
        </w:rPr>
        <w:t xml:space="preserve"> </w:t>
      </w:r>
      <w:proofErr w:type="spellStart"/>
      <w:r w:rsidRPr="00210BC1">
        <w:rPr>
          <w:rFonts w:ascii="Arial" w:eastAsia="Times New Roman" w:hAnsi="Arial" w:cs="Arial"/>
        </w:rPr>
        <w:t>working</w:t>
      </w:r>
      <w:proofErr w:type="spellEnd"/>
      <w:r w:rsidRPr="00210BC1">
        <w:rPr>
          <w:rFonts w:ascii="Arial" w:eastAsia="Times New Roman" w:hAnsi="Arial" w:cs="Arial"/>
        </w:rPr>
        <w:t xml:space="preserve"> (PH50) – </w:t>
      </w:r>
      <w:proofErr w:type="spellStart"/>
      <w:r w:rsidRPr="00210BC1">
        <w:rPr>
          <w:rFonts w:ascii="Arial" w:eastAsia="Times New Roman" w:hAnsi="Arial" w:cs="Arial"/>
        </w:rPr>
        <w:t>Recommendation</w:t>
      </w:r>
      <w:proofErr w:type="spellEnd"/>
      <w:r w:rsidRPr="00210BC1">
        <w:rPr>
          <w:rFonts w:ascii="Arial" w:eastAsia="Times New Roman" w:hAnsi="Arial" w:cs="Arial"/>
        </w:rPr>
        <w:t xml:space="preserve"> 1: </w:t>
      </w:r>
      <w:proofErr w:type="spellStart"/>
      <w:r w:rsidRPr="00210BC1">
        <w:rPr>
          <w:rFonts w:ascii="Arial" w:eastAsia="Times New Roman" w:hAnsi="Arial" w:cs="Arial"/>
        </w:rPr>
        <w:t>Plan</w:t>
      </w:r>
      <w:proofErr w:type="spellEnd"/>
      <w:r w:rsidRPr="00210BC1">
        <w:rPr>
          <w:rFonts w:ascii="Arial" w:eastAsia="Times New Roman" w:hAnsi="Arial" w:cs="Arial"/>
        </w:rPr>
        <w:t xml:space="preserve"> </w:t>
      </w:r>
      <w:proofErr w:type="spellStart"/>
      <w:r w:rsidRPr="00210BC1">
        <w:rPr>
          <w:rFonts w:ascii="Arial" w:eastAsia="Times New Roman" w:hAnsi="Arial" w:cs="Arial"/>
        </w:rPr>
        <w:t>services</w:t>
      </w:r>
      <w:proofErr w:type="spellEnd"/>
      <w:r w:rsidRPr="00210BC1">
        <w:rPr>
          <w:rFonts w:ascii="Arial" w:eastAsia="Times New Roman" w:hAnsi="Arial" w:cs="Arial"/>
        </w:rPr>
        <w:t xml:space="preserve"> </w:t>
      </w:r>
      <w:proofErr w:type="spellStart"/>
      <w:r w:rsidRPr="00210BC1">
        <w:rPr>
          <w:rFonts w:ascii="Arial" w:eastAsia="Times New Roman" w:hAnsi="Arial" w:cs="Arial"/>
        </w:rPr>
        <w:t>based</w:t>
      </w:r>
      <w:proofErr w:type="spellEnd"/>
      <w:r w:rsidRPr="00210BC1">
        <w:rPr>
          <w:rFonts w:ascii="Arial" w:eastAsia="Times New Roman" w:hAnsi="Arial" w:cs="Arial"/>
        </w:rPr>
        <w:t xml:space="preserve"> on </w:t>
      </w:r>
      <w:proofErr w:type="spellStart"/>
      <w:r w:rsidRPr="00210BC1">
        <w:rPr>
          <w:rFonts w:ascii="Arial" w:eastAsia="Times New Roman" w:hAnsi="Arial" w:cs="Arial"/>
        </w:rPr>
        <w:t>an</w:t>
      </w:r>
      <w:proofErr w:type="spellEnd"/>
      <w:r w:rsidRPr="00210BC1">
        <w:rPr>
          <w:rFonts w:ascii="Arial" w:eastAsia="Times New Roman" w:hAnsi="Arial" w:cs="Arial"/>
        </w:rPr>
        <w:t xml:space="preserve"> </w:t>
      </w:r>
      <w:proofErr w:type="spellStart"/>
      <w:r w:rsidRPr="00210BC1">
        <w:rPr>
          <w:rFonts w:ascii="Arial" w:eastAsia="Times New Roman" w:hAnsi="Arial" w:cs="Arial"/>
        </w:rPr>
        <w:t>assessment</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need</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service</w:t>
      </w:r>
      <w:proofErr w:type="spellEnd"/>
      <w:r w:rsidRPr="00210BC1">
        <w:rPr>
          <w:rFonts w:ascii="Arial" w:eastAsia="Times New Roman" w:hAnsi="Arial" w:cs="Arial"/>
        </w:rPr>
        <w:t xml:space="preserve"> </w:t>
      </w:r>
      <w:proofErr w:type="spellStart"/>
      <w:r w:rsidRPr="00210BC1">
        <w:rPr>
          <w:rFonts w:ascii="Arial" w:eastAsia="Times New Roman" w:hAnsi="Arial" w:cs="Arial"/>
        </w:rPr>
        <w:t>mapping</w:t>
      </w:r>
      <w:proofErr w:type="spellEnd"/>
      <w:r w:rsidRPr="00210BC1">
        <w:rPr>
          <w:rFonts w:ascii="Arial" w:eastAsia="Times New Roman" w:hAnsi="Arial" w:cs="Arial"/>
        </w:rPr>
        <w:t>.  NICE, 2014.</w:t>
      </w:r>
    </w:p>
    <w:p w14:paraId="41FDD22E" w14:textId="0F917398"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and abuse: </w:t>
      </w:r>
      <w:proofErr w:type="spellStart"/>
      <w:r w:rsidRPr="00210BC1">
        <w:rPr>
          <w:rFonts w:ascii="Arial" w:eastAsia="Times New Roman" w:hAnsi="Arial" w:cs="Arial"/>
        </w:rPr>
        <w:t>multi</w:t>
      </w:r>
      <w:r w:rsidRPr="00210BC1">
        <w:rPr>
          <w:rFonts w:ascii="Cambria Math" w:eastAsia="Times New Roman" w:hAnsi="Cambria Math" w:cs="Cambria Math"/>
        </w:rPr>
        <w:t>‑</w:t>
      </w:r>
      <w:r w:rsidRPr="00210BC1">
        <w:rPr>
          <w:rFonts w:ascii="Arial" w:eastAsia="Times New Roman" w:hAnsi="Arial" w:cs="Arial"/>
        </w:rPr>
        <w:t>agency</w:t>
      </w:r>
      <w:proofErr w:type="spellEnd"/>
      <w:r w:rsidRPr="00210BC1">
        <w:rPr>
          <w:rFonts w:ascii="Arial" w:eastAsia="Times New Roman" w:hAnsi="Arial" w:cs="Arial"/>
        </w:rPr>
        <w:t xml:space="preserve"> </w:t>
      </w:r>
      <w:proofErr w:type="spellStart"/>
      <w:r w:rsidRPr="00210BC1">
        <w:rPr>
          <w:rFonts w:ascii="Arial" w:eastAsia="Times New Roman" w:hAnsi="Arial" w:cs="Arial"/>
        </w:rPr>
        <w:t>working</w:t>
      </w:r>
      <w:proofErr w:type="spellEnd"/>
      <w:r w:rsidRPr="00210BC1">
        <w:rPr>
          <w:rFonts w:ascii="Arial" w:eastAsia="Times New Roman" w:hAnsi="Arial" w:cs="Arial"/>
        </w:rPr>
        <w:t xml:space="preserve"> (PH50) – </w:t>
      </w:r>
      <w:proofErr w:type="spellStart"/>
      <w:r w:rsidRPr="00210BC1">
        <w:rPr>
          <w:rFonts w:ascii="Arial" w:eastAsia="Times New Roman" w:hAnsi="Arial" w:cs="Arial"/>
        </w:rPr>
        <w:t>Recommendation</w:t>
      </w:r>
      <w:proofErr w:type="spellEnd"/>
      <w:r w:rsidRPr="00210BC1">
        <w:rPr>
          <w:rFonts w:ascii="Arial" w:eastAsia="Times New Roman" w:hAnsi="Arial" w:cs="Arial"/>
        </w:rPr>
        <w:t xml:space="preserve"> 2: </w:t>
      </w:r>
      <w:r w:rsidR="00E95E7F" w:rsidRPr="00210BC1">
        <w:rPr>
          <w:rFonts w:ascii="Arial" w:eastAsia="Times New Roman" w:hAnsi="Arial" w:cs="Arial"/>
        </w:rPr>
        <w:t>„</w:t>
      </w:r>
      <w:proofErr w:type="spellStart"/>
      <w:r w:rsidRPr="00210BC1">
        <w:rPr>
          <w:rFonts w:ascii="Arial" w:eastAsia="Times New Roman" w:hAnsi="Arial" w:cs="Arial"/>
        </w:rPr>
        <w:t>Participate</w:t>
      </w:r>
      <w:proofErr w:type="spellEnd"/>
      <w:r w:rsidRPr="00210BC1">
        <w:rPr>
          <w:rFonts w:ascii="Arial" w:eastAsia="Times New Roman" w:hAnsi="Arial" w:cs="Arial"/>
        </w:rPr>
        <w:t xml:space="preserve"> in a </w:t>
      </w:r>
      <w:proofErr w:type="spellStart"/>
      <w:r w:rsidRPr="00210BC1">
        <w:rPr>
          <w:rFonts w:ascii="Arial" w:eastAsia="Times New Roman" w:hAnsi="Arial" w:cs="Arial"/>
        </w:rPr>
        <w:t>local</w:t>
      </w:r>
      <w:proofErr w:type="spellEnd"/>
      <w:r w:rsidRPr="00210BC1">
        <w:rPr>
          <w:rFonts w:ascii="Arial" w:eastAsia="Times New Roman" w:hAnsi="Arial" w:cs="Arial"/>
        </w:rPr>
        <w:t xml:space="preserve"> </w:t>
      </w:r>
      <w:proofErr w:type="spellStart"/>
      <w:r w:rsidRPr="00210BC1">
        <w:rPr>
          <w:rFonts w:ascii="Arial" w:eastAsia="Times New Roman" w:hAnsi="Arial" w:cs="Arial"/>
        </w:rPr>
        <w:t>strategic</w:t>
      </w:r>
      <w:proofErr w:type="spellEnd"/>
      <w:r w:rsidRPr="00210BC1">
        <w:rPr>
          <w:rFonts w:ascii="Arial" w:eastAsia="Times New Roman" w:hAnsi="Arial" w:cs="Arial"/>
        </w:rPr>
        <w:t xml:space="preserve"> </w:t>
      </w:r>
      <w:proofErr w:type="spellStart"/>
      <w:r w:rsidRPr="00210BC1">
        <w:rPr>
          <w:rFonts w:ascii="Arial" w:eastAsia="Times New Roman" w:hAnsi="Arial" w:cs="Arial"/>
        </w:rPr>
        <w:t>multi</w:t>
      </w:r>
      <w:r w:rsidRPr="00210BC1">
        <w:rPr>
          <w:rFonts w:ascii="Cambria Math" w:eastAsia="Times New Roman" w:hAnsi="Cambria Math" w:cs="Cambria Math"/>
        </w:rPr>
        <w:t>‑</w:t>
      </w:r>
      <w:r w:rsidRPr="00210BC1">
        <w:rPr>
          <w:rFonts w:ascii="Arial" w:eastAsia="Times New Roman" w:hAnsi="Arial" w:cs="Arial"/>
        </w:rPr>
        <w:t>agency</w:t>
      </w:r>
      <w:proofErr w:type="spellEnd"/>
      <w:r w:rsidRPr="00210BC1">
        <w:rPr>
          <w:rFonts w:ascii="Arial" w:eastAsia="Times New Roman" w:hAnsi="Arial" w:cs="Arial"/>
        </w:rPr>
        <w:t xml:space="preserve"> </w:t>
      </w:r>
      <w:proofErr w:type="spellStart"/>
      <w:r w:rsidRPr="00210BC1">
        <w:rPr>
          <w:rFonts w:ascii="Arial" w:eastAsia="Times New Roman" w:hAnsi="Arial" w:cs="Arial"/>
        </w:rPr>
        <w:t>partnership</w:t>
      </w:r>
      <w:proofErr w:type="spellEnd"/>
      <w:r w:rsidRPr="00210BC1">
        <w:rPr>
          <w:rFonts w:ascii="Arial" w:eastAsia="Times New Roman" w:hAnsi="Arial" w:cs="Arial"/>
        </w:rPr>
        <w:t xml:space="preserve"> to </w:t>
      </w:r>
      <w:proofErr w:type="spellStart"/>
      <w:r w:rsidRPr="00210BC1">
        <w:rPr>
          <w:rFonts w:ascii="Arial" w:eastAsia="Times New Roman" w:hAnsi="Arial" w:cs="Arial"/>
        </w:rPr>
        <w:t>prevent</w:t>
      </w:r>
      <w:proofErr w:type="spellEnd"/>
      <w:r w:rsidRPr="00210BC1">
        <w:rPr>
          <w:rFonts w:ascii="Arial" w:eastAsia="Times New Roman" w:hAnsi="Arial" w:cs="Arial"/>
        </w:rPr>
        <w:t xml:space="preserve">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and abuse.</w:t>
      </w:r>
      <w:r w:rsidR="00E95E7F" w:rsidRPr="00210BC1">
        <w:rPr>
          <w:rFonts w:ascii="Arial" w:eastAsia="Times New Roman" w:hAnsi="Arial" w:cs="Arial"/>
        </w:rPr>
        <w:t>“</w:t>
      </w:r>
      <w:r w:rsidRPr="00210BC1">
        <w:rPr>
          <w:rFonts w:ascii="Arial" w:eastAsia="Times New Roman" w:hAnsi="Arial" w:cs="Arial"/>
        </w:rPr>
        <w:t> NICE, 2014.</w:t>
      </w:r>
      <w:r w:rsidR="00D5060F" w:rsidRPr="00210BC1">
        <w:rPr>
          <w:rFonts w:ascii="Arial" w:eastAsia="MS Mincho" w:hAnsi="Arial" w:cs="Arial"/>
        </w:rPr>
        <w:t xml:space="preserve"> </w:t>
      </w:r>
      <w:r w:rsidRPr="00210BC1">
        <w:rPr>
          <w:rFonts w:ascii="Arial" w:eastAsia="Times New Roman" w:hAnsi="Arial" w:cs="Arial"/>
        </w:rPr>
        <w:t xml:space="preserve">Dostupné </w:t>
      </w:r>
      <w:r w:rsidR="00EF0089" w:rsidRPr="00210BC1">
        <w:rPr>
          <w:rFonts w:ascii="Arial" w:eastAsia="Times New Roman" w:hAnsi="Arial" w:cs="Arial"/>
        </w:rPr>
        <w:t>na: https</w:t>
      </w:r>
      <w:r w:rsidRPr="00210BC1">
        <w:rPr>
          <w:rFonts w:ascii="Arial" w:eastAsia="Times New Roman" w:hAnsi="Arial" w:cs="Arial"/>
        </w:rPr>
        <w:t>://www.nice.org.uk/guidance/ph50/chapter/recommendations#recommendation-2</w:t>
      </w:r>
      <w:r w:rsidRPr="00210BC1">
        <w:rPr>
          <w:rFonts w:ascii="Tahoma" w:eastAsia="MS Mincho" w:hAnsi="Tahoma" w:cs="Tahoma"/>
        </w:rPr>
        <w:t> </w:t>
      </w:r>
      <w:r w:rsidRPr="00210BC1">
        <w:rPr>
          <w:rFonts w:ascii="Arial" w:eastAsia="Times New Roman" w:hAnsi="Arial" w:cs="Arial"/>
        </w:rPr>
        <w:t xml:space="preserve">Dostupné </w:t>
      </w:r>
      <w:r w:rsidR="00EF0089" w:rsidRPr="00210BC1">
        <w:rPr>
          <w:rFonts w:ascii="Arial" w:eastAsia="Times New Roman" w:hAnsi="Arial" w:cs="Arial"/>
        </w:rPr>
        <w:t>na: https</w:t>
      </w:r>
      <w:r w:rsidRPr="00210BC1">
        <w:rPr>
          <w:rFonts w:ascii="Arial" w:eastAsia="Times New Roman" w:hAnsi="Arial" w:cs="Arial"/>
        </w:rPr>
        <w:t>://www.nice.org.uk/guidance/ph50/chapter/recommendations#recommendation-1</w:t>
      </w:r>
    </w:p>
    <w:p w14:paraId="4174FA04" w14:textId="262999D8"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and abuse: </w:t>
      </w:r>
      <w:proofErr w:type="spellStart"/>
      <w:r w:rsidRPr="00210BC1">
        <w:rPr>
          <w:rFonts w:ascii="Arial" w:eastAsia="Times New Roman" w:hAnsi="Arial" w:cs="Arial"/>
        </w:rPr>
        <w:t>multi</w:t>
      </w:r>
      <w:r w:rsidRPr="00210BC1">
        <w:rPr>
          <w:rFonts w:ascii="Cambria Math" w:eastAsia="Times New Roman" w:hAnsi="Cambria Math" w:cs="Cambria Math"/>
        </w:rPr>
        <w:t>‑</w:t>
      </w:r>
      <w:r w:rsidRPr="00210BC1">
        <w:rPr>
          <w:rFonts w:ascii="Arial" w:eastAsia="Times New Roman" w:hAnsi="Arial" w:cs="Arial"/>
        </w:rPr>
        <w:t>agency</w:t>
      </w:r>
      <w:proofErr w:type="spellEnd"/>
      <w:r w:rsidRPr="00210BC1">
        <w:rPr>
          <w:rFonts w:ascii="Arial" w:eastAsia="Times New Roman" w:hAnsi="Arial" w:cs="Arial"/>
        </w:rPr>
        <w:t xml:space="preserve"> </w:t>
      </w:r>
      <w:proofErr w:type="spellStart"/>
      <w:r w:rsidRPr="00210BC1">
        <w:rPr>
          <w:rFonts w:ascii="Arial" w:eastAsia="Times New Roman" w:hAnsi="Arial" w:cs="Arial"/>
        </w:rPr>
        <w:t>working</w:t>
      </w:r>
      <w:proofErr w:type="spellEnd"/>
      <w:r w:rsidRPr="00210BC1">
        <w:rPr>
          <w:rFonts w:ascii="Arial" w:eastAsia="Times New Roman" w:hAnsi="Arial" w:cs="Arial"/>
        </w:rPr>
        <w:t xml:space="preserve"> (PH50) – </w:t>
      </w:r>
      <w:proofErr w:type="spellStart"/>
      <w:r w:rsidRPr="00210BC1">
        <w:rPr>
          <w:rFonts w:ascii="Arial" w:eastAsia="Times New Roman" w:hAnsi="Arial" w:cs="Arial"/>
        </w:rPr>
        <w:t>Recommendation</w:t>
      </w:r>
      <w:proofErr w:type="spellEnd"/>
      <w:r w:rsidRPr="00210BC1">
        <w:rPr>
          <w:rFonts w:ascii="Arial" w:eastAsia="Times New Roman" w:hAnsi="Arial" w:cs="Arial"/>
        </w:rPr>
        <w:t xml:space="preserve"> 7. NICE, 2014.</w:t>
      </w:r>
      <w:r w:rsidRPr="00210BC1">
        <w:rPr>
          <w:rFonts w:ascii="Tahoma" w:eastAsia="MS Mincho" w:hAnsi="Tahoma" w:cs="Tahoma"/>
        </w:rPr>
        <w:t> </w:t>
      </w:r>
      <w:r w:rsidRPr="00210BC1">
        <w:rPr>
          <w:rFonts w:ascii="Arial" w:eastAsia="Times New Roman" w:hAnsi="Arial" w:cs="Arial"/>
        </w:rPr>
        <w:t xml:space="preserve">Dostupné </w:t>
      </w:r>
      <w:r w:rsidR="00EF0089" w:rsidRPr="00210BC1">
        <w:rPr>
          <w:rFonts w:ascii="Arial" w:eastAsia="Times New Roman" w:hAnsi="Arial" w:cs="Arial"/>
        </w:rPr>
        <w:t>na: https</w:t>
      </w:r>
      <w:r w:rsidRPr="00210BC1">
        <w:rPr>
          <w:rFonts w:ascii="Arial" w:eastAsia="Times New Roman" w:hAnsi="Arial" w:cs="Arial"/>
        </w:rPr>
        <w:t>://www.nice.org.uk/guidance/ph50/chapter/recommendations#recommendation-7</w:t>
      </w:r>
    </w:p>
    <w:p w14:paraId="3FA833FC" w14:textId="7FA8B897"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and abuse: </w:t>
      </w:r>
      <w:proofErr w:type="spellStart"/>
      <w:r w:rsidRPr="00210BC1">
        <w:rPr>
          <w:rFonts w:ascii="Arial" w:eastAsia="Times New Roman" w:hAnsi="Arial" w:cs="Arial"/>
        </w:rPr>
        <w:t>multi</w:t>
      </w:r>
      <w:r w:rsidRPr="00210BC1">
        <w:rPr>
          <w:rFonts w:ascii="Cambria Math" w:eastAsia="Times New Roman" w:hAnsi="Cambria Math" w:cs="Cambria Math"/>
        </w:rPr>
        <w:t>‑</w:t>
      </w:r>
      <w:r w:rsidRPr="00210BC1">
        <w:rPr>
          <w:rFonts w:ascii="Arial" w:eastAsia="Times New Roman" w:hAnsi="Arial" w:cs="Arial"/>
        </w:rPr>
        <w:t>agency</w:t>
      </w:r>
      <w:proofErr w:type="spellEnd"/>
      <w:r w:rsidRPr="00210BC1">
        <w:rPr>
          <w:rFonts w:ascii="Arial" w:eastAsia="Times New Roman" w:hAnsi="Arial" w:cs="Arial"/>
        </w:rPr>
        <w:t xml:space="preserve"> </w:t>
      </w:r>
      <w:proofErr w:type="spellStart"/>
      <w:r w:rsidRPr="00210BC1">
        <w:rPr>
          <w:rFonts w:ascii="Arial" w:eastAsia="Times New Roman" w:hAnsi="Arial" w:cs="Arial"/>
        </w:rPr>
        <w:t>working</w:t>
      </w:r>
      <w:proofErr w:type="spellEnd"/>
      <w:r w:rsidRPr="00210BC1">
        <w:rPr>
          <w:rFonts w:ascii="Arial" w:eastAsia="Times New Roman" w:hAnsi="Arial" w:cs="Arial"/>
        </w:rPr>
        <w:t xml:space="preserve"> (PH50) – </w:t>
      </w:r>
      <w:proofErr w:type="spellStart"/>
      <w:r w:rsidRPr="00210BC1">
        <w:rPr>
          <w:rFonts w:ascii="Arial" w:eastAsia="Times New Roman" w:hAnsi="Arial" w:cs="Arial"/>
        </w:rPr>
        <w:t>Recommendation</w:t>
      </w:r>
      <w:proofErr w:type="spellEnd"/>
      <w:r w:rsidRPr="00210BC1">
        <w:rPr>
          <w:rFonts w:ascii="Arial" w:eastAsia="Times New Roman" w:hAnsi="Arial" w:cs="Arial"/>
        </w:rPr>
        <w:t xml:space="preserve"> 5. NICE 2014.</w:t>
      </w:r>
      <w:r w:rsidRPr="00210BC1">
        <w:rPr>
          <w:rFonts w:ascii="Tahoma" w:eastAsia="MS Mincho" w:hAnsi="Tahoma" w:cs="Tahoma"/>
        </w:rPr>
        <w:t> </w:t>
      </w:r>
      <w:r w:rsidRPr="00210BC1">
        <w:rPr>
          <w:rFonts w:ascii="Arial" w:eastAsia="Times New Roman" w:hAnsi="Arial" w:cs="Arial"/>
        </w:rPr>
        <w:t xml:space="preserve">Dostupné </w:t>
      </w:r>
      <w:r w:rsidR="00EF0089" w:rsidRPr="00210BC1">
        <w:rPr>
          <w:rFonts w:ascii="Arial" w:eastAsia="Times New Roman" w:hAnsi="Arial" w:cs="Arial"/>
        </w:rPr>
        <w:t>na: https</w:t>
      </w:r>
      <w:r w:rsidRPr="00210BC1">
        <w:rPr>
          <w:rFonts w:ascii="Arial" w:eastAsia="Times New Roman" w:hAnsi="Arial" w:cs="Arial"/>
        </w:rPr>
        <w:t>://www.nice.org.uk/guidance/ph50/chapter/recommendations#recommendation-5</w:t>
      </w:r>
    </w:p>
    <w:p w14:paraId="32DF1DCB" w14:textId="53652FB6"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and abuse: </w:t>
      </w:r>
      <w:proofErr w:type="spellStart"/>
      <w:r w:rsidRPr="00210BC1">
        <w:rPr>
          <w:rFonts w:ascii="Arial" w:eastAsia="Times New Roman" w:hAnsi="Arial" w:cs="Arial"/>
        </w:rPr>
        <w:t>multi</w:t>
      </w:r>
      <w:r w:rsidRPr="00210BC1">
        <w:rPr>
          <w:rFonts w:ascii="Cambria Math" w:eastAsia="Times New Roman" w:hAnsi="Cambria Math" w:cs="Cambria Math"/>
        </w:rPr>
        <w:t>‑</w:t>
      </w:r>
      <w:r w:rsidRPr="00210BC1">
        <w:rPr>
          <w:rFonts w:ascii="Arial" w:eastAsia="Times New Roman" w:hAnsi="Arial" w:cs="Arial"/>
        </w:rPr>
        <w:t>agency</w:t>
      </w:r>
      <w:proofErr w:type="spellEnd"/>
      <w:r w:rsidRPr="00210BC1">
        <w:rPr>
          <w:rFonts w:ascii="Arial" w:eastAsia="Times New Roman" w:hAnsi="Arial" w:cs="Arial"/>
        </w:rPr>
        <w:t xml:space="preserve"> </w:t>
      </w:r>
      <w:proofErr w:type="spellStart"/>
      <w:r w:rsidRPr="00210BC1">
        <w:rPr>
          <w:rFonts w:ascii="Arial" w:eastAsia="Times New Roman" w:hAnsi="Arial" w:cs="Arial"/>
        </w:rPr>
        <w:t>working</w:t>
      </w:r>
      <w:proofErr w:type="spellEnd"/>
      <w:r w:rsidRPr="00210BC1">
        <w:rPr>
          <w:rFonts w:ascii="Arial" w:eastAsia="Times New Roman" w:hAnsi="Arial" w:cs="Arial"/>
        </w:rPr>
        <w:t xml:space="preserve"> (PH50) – </w:t>
      </w:r>
      <w:proofErr w:type="spellStart"/>
      <w:r w:rsidRPr="00210BC1">
        <w:rPr>
          <w:rFonts w:ascii="Arial" w:eastAsia="Times New Roman" w:hAnsi="Arial" w:cs="Arial"/>
        </w:rPr>
        <w:t>Recommendation</w:t>
      </w:r>
      <w:proofErr w:type="spellEnd"/>
      <w:r w:rsidRPr="00210BC1">
        <w:rPr>
          <w:rFonts w:ascii="Arial" w:eastAsia="Times New Roman" w:hAnsi="Arial" w:cs="Arial"/>
        </w:rPr>
        <w:t xml:space="preserve"> 10:</w:t>
      </w:r>
      <w:r w:rsidRPr="00210BC1">
        <w:rPr>
          <w:rFonts w:ascii="Tahoma" w:eastAsia="MS Mincho" w:hAnsi="Tahoma" w:cs="Tahoma"/>
        </w:rPr>
        <w:t> </w:t>
      </w:r>
      <w:r w:rsidRPr="00210BC1">
        <w:rPr>
          <w:rFonts w:ascii="Arial" w:eastAsia="Times New Roman" w:hAnsi="Arial" w:cs="Arial"/>
        </w:rPr>
        <w:t xml:space="preserve">NICE, 2014. Dostupné </w:t>
      </w:r>
      <w:r w:rsidR="00EF0089" w:rsidRPr="00210BC1">
        <w:rPr>
          <w:rFonts w:ascii="Arial" w:eastAsia="Times New Roman" w:hAnsi="Arial" w:cs="Arial"/>
        </w:rPr>
        <w:t>na: https</w:t>
      </w:r>
      <w:r w:rsidRPr="00210BC1">
        <w:rPr>
          <w:rFonts w:ascii="Arial" w:eastAsia="Times New Roman" w:hAnsi="Arial" w:cs="Arial"/>
        </w:rPr>
        <w:t>://www.nice.org.uk/guidance/ph50/chapter/recommendations#recommendation-10</w:t>
      </w:r>
    </w:p>
    <w:p w14:paraId="3486C705" w14:textId="2DA045E0"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lastRenderedPageBreak/>
        <w:t>Council</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Europe</w:t>
      </w:r>
      <w:proofErr w:type="spellEnd"/>
      <w:r w:rsidRPr="00210BC1">
        <w:rPr>
          <w:rFonts w:ascii="Arial" w:eastAsia="Times New Roman" w:hAnsi="Arial" w:cs="Arial"/>
        </w:rPr>
        <w:t xml:space="preserve"> </w:t>
      </w:r>
      <w:proofErr w:type="spellStart"/>
      <w:r w:rsidRPr="00210BC1">
        <w:rPr>
          <w:rFonts w:ascii="Arial" w:eastAsia="Times New Roman" w:hAnsi="Arial" w:cs="Arial"/>
        </w:rPr>
        <w:t>Convention</w:t>
      </w:r>
      <w:proofErr w:type="spellEnd"/>
      <w:r w:rsidRPr="00210BC1">
        <w:rPr>
          <w:rFonts w:ascii="Arial" w:eastAsia="Times New Roman" w:hAnsi="Arial" w:cs="Arial"/>
        </w:rPr>
        <w:t xml:space="preserve"> on </w:t>
      </w:r>
      <w:proofErr w:type="spellStart"/>
      <w:r w:rsidRPr="00210BC1">
        <w:rPr>
          <w:rFonts w:ascii="Arial" w:eastAsia="Times New Roman" w:hAnsi="Arial" w:cs="Arial"/>
        </w:rPr>
        <w:t>preventing</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combating</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against</w:t>
      </w:r>
      <w:proofErr w:type="spellEnd"/>
      <w:r w:rsidRPr="00210BC1">
        <w:rPr>
          <w:rFonts w:ascii="Arial" w:eastAsia="Times New Roman" w:hAnsi="Arial" w:cs="Arial"/>
        </w:rPr>
        <w:t xml:space="preserve"> </w:t>
      </w:r>
      <w:proofErr w:type="spellStart"/>
      <w:r w:rsidRPr="00210BC1">
        <w:rPr>
          <w:rFonts w:ascii="Arial" w:eastAsia="Times New Roman" w:hAnsi="Arial" w:cs="Arial"/>
        </w:rPr>
        <w:t>women</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(Istanbul </w:t>
      </w:r>
      <w:proofErr w:type="spellStart"/>
      <w:r w:rsidRPr="00210BC1">
        <w:rPr>
          <w:rFonts w:ascii="Arial" w:eastAsia="Times New Roman" w:hAnsi="Arial" w:cs="Arial"/>
        </w:rPr>
        <w:t>Convention</w:t>
      </w:r>
      <w:proofErr w:type="spellEnd"/>
      <w:r w:rsidRPr="00210BC1">
        <w:rPr>
          <w:rFonts w:ascii="Arial" w:eastAsia="Times New Roman" w:hAnsi="Arial" w:cs="Arial"/>
        </w:rPr>
        <w:t xml:space="preserve">). </w:t>
      </w:r>
      <w:proofErr w:type="spellStart"/>
      <w:r w:rsidRPr="00210BC1">
        <w:rPr>
          <w:rFonts w:ascii="Arial" w:eastAsia="Times New Roman" w:hAnsi="Arial" w:cs="Arial"/>
        </w:rPr>
        <w:t>Key</w:t>
      </w:r>
      <w:proofErr w:type="spellEnd"/>
      <w:r w:rsidRPr="00210BC1">
        <w:rPr>
          <w:rFonts w:ascii="Arial" w:eastAsia="Times New Roman" w:hAnsi="Arial" w:cs="Arial"/>
        </w:rPr>
        <w:t xml:space="preserve"> </w:t>
      </w:r>
      <w:proofErr w:type="spellStart"/>
      <w:r w:rsidRPr="00210BC1">
        <w:rPr>
          <w:rFonts w:ascii="Arial" w:eastAsia="Times New Roman" w:hAnsi="Arial" w:cs="Arial"/>
        </w:rPr>
        <w:t>Facts</w:t>
      </w:r>
      <w:proofErr w:type="spellEnd"/>
      <w:r w:rsidRPr="00210BC1">
        <w:rPr>
          <w:rFonts w:ascii="Arial" w:eastAsia="Times New Roman" w:hAnsi="Arial" w:cs="Arial"/>
        </w:rPr>
        <w:t xml:space="preserve">. </w:t>
      </w:r>
      <w:proofErr w:type="spellStart"/>
      <w:r w:rsidRPr="00210BC1">
        <w:rPr>
          <w:rFonts w:ascii="Arial" w:eastAsia="Times New Roman" w:hAnsi="Arial" w:cs="Arial"/>
        </w:rPr>
        <w:t>Council</w:t>
      </w:r>
      <w:proofErr w:type="spellEnd"/>
      <w:r w:rsidRPr="00210BC1">
        <w:rPr>
          <w:rFonts w:ascii="Arial" w:eastAsia="Times New Roman" w:hAnsi="Arial" w:cs="Arial"/>
        </w:rPr>
        <w:t xml:space="preserve"> of </w:t>
      </w:r>
      <w:proofErr w:type="spellStart"/>
      <w:r w:rsidRPr="00210BC1">
        <w:rPr>
          <w:rFonts w:ascii="Arial" w:eastAsia="Times New Roman" w:hAnsi="Arial" w:cs="Arial"/>
        </w:rPr>
        <w:t>Europe</w:t>
      </w:r>
      <w:proofErr w:type="spellEnd"/>
      <w:r w:rsidRPr="00210BC1">
        <w:rPr>
          <w:rFonts w:ascii="Arial" w:eastAsia="Times New Roman" w:hAnsi="Arial" w:cs="Arial"/>
        </w:rPr>
        <w:t xml:space="preserve">, 2011. Dostupné </w:t>
      </w:r>
      <w:r w:rsidR="00EF0089" w:rsidRPr="00210BC1">
        <w:rPr>
          <w:rFonts w:ascii="Arial" w:eastAsia="Times New Roman" w:hAnsi="Arial" w:cs="Arial"/>
        </w:rPr>
        <w:t>na: https</w:t>
      </w:r>
      <w:r w:rsidRPr="00210BC1">
        <w:rPr>
          <w:rFonts w:ascii="Arial" w:eastAsia="Times New Roman" w:hAnsi="Arial" w:cs="Arial"/>
        </w:rPr>
        <w:t xml:space="preserve">://www.coe.int/en/web/istanbul-convention/key-facts </w:t>
      </w:r>
    </w:p>
    <w:p w14:paraId="318DCF3A" w14:textId="7BE68654"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Court</w:t>
      </w:r>
      <w:proofErr w:type="spellEnd"/>
      <w:r w:rsidRPr="00210BC1">
        <w:rPr>
          <w:rFonts w:ascii="Arial" w:eastAsia="Times New Roman" w:hAnsi="Arial" w:cs="Arial"/>
        </w:rPr>
        <w:t xml:space="preserve"> Support – </w:t>
      </w:r>
      <w:proofErr w:type="spellStart"/>
      <w:r w:rsidRPr="00210BC1">
        <w:rPr>
          <w:rFonts w:ascii="Arial" w:eastAsia="Times New Roman" w:hAnsi="Arial" w:cs="Arial"/>
        </w:rPr>
        <w:t>Men</w:t>
      </w:r>
      <w:proofErr w:type="spellEnd"/>
      <w:r w:rsidRPr="00210BC1">
        <w:rPr>
          <w:rFonts w:ascii="Arial" w:eastAsia="Times New Roman" w:hAnsi="Arial" w:cs="Arial"/>
        </w:rPr>
        <w:t xml:space="preserve">. </w:t>
      </w:r>
      <w:proofErr w:type="spellStart"/>
      <w:r w:rsidRPr="00210BC1">
        <w:rPr>
          <w:rFonts w:ascii="Arial" w:eastAsia="Times New Roman" w:hAnsi="Arial" w:cs="Arial"/>
        </w:rPr>
        <w:t>CentaCare</w:t>
      </w:r>
      <w:proofErr w:type="spellEnd"/>
      <w:r w:rsidRPr="00210BC1">
        <w:rPr>
          <w:rFonts w:ascii="Arial" w:eastAsia="Times New Roman" w:hAnsi="Arial" w:cs="Arial"/>
        </w:rPr>
        <w:t xml:space="preserve">. Dostupné </w:t>
      </w:r>
      <w:r w:rsidR="00EF0089" w:rsidRPr="00210BC1">
        <w:rPr>
          <w:rFonts w:ascii="Arial" w:eastAsia="Times New Roman" w:hAnsi="Arial" w:cs="Arial"/>
        </w:rPr>
        <w:t>na: https</w:t>
      </w:r>
      <w:r w:rsidRPr="00210BC1">
        <w:rPr>
          <w:rFonts w:ascii="Arial" w:eastAsia="Times New Roman" w:hAnsi="Arial" w:cs="Arial"/>
        </w:rPr>
        <w:t>://centacare.com/family-and-relationship-care/domestic-and-family-violence-court-support/court-support-men/</w:t>
      </w:r>
    </w:p>
    <w:p w14:paraId="2853B7B1" w14:textId="2F693DD6"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w:t>
      </w:r>
      <w:proofErr w:type="spellEnd"/>
      <w:r w:rsidRPr="00210BC1">
        <w:rPr>
          <w:rFonts w:ascii="Arial" w:eastAsia="Times New Roman" w:hAnsi="Arial" w:cs="Arial"/>
        </w:rPr>
        <w:t xml:space="preserve"> support. </w:t>
      </w:r>
      <w:proofErr w:type="spellStart"/>
      <w:r w:rsidRPr="00210BC1">
        <w:rPr>
          <w:rFonts w:ascii="Arial" w:eastAsia="Times New Roman" w:hAnsi="Arial" w:cs="Arial"/>
        </w:rPr>
        <w:t>We</w:t>
      </w:r>
      <w:proofErr w:type="spellEnd"/>
      <w:r w:rsidRPr="00210BC1">
        <w:rPr>
          <w:rFonts w:ascii="Arial" w:eastAsia="Times New Roman" w:hAnsi="Arial" w:cs="Arial"/>
        </w:rPr>
        <w:t xml:space="preserve"> </w:t>
      </w:r>
      <w:proofErr w:type="spellStart"/>
      <w:r w:rsidRPr="00210BC1">
        <w:rPr>
          <w:rFonts w:ascii="Arial" w:eastAsia="Times New Roman" w:hAnsi="Arial" w:cs="Arial"/>
        </w:rPr>
        <w:t>can</w:t>
      </w:r>
      <w:proofErr w:type="spellEnd"/>
      <w:r w:rsidRPr="00210BC1">
        <w:rPr>
          <w:rFonts w:ascii="Arial" w:eastAsia="Times New Roman" w:hAnsi="Arial" w:cs="Arial"/>
        </w:rPr>
        <w:t xml:space="preserve"> </w:t>
      </w:r>
      <w:proofErr w:type="spellStart"/>
      <w:r w:rsidRPr="00210BC1">
        <w:rPr>
          <w:rFonts w:ascii="Arial" w:eastAsia="Times New Roman" w:hAnsi="Arial" w:cs="Arial"/>
        </w:rPr>
        <w:t>help</w:t>
      </w:r>
      <w:proofErr w:type="spellEnd"/>
      <w:r w:rsidRPr="00210BC1">
        <w:rPr>
          <w:rFonts w:ascii="Arial" w:eastAsia="Times New Roman" w:hAnsi="Arial" w:cs="Arial"/>
        </w:rPr>
        <w:t xml:space="preserve"> </w:t>
      </w:r>
      <w:proofErr w:type="spellStart"/>
      <w:r w:rsidRPr="00210BC1">
        <w:rPr>
          <w:rFonts w:ascii="Arial" w:eastAsia="Times New Roman" w:hAnsi="Arial" w:cs="Arial"/>
        </w:rPr>
        <w:t>you</w:t>
      </w:r>
      <w:proofErr w:type="spellEnd"/>
      <w:r w:rsidRPr="00210BC1">
        <w:rPr>
          <w:rFonts w:ascii="Arial" w:eastAsia="Times New Roman" w:hAnsi="Arial" w:cs="Arial"/>
        </w:rPr>
        <w:t xml:space="preserve">. </w:t>
      </w:r>
      <w:proofErr w:type="spellStart"/>
      <w:r w:rsidRPr="00210BC1">
        <w:rPr>
          <w:rFonts w:ascii="Arial" w:eastAsia="Times New Roman" w:hAnsi="Arial" w:cs="Arial"/>
        </w:rPr>
        <w:t>Legal</w:t>
      </w:r>
      <w:proofErr w:type="spellEnd"/>
      <w:r w:rsidRPr="00210BC1">
        <w:rPr>
          <w:rFonts w:ascii="Arial" w:eastAsia="Times New Roman" w:hAnsi="Arial" w:cs="Arial"/>
        </w:rPr>
        <w:t xml:space="preserve"> Aid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Dostupné </w:t>
      </w:r>
      <w:r w:rsidR="00EF0089" w:rsidRPr="00210BC1">
        <w:rPr>
          <w:rFonts w:ascii="Arial" w:eastAsia="Times New Roman" w:hAnsi="Arial" w:cs="Arial"/>
        </w:rPr>
        <w:t>na: https</w:t>
      </w:r>
      <w:r w:rsidRPr="00210BC1">
        <w:rPr>
          <w:rFonts w:ascii="Arial" w:eastAsia="Times New Roman" w:hAnsi="Arial" w:cs="Arial"/>
        </w:rPr>
        <w:t>://www.legalaid.qld.gov.au/files/assets/public/v/4/publications/domestic-and-family-violence/domestic-violence-court-support-brochure/laq_00097-domestic-violence-court-support-6p-dl-web.pdf</w:t>
      </w:r>
    </w:p>
    <w:p w14:paraId="2EBAD00D" w14:textId="149E82B1"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Fact</w:t>
      </w:r>
      <w:proofErr w:type="spellEnd"/>
      <w:r w:rsidRPr="00210BC1">
        <w:rPr>
          <w:rFonts w:ascii="Arial" w:eastAsia="Times New Roman" w:hAnsi="Arial" w:cs="Arial"/>
        </w:rPr>
        <w:t xml:space="preserve"> </w:t>
      </w:r>
      <w:proofErr w:type="spellStart"/>
      <w:r w:rsidRPr="00210BC1">
        <w:rPr>
          <w:rFonts w:ascii="Arial" w:eastAsia="Times New Roman" w:hAnsi="Arial" w:cs="Arial"/>
        </w:rPr>
        <w:t>Sheet</w:t>
      </w:r>
      <w:proofErr w:type="spellEnd"/>
      <w:r w:rsidRPr="00210BC1">
        <w:rPr>
          <w:rFonts w:ascii="Arial" w:eastAsia="Times New Roman" w:hAnsi="Arial" w:cs="Arial"/>
        </w:rPr>
        <w:t xml:space="preserve"> 1: </w:t>
      </w:r>
      <w:proofErr w:type="spellStart"/>
      <w:r w:rsidRPr="00210BC1">
        <w:rPr>
          <w:rFonts w:ascii="Arial" w:eastAsia="Times New Roman" w:hAnsi="Arial" w:cs="Arial"/>
        </w:rPr>
        <w:t>Overview</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Common</w:t>
      </w:r>
      <w:proofErr w:type="spellEnd"/>
      <w:r w:rsidRPr="00210BC1">
        <w:rPr>
          <w:rFonts w:ascii="Arial" w:eastAsia="Times New Roman" w:hAnsi="Arial" w:cs="Arial"/>
        </w:rPr>
        <w:t xml:space="preserve"> Risk and </w:t>
      </w:r>
      <w:proofErr w:type="spellStart"/>
      <w:r w:rsidRPr="00210BC1">
        <w:rPr>
          <w:rFonts w:ascii="Arial" w:eastAsia="Times New Roman" w:hAnsi="Arial" w:cs="Arial"/>
        </w:rPr>
        <w:t>Safety</w:t>
      </w:r>
      <w:proofErr w:type="spellEnd"/>
      <w:r w:rsidRPr="00210BC1">
        <w:rPr>
          <w:rFonts w:ascii="Arial" w:eastAsia="Times New Roman" w:hAnsi="Arial" w:cs="Arial"/>
        </w:rPr>
        <w:t xml:space="preserve"> </w:t>
      </w:r>
      <w:proofErr w:type="spellStart"/>
      <w:r w:rsidRPr="00210BC1">
        <w:rPr>
          <w:rFonts w:ascii="Arial" w:eastAsia="Times New Roman" w:hAnsi="Arial" w:cs="Arial"/>
        </w:rPr>
        <w:t>Framwork</w:t>
      </w:r>
      <w:proofErr w:type="spellEnd"/>
      <w:r w:rsidRPr="00210BC1">
        <w:rPr>
          <w:rFonts w:ascii="Arial" w:eastAsia="Times New Roman" w:hAnsi="Arial" w:cs="Arial"/>
        </w:rPr>
        <w:t xml:space="preserve"> (CRASF).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w:t>
      </w:r>
      <w:proofErr w:type="spellStart"/>
      <w:r w:rsidRPr="00210BC1">
        <w:rPr>
          <w:rFonts w:ascii="Arial" w:eastAsia="Times New Roman" w:hAnsi="Arial" w:cs="Arial"/>
        </w:rPr>
        <w:t>Government</w:t>
      </w:r>
      <w:proofErr w:type="spellEnd"/>
      <w:r w:rsidRPr="00210BC1">
        <w:rPr>
          <w:rFonts w:ascii="Arial" w:eastAsia="Times New Roman" w:hAnsi="Arial" w:cs="Arial"/>
        </w:rPr>
        <w:t>, s. 7</w:t>
      </w:r>
      <w:r w:rsidR="006941D1" w:rsidRPr="00210BC1">
        <w:rPr>
          <w:rFonts w:ascii="Arial" w:eastAsia="Times New Roman" w:hAnsi="Arial" w:cs="Arial"/>
        </w:rPr>
        <w:t>–</w:t>
      </w:r>
      <w:r w:rsidRPr="00210BC1">
        <w:rPr>
          <w:rFonts w:ascii="Arial" w:eastAsia="Times New Roman" w:hAnsi="Arial" w:cs="Arial"/>
        </w:rPr>
        <w:t xml:space="preserve">8. Dostupné </w:t>
      </w:r>
      <w:r w:rsidR="00EF0089" w:rsidRPr="00210BC1">
        <w:rPr>
          <w:rFonts w:ascii="Arial" w:eastAsia="Times New Roman" w:hAnsi="Arial" w:cs="Arial"/>
        </w:rPr>
        <w:t>na: https</w:t>
      </w:r>
      <w:r w:rsidRPr="00210BC1">
        <w:rPr>
          <w:rFonts w:ascii="Arial" w:eastAsia="Times New Roman" w:hAnsi="Arial" w:cs="Arial"/>
        </w:rPr>
        <w:t>://www.publications.qld.gov.au/ckan-publications-attachments-prod/resources/9fc9f66b-c446-41ca-b4d5-c5866e136db1/common-risk-safety-framework-factsheet-1.pdf?ETag=9eb423c227e6368165b97534757e4d4e</w:t>
      </w:r>
    </w:p>
    <w:p w14:paraId="4FCC58E4" w14:textId="7FC72588"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Fact</w:t>
      </w:r>
      <w:proofErr w:type="spellEnd"/>
      <w:r w:rsidRPr="00210BC1">
        <w:rPr>
          <w:rFonts w:ascii="Arial" w:eastAsia="Times New Roman" w:hAnsi="Arial" w:cs="Arial"/>
        </w:rPr>
        <w:t xml:space="preserve"> </w:t>
      </w:r>
      <w:proofErr w:type="spellStart"/>
      <w:r w:rsidRPr="00210BC1">
        <w:rPr>
          <w:rFonts w:ascii="Arial" w:eastAsia="Times New Roman" w:hAnsi="Arial" w:cs="Arial"/>
        </w:rPr>
        <w:t>Sheet</w:t>
      </w:r>
      <w:proofErr w:type="spellEnd"/>
      <w:r w:rsidRPr="00210BC1">
        <w:rPr>
          <w:rFonts w:ascii="Arial" w:eastAsia="Times New Roman" w:hAnsi="Arial" w:cs="Arial"/>
        </w:rPr>
        <w:t xml:space="preserve"> 2: Level 1 </w:t>
      </w:r>
      <w:proofErr w:type="spellStart"/>
      <w:r w:rsidRPr="00210BC1">
        <w:rPr>
          <w:rFonts w:ascii="Arial" w:eastAsia="Times New Roman" w:hAnsi="Arial" w:cs="Arial"/>
        </w:rPr>
        <w:t>Common</w:t>
      </w:r>
      <w:proofErr w:type="spellEnd"/>
      <w:r w:rsidRPr="00210BC1">
        <w:rPr>
          <w:rFonts w:ascii="Arial" w:eastAsia="Times New Roman" w:hAnsi="Arial" w:cs="Arial"/>
        </w:rPr>
        <w:t xml:space="preserve"> Risk and </w:t>
      </w:r>
      <w:proofErr w:type="spellStart"/>
      <w:r w:rsidRPr="00210BC1">
        <w:rPr>
          <w:rFonts w:ascii="Arial" w:eastAsia="Times New Roman" w:hAnsi="Arial" w:cs="Arial"/>
        </w:rPr>
        <w:t>Safety</w:t>
      </w:r>
      <w:proofErr w:type="spellEnd"/>
      <w:r w:rsidRPr="00210BC1">
        <w:rPr>
          <w:rFonts w:ascii="Arial" w:eastAsia="Times New Roman" w:hAnsi="Arial" w:cs="Arial"/>
        </w:rPr>
        <w:t xml:space="preserve"> Framework (CRASF) </w:t>
      </w:r>
      <w:proofErr w:type="spellStart"/>
      <w:r w:rsidRPr="00210BC1">
        <w:rPr>
          <w:rFonts w:ascii="Arial" w:eastAsia="Times New Roman" w:hAnsi="Arial" w:cs="Arial"/>
        </w:rPr>
        <w:t>tools</w:t>
      </w:r>
      <w:proofErr w:type="spellEnd"/>
      <w:r w:rsidRPr="00210BC1">
        <w:rPr>
          <w:rFonts w:ascii="Arial" w:eastAsia="Times New Roman" w:hAnsi="Arial" w:cs="Arial"/>
        </w:rPr>
        <w:t xml:space="preserve">.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w:t>
      </w:r>
      <w:proofErr w:type="spellStart"/>
      <w:r w:rsidRPr="00210BC1">
        <w:rPr>
          <w:rFonts w:ascii="Arial" w:eastAsia="Times New Roman" w:hAnsi="Arial" w:cs="Arial"/>
        </w:rPr>
        <w:t>Government</w:t>
      </w:r>
      <w:proofErr w:type="spellEnd"/>
      <w:r w:rsidRPr="00210BC1">
        <w:rPr>
          <w:rFonts w:ascii="Arial" w:eastAsia="Times New Roman" w:hAnsi="Arial" w:cs="Arial"/>
        </w:rPr>
        <w:t xml:space="preserve">. Dostupné </w:t>
      </w:r>
      <w:r w:rsidR="00EF0089" w:rsidRPr="00210BC1">
        <w:rPr>
          <w:rFonts w:ascii="Arial" w:eastAsia="Times New Roman" w:hAnsi="Arial" w:cs="Arial"/>
        </w:rPr>
        <w:t>na: https</w:t>
      </w:r>
      <w:r w:rsidRPr="00210BC1">
        <w:rPr>
          <w:rFonts w:ascii="Arial" w:eastAsia="Times New Roman" w:hAnsi="Arial" w:cs="Arial"/>
        </w:rPr>
        <w:t>://www.publications.qld.gov.au/dataset/2dc310f9-4ba2-456e-a280-58df0e2a37ca/resource/9fc9f66b-c446-41ca-b4d5-c5866e136db1/download/common-risk-safety-framework-factsheet-1.pdf</w:t>
      </w:r>
    </w:p>
    <w:p w14:paraId="6D7AF852" w14:textId="5C551F14"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Fact</w:t>
      </w:r>
      <w:proofErr w:type="spellEnd"/>
      <w:r w:rsidRPr="00210BC1">
        <w:rPr>
          <w:rFonts w:ascii="Arial" w:eastAsia="Times New Roman" w:hAnsi="Arial" w:cs="Arial"/>
        </w:rPr>
        <w:t xml:space="preserve"> </w:t>
      </w:r>
      <w:proofErr w:type="spellStart"/>
      <w:r w:rsidRPr="00210BC1">
        <w:rPr>
          <w:rFonts w:ascii="Arial" w:eastAsia="Times New Roman" w:hAnsi="Arial" w:cs="Arial"/>
        </w:rPr>
        <w:t>Sheet</w:t>
      </w:r>
      <w:proofErr w:type="spellEnd"/>
      <w:r w:rsidRPr="00210BC1">
        <w:rPr>
          <w:rFonts w:ascii="Arial" w:eastAsia="Times New Roman" w:hAnsi="Arial" w:cs="Arial"/>
        </w:rPr>
        <w:t xml:space="preserve"> 3: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Level 2 </w:t>
      </w:r>
      <w:proofErr w:type="spellStart"/>
      <w:r w:rsidRPr="00210BC1">
        <w:rPr>
          <w:rFonts w:ascii="Arial" w:eastAsia="Times New Roman" w:hAnsi="Arial" w:cs="Arial"/>
        </w:rPr>
        <w:t>Common</w:t>
      </w:r>
      <w:proofErr w:type="spellEnd"/>
      <w:r w:rsidRPr="00210BC1">
        <w:rPr>
          <w:rFonts w:ascii="Arial" w:eastAsia="Times New Roman" w:hAnsi="Arial" w:cs="Arial"/>
        </w:rPr>
        <w:t xml:space="preserve"> Risk and </w:t>
      </w:r>
      <w:proofErr w:type="spellStart"/>
      <w:r w:rsidRPr="00210BC1">
        <w:rPr>
          <w:rFonts w:ascii="Arial" w:eastAsia="Times New Roman" w:hAnsi="Arial" w:cs="Arial"/>
        </w:rPr>
        <w:t>Safety</w:t>
      </w:r>
      <w:proofErr w:type="spellEnd"/>
      <w:r w:rsidRPr="00210BC1">
        <w:rPr>
          <w:rFonts w:ascii="Arial" w:eastAsia="Times New Roman" w:hAnsi="Arial" w:cs="Arial"/>
        </w:rPr>
        <w:t xml:space="preserve"> Framework (CRASF) </w:t>
      </w:r>
      <w:proofErr w:type="spellStart"/>
      <w:r w:rsidRPr="00210BC1">
        <w:rPr>
          <w:rFonts w:ascii="Arial" w:eastAsia="Times New Roman" w:hAnsi="Arial" w:cs="Arial"/>
        </w:rPr>
        <w:t>tools</w:t>
      </w:r>
      <w:proofErr w:type="spellEnd"/>
      <w:r w:rsidRPr="00210BC1">
        <w:rPr>
          <w:rFonts w:ascii="Arial" w:eastAsia="Times New Roman" w:hAnsi="Arial" w:cs="Arial"/>
        </w:rPr>
        <w:t xml:space="preserve">.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w:t>
      </w:r>
      <w:proofErr w:type="spellStart"/>
      <w:r w:rsidRPr="00210BC1">
        <w:rPr>
          <w:rFonts w:ascii="Arial" w:eastAsia="Times New Roman" w:hAnsi="Arial" w:cs="Arial"/>
        </w:rPr>
        <w:t>Government</w:t>
      </w:r>
      <w:proofErr w:type="spellEnd"/>
      <w:r w:rsidRPr="00210BC1">
        <w:rPr>
          <w:rFonts w:ascii="Arial" w:eastAsia="Times New Roman" w:hAnsi="Arial" w:cs="Arial"/>
        </w:rPr>
        <w:t xml:space="preserve">, s. 15. Dostupné </w:t>
      </w:r>
      <w:r w:rsidR="00EF0089" w:rsidRPr="00210BC1">
        <w:rPr>
          <w:rFonts w:ascii="Arial" w:eastAsia="Times New Roman" w:hAnsi="Arial" w:cs="Arial"/>
        </w:rPr>
        <w:t>na: https</w:t>
      </w:r>
      <w:r w:rsidRPr="00210BC1">
        <w:rPr>
          <w:rFonts w:ascii="Arial" w:eastAsia="Times New Roman" w:hAnsi="Arial" w:cs="Arial"/>
        </w:rPr>
        <w:t>://www.publications.qld.gov.au/dataset/2dc310f9-4ba2-456e-a280-58df0e2a37ca/resource/9f1ac707-846a-459e-93fa-60cbccf25aad/download/common-risk-safety-framework-factsheet-3.pdf</w:t>
      </w:r>
    </w:p>
    <w:p w14:paraId="2195454C" w14:textId="4184AC32"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Fact</w:t>
      </w:r>
      <w:proofErr w:type="spellEnd"/>
      <w:r w:rsidRPr="00210BC1">
        <w:rPr>
          <w:rFonts w:ascii="Arial" w:eastAsia="Times New Roman" w:hAnsi="Arial" w:cs="Arial"/>
        </w:rPr>
        <w:t xml:space="preserve"> </w:t>
      </w:r>
      <w:proofErr w:type="spellStart"/>
      <w:r w:rsidRPr="00210BC1">
        <w:rPr>
          <w:rFonts w:ascii="Arial" w:eastAsia="Times New Roman" w:hAnsi="Arial" w:cs="Arial"/>
        </w:rPr>
        <w:t>Sheet</w:t>
      </w:r>
      <w:proofErr w:type="spellEnd"/>
      <w:r w:rsidRPr="00210BC1">
        <w:rPr>
          <w:rFonts w:ascii="Arial" w:eastAsia="Times New Roman" w:hAnsi="Arial" w:cs="Arial"/>
        </w:rPr>
        <w:t xml:space="preserve"> 4: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Level 3 </w:t>
      </w:r>
      <w:proofErr w:type="spellStart"/>
      <w:r w:rsidRPr="00210BC1">
        <w:rPr>
          <w:rFonts w:ascii="Arial" w:eastAsia="Times New Roman" w:hAnsi="Arial" w:cs="Arial"/>
        </w:rPr>
        <w:t>Common</w:t>
      </w:r>
      <w:proofErr w:type="spellEnd"/>
      <w:r w:rsidRPr="00210BC1">
        <w:rPr>
          <w:rFonts w:ascii="Arial" w:eastAsia="Times New Roman" w:hAnsi="Arial" w:cs="Arial"/>
        </w:rPr>
        <w:t xml:space="preserve"> Risk and </w:t>
      </w:r>
      <w:proofErr w:type="spellStart"/>
      <w:r w:rsidRPr="00210BC1">
        <w:rPr>
          <w:rFonts w:ascii="Arial" w:eastAsia="Times New Roman" w:hAnsi="Arial" w:cs="Arial"/>
        </w:rPr>
        <w:t>Safety</w:t>
      </w:r>
      <w:proofErr w:type="spellEnd"/>
      <w:r w:rsidRPr="00210BC1">
        <w:rPr>
          <w:rFonts w:ascii="Arial" w:eastAsia="Times New Roman" w:hAnsi="Arial" w:cs="Arial"/>
        </w:rPr>
        <w:t xml:space="preserve"> Framework (CRASF) </w:t>
      </w:r>
      <w:proofErr w:type="spellStart"/>
      <w:r w:rsidRPr="00210BC1">
        <w:rPr>
          <w:rFonts w:ascii="Arial" w:eastAsia="Times New Roman" w:hAnsi="Arial" w:cs="Arial"/>
        </w:rPr>
        <w:t>tools</w:t>
      </w:r>
      <w:proofErr w:type="spellEnd"/>
      <w:r w:rsidRPr="00210BC1">
        <w:rPr>
          <w:rFonts w:ascii="Arial" w:eastAsia="Times New Roman" w:hAnsi="Arial" w:cs="Arial"/>
        </w:rPr>
        <w:t xml:space="preserve">.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w:t>
      </w:r>
      <w:proofErr w:type="spellStart"/>
      <w:r w:rsidRPr="00210BC1">
        <w:rPr>
          <w:rFonts w:ascii="Arial" w:eastAsia="Times New Roman" w:hAnsi="Arial" w:cs="Arial"/>
        </w:rPr>
        <w:t>Government</w:t>
      </w:r>
      <w:proofErr w:type="spellEnd"/>
      <w:r w:rsidRPr="00210BC1">
        <w:rPr>
          <w:rFonts w:ascii="Arial" w:eastAsia="Times New Roman" w:hAnsi="Arial" w:cs="Arial"/>
        </w:rPr>
        <w:t xml:space="preserve">. Dostupné </w:t>
      </w:r>
      <w:r w:rsidR="00EF0089" w:rsidRPr="00210BC1">
        <w:rPr>
          <w:rFonts w:ascii="Arial" w:eastAsia="Times New Roman" w:hAnsi="Arial" w:cs="Arial"/>
        </w:rPr>
        <w:t>na: https</w:t>
      </w:r>
      <w:r w:rsidRPr="00210BC1">
        <w:rPr>
          <w:rFonts w:ascii="Arial" w:eastAsia="Times New Roman" w:hAnsi="Arial" w:cs="Arial"/>
        </w:rPr>
        <w:t>://www.publications.qld.gov.au/dataset/2dc310f9-4ba2-456e-a280-58df0e2a37ca/resource/851187c5-9775-448f-854c-ea9e056f4189/download/common-risk-safety-framework-factsheet-4.pdf</w:t>
      </w:r>
    </w:p>
    <w:p w14:paraId="76903079" w14:textId="300F4BDF"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Faldynová</w:t>
      </w:r>
      <w:proofErr w:type="spellEnd"/>
      <w:r w:rsidRPr="00210BC1">
        <w:rPr>
          <w:rFonts w:ascii="Arial" w:eastAsia="Times New Roman" w:hAnsi="Arial" w:cs="Arial"/>
        </w:rPr>
        <w:t>, L. „Ochrana obětí domácího násilí má mezery,“ shodli se odborníci na kulatém stolu v Senátu (29.</w:t>
      </w:r>
      <w:r w:rsidR="006941D1" w:rsidRPr="00210BC1">
        <w:rPr>
          <w:rFonts w:ascii="Arial" w:eastAsia="Times New Roman" w:hAnsi="Arial" w:cs="Arial"/>
        </w:rPr>
        <w:t xml:space="preserve"> </w:t>
      </w:r>
      <w:r w:rsidRPr="00210BC1">
        <w:rPr>
          <w:rFonts w:ascii="Arial" w:eastAsia="Times New Roman" w:hAnsi="Arial" w:cs="Arial"/>
        </w:rPr>
        <w:t>03.</w:t>
      </w:r>
      <w:r w:rsidR="006941D1" w:rsidRPr="00210BC1">
        <w:rPr>
          <w:rFonts w:ascii="Arial" w:eastAsia="Times New Roman" w:hAnsi="Arial" w:cs="Arial"/>
        </w:rPr>
        <w:t xml:space="preserve"> </w:t>
      </w:r>
      <w:r w:rsidRPr="00210BC1">
        <w:rPr>
          <w:rFonts w:ascii="Arial" w:eastAsia="Times New Roman" w:hAnsi="Arial" w:cs="Arial"/>
        </w:rPr>
        <w:t xml:space="preserve">2022). Senát ČR, 2022. Dostupné </w:t>
      </w:r>
      <w:r w:rsidR="00EF0089" w:rsidRPr="00210BC1">
        <w:rPr>
          <w:rFonts w:ascii="Arial" w:eastAsia="Times New Roman" w:hAnsi="Arial" w:cs="Arial"/>
        </w:rPr>
        <w:t>na: https</w:t>
      </w:r>
      <w:r w:rsidRPr="00210BC1">
        <w:rPr>
          <w:rFonts w:ascii="Arial" w:eastAsia="Times New Roman" w:hAnsi="Arial" w:cs="Arial"/>
        </w:rPr>
        <w:t>://www.senat.cz/zpravodajstvi/zprava.php?ke_dni=16.2.2011&amp;O=8&amp;id=3353#:~:text=%E2%80%9EDom%C3%A1c%C3%AD%20n%C3%A1sil%C3%AD%20z%C5%AFst%C3%A1v%C3%A1%20z%C3%A1va%C5%BEn%C3%BDm%20probl%C3%A9mem,legislativn%C3%AD%20zm%C4%9Bny%2C%E2%80%9C%20uv%C3%A1d%C3%AD%20Radan%20%C5%A0afa%C5%99%C3%ADk</w:t>
      </w:r>
    </w:p>
    <w:p w14:paraId="14A0972F" w14:textId="3EA4F3A4"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Family</w:t>
      </w:r>
      <w:proofErr w:type="spellEnd"/>
      <w:r w:rsidRPr="00210BC1">
        <w:rPr>
          <w:rFonts w:ascii="Arial" w:eastAsia="Times New Roman" w:hAnsi="Arial" w:cs="Arial"/>
        </w:rPr>
        <w:t xml:space="preserve"> </w:t>
      </w:r>
      <w:proofErr w:type="spellStart"/>
      <w:r w:rsidRPr="00210BC1">
        <w:rPr>
          <w:rFonts w:ascii="Arial" w:eastAsia="Times New Roman" w:hAnsi="Arial" w:cs="Arial"/>
        </w:rPr>
        <w:t>Drug</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Alcohol</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w:t>
      </w:r>
      <w:proofErr w:type="spellEnd"/>
      <w:r w:rsidRPr="00210BC1">
        <w:rPr>
          <w:rFonts w:ascii="Arial" w:eastAsia="Times New Roman" w:hAnsi="Arial" w:cs="Arial"/>
        </w:rPr>
        <w:t xml:space="preserve">. Centre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Justice Innovation. Dostupné </w:t>
      </w:r>
      <w:r w:rsidR="00EF0089" w:rsidRPr="00210BC1">
        <w:rPr>
          <w:rFonts w:ascii="Arial" w:eastAsia="Times New Roman" w:hAnsi="Arial" w:cs="Arial"/>
        </w:rPr>
        <w:t>na: https</w:t>
      </w:r>
      <w:r w:rsidRPr="00210BC1">
        <w:rPr>
          <w:rFonts w:ascii="Arial" w:eastAsia="Times New Roman" w:hAnsi="Arial" w:cs="Arial"/>
        </w:rPr>
        <w:t>://fdac.org.uk/</w:t>
      </w:r>
    </w:p>
    <w:p w14:paraId="6FD4980C" w14:textId="77777777" w:rsidR="00750FEA" w:rsidRPr="00210BC1" w:rsidRDefault="00750FEA" w:rsidP="006941D1">
      <w:pPr>
        <w:pStyle w:val="Odstavecseseznamem"/>
        <w:numPr>
          <w:ilvl w:val="0"/>
          <w:numId w:val="46"/>
        </w:numPr>
        <w:spacing w:after="0" w:line="240" w:lineRule="auto"/>
        <w:rPr>
          <w:rFonts w:ascii="Arial" w:eastAsia="Times New Roman" w:hAnsi="Arial" w:cs="Arial"/>
        </w:rPr>
      </w:pPr>
      <w:r w:rsidRPr="00210BC1">
        <w:rPr>
          <w:rFonts w:ascii="Arial" w:eastAsia="Times New Roman" w:hAnsi="Arial" w:cs="Arial"/>
        </w:rPr>
        <w:t xml:space="preserve">From risk to </w:t>
      </w:r>
      <w:proofErr w:type="spellStart"/>
      <w:r w:rsidRPr="00210BC1">
        <w:rPr>
          <w:rFonts w:ascii="Arial" w:eastAsia="Times New Roman" w:hAnsi="Arial" w:cs="Arial"/>
        </w:rPr>
        <w:t>recovery</w:t>
      </w:r>
      <w:proofErr w:type="spellEnd"/>
      <w:r w:rsidRPr="00210BC1">
        <w:rPr>
          <w:rFonts w:ascii="Arial" w:eastAsia="Times New Roman" w:hAnsi="Arial" w:cs="Arial"/>
        </w:rPr>
        <w:t xml:space="preserve"> –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risk-led </w:t>
      </w:r>
      <w:proofErr w:type="spellStart"/>
      <w:r w:rsidRPr="00210BC1">
        <w:rPr>
          <w:rFonts w:ascii="Arial" w:eastAsia="Times New Roman" w:hAnsi="Arial" w:cs="Arial"/>
        </w:rPr>
        <w:t>approach</w:t>
      </w:r>
      <w:proofErr w:type="spellEnd"/>
      <w:r w:rsidRPr="00210BC1">
        <w:rPr>
          <w:rFonts w:ascii="Arial" w:eastAsia="Times New Roman" w:hAnsi="Arial" w:cs="Arial"/>
        </w:rPr>
        <w:t xml:space="preserve"> to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abuse. </w:t>
      </w:r>
      <w:proofErr w:type="spellStart"/>
      <w:r w:rsidRPr="00210BC1">
        <w:rPr>
          <w:rFonts w:ascii="Arial" w:eastAsia="Times New Roman" w:hAnsi="Arial" w:cs="Arial"/>
        </w:rPr>
        <w:t>SafeLives</w:t>
      </w:r>
      <w:proofErr w:type="spellEnd"/>
      <w:r w:rsidRPr="00210BC1">
        <w:rPr>
          <w:rFonts w:ascii="Arial" w:eastAsia="Times New Roman" w:hAnsi="Arial" w:cs="Arial"/>
        </w:rPr>
        <w:t xml:space="preserve">. Dostupné z </w:t>
      </w:r>
      <w:r w:rsidR="00883385" w:rsidRPr="00210BC1">
        <w:rPr>
          <w:rFonts w:ascii="Arial" w:eastAsia="Times New Roman" w:hAnsi="Arial" w:cs="Arial"/>
        </w:rPr>
        <w:t>https://safelives.org.uk/about-domestic-abuse/domestic-abuse-response-in-the-uk/</w:t>
      </w:r>
    </w:p>
    <w:p w14:paraId="49DA0A7B" w14:textId="46ED5FA6"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How</w:t>
      </w:r>
      <w:proofErr w:type="spellEnd"/>
      <w:r w:rsidRPr="00210BC1">
        <w:rPr>
          <w:rFonts w:ascii="Arial" w:eastAsia="Times New Roman" w:hAnsi="Arial" w:cs="Arial"/>
        </w:rPr>
        <w:t xml:space="preserve"> to </w:t>
      </w:r>
      <w:proofErr w:type="spellStart"/>
      <w:r w:rsidRPr="00210BC1">
        <w:rPr>
          <w:rFonts w:ascii="Arial" w:eastAsia="Times New Roman" w:hAnsi="Arial" w:cs="Arial"/>
        </w:rPr>
        <w:t>apply</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a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order</w:t>
      </w:r>
      <w:proofErr w:type="spellEnd"/>
      <w:r w:rsidRPr="00210BC1">
        <w:rPr>
          <w:rFonts w:ascii="Arial" w:eastAsia="Times New Roman" w:hAnsi="Arial" w:cs="Arial"/>
        </w:rPr>
        <w:t xml:space="preserve">. </w:t>
      </w:r>
      <w:proofErr w:type="spellStart"/>
      <w:r w:rsidRPr="00210BC1">
        <w:rPr>
          <w:rFonts w:ascii="Arial" w:eastAsia="Times New Roman" w:hAnsi="Arial" w:cs="Arial"/>
        </w:rPr>
        <w:t>Legal</w:t>
      </w:r>
      <w:proofErr w:type="spellEnd"/>
      <w:r w:rsidRPr="00210BC1">
        <w:rPr>
          <w:rFonts w:ascii="Arial" w:eastAsia="Times New Roman" w:hAnsi="Arial" w:cs="Arial"/>
        </w:rPr>
        <w:t xml:space="preserve"> Aid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Dostupné </w:t>
      </w:r>
      <w:r w:rsidR="00EF0089" w:rsidRPr="00210BC1">
        <w:rPr>
          <w:rFonts w:ascii="Arial" w:eastAsia="Times New Roman" w:hAnsi="Arial" w:cs="Arial"/>
        </w:rPr>
        <w:t>na: https</w:t>
      </w:r>
      <w:r w:rsidRPr="00210BC1">
        <w:rPr>
          <w:rFonts w:ascii="Arial" w:eastAsia="Times New Roman" w:hAnsi="Arial" w:cs="Arial"/>
        </w:rPr>
        <w:t>://www.legalaid.qld.gov.au/files/assets/public/v/6/publications/domestic-and-family-violence/how-to-apply-for-domestic-violence-order-guide/laq_00067-how-to-apply-for-a-dv-order-guide-web.pdf</w:t>
      </w:r>
    </w:p>
    <w:p w14:paraId="4CD0EFEB" w14:textId="64B425C8"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Integrated</w:t>
      </w:r>
      <w:proofErr w:type="spellEnd"/>
      <w:r w:rsidRPr="00210BC1">
        <w:rPr>
          <w:rFonts w:ascii="Arial" w:eastAsia="Times New Roman" w:hAnsi="Arial" w:cs="Arial"/>
        </w:rPr>
        <w:t xml:space="preserve"> </w:t>
      </w:r>
      <w:proofErr w:type="spellStart"/>
      <w:r w:rsidRPr="00210BC1">
        <w:rPr>
          <w:rFonts w:ascii="Arial" w:eastAsia="Times New Roman" w:hAnsi="Arial" w:cs="Arial"/>
        </w:rPr>
        <w:t>service</w:t>
      </w:r>
      <w:proofErr w:type="spellEnd"/>
      <w:r w:rsidRPr="00210BC1">
        <w:rPr>
          <w:rFonts w:ascii="Arial" w:eastAsia="Times New Roman" w:hAnsi="Arial" w:cs="Arial"/>
        </w:rPr>
        <w:t xml:space="preserve"> </w:t>
      </w:r>
      <w:proofErr w:type="spellStart"/>
      <w:r w:rsidRPr="00210BC1">
        <w:rPr>
          <w:rFonts w:ascii="Arial" w:eastAsia="Times New Roman" w:hAnsi="Arial" w:cs="Arial"/>
        </w:rPr>
        <w:t>responses</w:t>
      </w:r>
      <w:proofErr w:type="spellEnd"/>
      <w:r w:rsidRPr="00210BC1">
        <w:rPr>
          <w:rFonts w:ascii="Arial" w:eastAsia="Times New Roman" w:hAnsi="Arial" w:cs="Arial"/>
        </w:rPr>
        <w:t xml:space="preserve">.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w:t>
      </w:r>
      <w:proofErr w:type="spellStart"/>
      <w:r w:rsidRPr="00210BC1">
        <w:rPr>
          <w:rFonts w:ascii="Arial" w:eastAsia="Times New Roman" w:hAnsi="Arial" w:cs="Arial"/>
        </w:rPr>
        <w:t>Government</w:t>
      </w:r>
      <w:proofErr w:type="spellEnd"/>
      <w:r w:rsidRPr="00210BC1">
        <w:rPr>
          <w:rFonts w:ascii="Arial" w:eastAsia="Times New Roman" w:hAnsi="Arial" w:cs="Arial"/>
        </w:rPr>
        <w:t xml:space="preserve">. Dostupné </w:t>
      </w:r>
      <w:r w:rsidR="00EF0089" w:rsidRPr="00210BC1">
        <w:rPr>
          <w:rFonts w:ascii="Arial" w:eastAsia="Times New Roman" w:hAnsi="Arial" w:cs="Arial"/>
        </w:rPr>
        <w:t>na: https</w:t>
      </w:r>
      <w:r w:rsidRPr="00210BC1">
        <w:rPr>
          <w:rFonts w:ascii="Arial" w:eastAsia="Times New Roman" w:hAnsi="Arial" w:cs="Arial"/>
        </w:rPr>
        <w:t>://www.families.qld.gov.au/our-work/domestic-family-sexual-violence/for-service-providers/integrated-service-responses</w:t>
      </w:r>
    </w:p>
    <w:p w14:paraId="0690DF0B" w14:textId="015FA805" w:rsidR="00750FEA" w:rsidRPr="00210BC1" w:rsidRDefault="00750FEA" w:rsidP="0067446D">
      <w:pPr>
        <w:pStyle w:val="Odstavecseseznamem"/>
        <w:numPr>
          <w:ilvl w:val="0"/>
          <w:numId w:val="46"/>
        </w:numPr>
        <w:spacing w:after="0" w:line="240" w:lineRule="auto"/>
        <w:rPr>
          <w:rFonts w:ascii="Arial" w:eastAsia="Times New Roman" w:hAnsi="Arial" w:cs="Arial"/>
        </w:rPr>
      </w:pPr>
      <w:r w:rsidRPr="00210BC1">
        <w:rPr>
          <w:rFonts w:ascii="Arial" w:eastAsia="Times New Roman" w:hAnsi="Arial" w:cs="Arial"/>
        </w:rPr>
        <w:lastRenderedPageBreak/>
        <w:t xml:space="preserve">Level 3 </w:t>
      </w:r>
      <w:proofErr w:type="spellStart"/>
      <w:r w:rsidRPr="00210BC1">
        <w:rPr>
          <w:rFonts w:ascii="Arial" w:eastAsia="Times New Roman" w:hAnsi="Arial" w:cs="Arial"/>
        </w:rPr>
        <w:t>tools</w:t>
      </w:r>
      <w:proofErr w:type="spellEnd"/>
      <w:r w:rsidRPr="00210BC1">
        <w:rPr>
          <w:rFonts w:ascii="Arial" w:eastAsia="Times New Roman" w:hAnsi="Arial" w:cs="Arial"/>
        </w:rPr>
        <w:t xml:space="preserve"> </w:t>
      </w:r>
      <w:r w:rsidR="006941D1" w:rsidRPr="00210BC1">
        <w:rPr>
          <w:rFonts w:ascii="Arial" w:eastAsia="Times New Roman" w:hAnsi="Arial" w:cs="Arial"/>
        </w:rPr>
        <w:t>–</w:t>
      </w:r>
      <w:r w:rsidRPr="00210BC1">
        <w:rPr>
          <w:rFonts w:ascii="Arial" w:eastAsia="Times New Roman" w:hAnsi="Arial" w:cs="Arial"/>
        </w:rPr>
        <w:t xml:space="preserve"> </w:t>
      </w:r>
      <w:proofErr w:type="spellStart"/>
      <w:r w:rsidRPr="00210BC1">
        <w:rPr>
          <w:rFonts w:ascii="Arial" w:eastAsia="Times New Roman" w:hAnsi="Arial" w:cs="Arial"/>
        </w:rPr>
        <w:t>Multi-agency</w:t>
      </w:r>
      <w:proofErr w:type="spellEnd"/>
      <w:r w:rsidRPr="00210BC1">
        <w:rPr>
          <w:rFonts w:ascii="Arial" w:eastAsia="Times New Roman" w:hAnsi="Arial" w:cs="Arial"/>
        </w:rPr>
        <w:t xml:space="preserve"> risk </w:t>
      </w:r>
      <w:proofErr w:type="spellStart"/>
      <w:r w:rsidRPr="00210BC1">
        <w:rPr>
          <w:rFonts w:ascii="Arial" w:eastAsia="Times New Roman" w:hAnsi="Arial" w:cs="Arial"/>
        </w:rPr>
        <w:t>assessment</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safety</w:t>
      </w:r>
      <w:proofErr w:type="spellEnd"/>
      <w:r w:rsidRPr="00210BC1">
        <w:rPr>
          <w:rFonts w:ascii="Arial" w:eastAsia="Times New Roman" w:hAnsi="Arial" w:cs="Arial"/>
        </w:rPr>
        <w:t xml:space="preserve"> management.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w:t>
      </w:r>
      <w:proofErr w:type="spellStart"/>
      <w:r w:rsidRPr="00210BC1">
        <w:rPr>
          <w:rFonts w:ascii="Arial" w:eastAsia="Times New Roman" w:hAnsi="Arial" w:cs="Arial"/>
        </w:rPr>
        <w:t>Government</w:t>
      </w:r>
      <w:proofErr w:type="spellEnd"/>
      <w:r w:rsidRPr="00210BC1">
        <w:rPr>
          <w:rFonts w:ascii="Arial" w:eastAsia="Times New Roman" w:hAnsi="Arial" w:cs="Arial"/>
        </w:rPr>
        <w:t xml:space="preserve">. Dostupné </w:t>
      </w:r>
      <w:r w:rsidR="00EF0089" w:rsidRPr="00210BC1">
        <w:rPr>
          <w:rFonts w:ascii="Arial" w:eastAsia="Times New Roman" w:hAnsi="Arial" w:cs="Arial"/>
        </w:rPr>
        <w:t>na: https</w:t>
      </w:r>
      <w:r w:rsidRPr="00210BC1">
        <w:rPr>
          <w:rFonts w:ascii="Arial" w:eastAsia="Times New Roman" w:hAnsi="Arial" w:cs="Arial"/>
        </w:rPr>
        <w:t>://www.families.qld.gov.au/our-work/domestic-family-sexual-violence/for-service-providers/integrated-service-responses/dfv-common-risk-safety-framework/risk-assessment-safety-planning-tools/level-3-tools</w:t>
      </w:r>
    </w:p>
    <w:p w14:paraId="7EC96636" w14:textId="7763D29C"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Multi</w:t>
      </w:r>
      <w:r w:rsidRPr="00210BC1">
        <w:rPr>
          <w:rFonts w:ascii="Cambria Math" w:eastAsia="Times New Roman" w:hAnsi="Cambria Math" w:cs="Cambria Math"/>
        </w:rPr>
        <w:t>‑</w:t>
      </w:r>
      <w:r w:rsidRPr="00210BC1">
        <w:rPr>
          <w:rFonts w:ascii="Arial" w:eastAsia="Times New Roman" w:hAnsi="Arial" w:cs="Arial"/>
        </w:rPr>
        <w:t>agency</w:t>
      </w:r>
      <w:proofErr w:type="spellEnd"/>
      <w:r w:rsidRPr="00210BC1">
        <w:rPr>
          <w:rFonts w:ascii="Arial" w:eastAsia="Times New Roman" w:hAnsi="Arial" w:cs="Arial"/>
        </w:rPr>
        <w:t xml:space="preserve"> </w:t>
      </w:r>
      <w:proofErr w:type="spellStart"/>
      <w:r w:rsidRPr="00210BC1">
        <w:rPr>
          <w:rFonts w:ascii="Arial" w:eastAsia="Times New Roman" w:hAnsi="Arial" w:cs="Arial"/>
        </w:rPr>
        <w:t>working</w:t>
      </w:r>
      <w:proofErr w:type="spellEnd"/>
      <w:r w:rsidRPr="00210BC1">
        <w:rPr>
          <w:rFonts w:ascii="Arial" w:eastAsia="Times New Roman" w:hAnsi="Arial" w:cs="Arial"/>
        </w:rPr>
        <w:t xml:space="preserve"> – </w:t>
      </w:r>
      <w:proofErr w:type="spellStart"/>
      <w:r w:rsidRPr="00210BC1">
        <w:rPr>
          <w:rFonts w:ascii="Arial" w:eastAsia="Times New Roman" w:hAnsi="Arial" w:cs="Arial"/>
        </w:rPr>
        <w:t>Recommendations</w:t>
      </w:r>
      <w:proofErr w:type="spellEnd"/>
      <w:r w:rsidRPr="00210BC1">
        <w:rPr>
          <w:rFonts w:ascii="Arial" w:eastAsia="Times New Roman" w:hAnsi="Arial" w:cs="Arial"/>
        </w:rPr>
        <w:t xml:space="preserve"> 15.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and abuse: </w:t>
      </w:r>
      <w:proofErr w:type="spellStart"/>
      <w:r w:rsidRPr="00210BC1">
        <w:rPr>
          <w:rFonts w:ascii="Arial" w:eastAsia="Times New Roman" w:hAnsi="Arial" w:cs="Arial"/>
        </w:rPr>
        <w:t>multi</w:t>
      </w:r>
      <w:r w:rsidRPr="00210BC1">
        <w:rPr>
          <w:rFonts w:ascii="Cambria Math" w:eastAsia="Times New Roman" w:hAnsi="Cambria Math" w:cs="Cambria Math"/>
        </w:rPr>
        <w:t>‑</w:t>
      </w:r>
      <w:r w:rsidRPr="00210BC1">
        <w:rPr>
          <w:rFonts w:ascii="Arial" w:eastAsia="Times New Roman" w:hAnsi="Arial" w:cs="Arial"/>
        </w:rPr>
        <w:t>agency</w:t>
      </w:r>
      <w:proofErr w:type="spellEnd"/>
      <w:r w:rsidRPr="00210BC1">
        <w:rPr>
          <w:rFonts w:ascii="Arial" w:eastAsia="Times New Roman" w:hAnsi="Arial" w:cs="Arial"/>
        </w:rPr>
        <w:t xml:space="preserve"> </w:t>
      </w:r>
      <w:proofErr w:type="spellStart"/>
      <w:r w:rsidRPr="00210BC1">
        <w:rPr>
          <w:rFonts w:ascii="Arial" w:eastAsia="Times New Roman" w:hAnsi="Arial" w:cs="Arial"/>
        </w:rPr>
        <w:t>working</w:t>
      </w:r>
      <w:proofErr w:type="spellEnd"/>
      <w:r w:rsidRPr="00210BC1">
        <w:rPr>
          <w:rFonts w:ascii="Arial" w:eastAsia="Times New Roman" w:hAnsi="Arial" w:cs="Arial"/>
        </w:rPr>
        <w:t xml:space="preserve"> (PH50). NICE. 2014. Dostupné </w:t>
      </w:r>
      <w:r w:rsidR="00EF0089" w:rsidRPr="00210BC1">
        <w:rPr>
          <w:rFonts w:ascii="Arial" w:eastAsia="Times New Roman" w:hAnsi="Arial" w:cs="Arial"/>
        </w:rPr>
        <w:t>na: https</w:t>
      </w:r>
      <w:r w:rsidRPr="00210BC1">
        <w:rPr>
          <w:rFonts w:ascii="Arial" w:eastAsia="Times New Roman" w:hAnsi="Arial" w:cs="Arial"/>
        </w:rPr>
        <w:t>://www.nice.org.uk/guidance/ph50/chapter/recommendations#recommendation-15</w:t>
      </w:r>
    </w:p>
    <w:p w14:paraId="0F630ED2" w14:textId="7809E7FB"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National</w:t>
      </w:r>
      <w:proofErr w:type="spellEnd"/>
      <w:r w:rsidRPr="00210BC1">
        <w:rPr>
          <w:rFonts w:ascii="Arial" w:eastAsia="Times New Roman" w:hAnsi="Arial" w:cs="Arial"/>
        </w:rPr>
        <w:t xml:space="preserve"> </w:t>
      </w:r>
      <w:proofErr w:type="spellStart"/>
      <w:r w:rsidRPr="00210BC1">
        <w:rPr>
          <w:rFonts w:ascii="Arial" w:eastAsia="Times New Roman" w:hAnsi="Arial" w:cs="Arial"/>
        </w:rPr>
        <w:t>Quality</w:t>
      </w:r>
      <w:proofErr w:type="spellEnd"/>
      <w:r w:rsidRPr="00210BC1">
        <w:rPr>
          <w:rFonts w:ascii="Arial" w:eastAsia="Times New Roman" w:hAnsi="Arial" w:cs="Arial"/>
        </w:rPr>
        <w:t xml:space="preserve"> </w:t>
      </w:r>
      <w:proofErr w:type="spellStart"/>
      <w:r w:rsidRPr="00210BC1">
        <w:rPr>
          <w:rFonts w:ascii="Arial" w:eastAsia="Times New Roman" w:hAnsi="Arial" w:cs="Arial"/>
        </w:rPr>
        <w:t>Standards</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w:t>
      </w:r>
      <w:proofErr w:type="spellStart"/>
      <w:r w:rsidRPr="00210BC1">
        <w:rPr>
          <w:rFonts w:ascii="Arial" w:eastAsia="Times New Roman" w:hAnsi="Arial" w:cs="Arial"/>
        </w:rPr>
        <w:t>services</w:t>
      </w:r>
      <w:proofErr w:type="spellEnd"/>
      <w:r w:rsidRPr="00210BC1">
        <w:rPr>
          <w:rFonts w:ascii="Arial" w:eastAsia="Times New Roman" w:hAnsi="Arial" w:cs="Arial"/>
        </w:rPr>
        <w:t xml:space="preserve"> </w:t>
      </w:r>
      <w:proofErr w:type="spellStart"/>
      <w:r w:rsidRPr="00210BC1">
        <w:rPr>
          <w:rFonts w:ascii="Arial" w:eastAsia="Times New Roman" w:hAnsi="Arial" w:cs="Arial"/>
        </w:rPr>
        <w:t>supporting</w:t>
      </w:r>
      <w:proofErr w:type="spellEnd"/>
      <w:r w:rsidRPr="00210BC1">
        <w:rPr>
          <w:rFonts w:ascii="Arial" w:eastAsia="Times New Roman" w:hAnsi="Arial" w:cs="Arial"/>
        </w:rPr>
        <w:t xml:space="preserve"> </w:t>
      </w:r>
      <w:proofErr w:type="spellStart"/>
      <w:r w:rsidRPr="00210BC1">
        <w:rPr>
          <w:rFonts w:ascii="Arial" w:eastAsia="Times New Roman" w:hAnsi="Arial" w:cs="Arial"/>
        </w:rPr>
        <w:t>women</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children</w:t>
      </w:r>
      <w:proofErr w:type="spellEnd"/>
      <w:r w:rsidRPr="00210BC1">
        <w:rPr>
          <w:rFonts w:ascii="Arial" w:eastAsia="Times New Roman" w:hAnsi="Arial" w:cs="Arial"/>
        </w:rPr>
        <w:t xml:space="preserve"> </w:t>
      </w:r>
      <w:proofErr w:type="spellStart"/>
      <w:r w:rsidRPr="00210BC1">
        <w:rPr>
          <w:rFonts w:ascii="Arial" w:eastAsia="Times New Roman" w:hAnsi="Arial" w:cs="Arial"/>
        </w:rPr>
        <w:t>survivors</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w:t>
      </w:r>
      <w:proofErr w:type="spellStart"/>
      <w:r w:rsidRPr="00210BC1">
        <w:rPr>
          <w:rFonts w:ascii="Arial" w:eastAsia="Times New Roman" w:hAnsi="Arial" w:cs="Arial"/>
        </w:rPr>
        <w:t>Women’s</w:t>
      </w:r>
      <w:proofErr w:type="spellEnd"/>
      <w:r w:rsidRPr="00210BC1">
        <w:rPr>
          <w:rFonts w:ascii="Arial" w:eastAsia="Times New Roman" w:hAnsi="Arial" w:cs="Arial"/>
        </w:rPr>
        <w:t xml:space="preserve"> Aid </w:t>
      </w:r>
      <w:proofErr w:type="spellStart"/>
      <w:r w:rsidRPr="00210BC1">
        <w:rPr>
          <w:rFonts w:ascii="Arial" w:eastAsia="Times New Roman" w:hAnsi="Arial" w:cs="Arial"/>
        </w:rPr>
        <w:t>Federation</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England</w:t>
      </w:r>
      <w:proofErr w:type="spellEnd"/>
      <w:r w:rsidRPr="00210BC1">
        <w:rPr>
          <w:rFonts w:ascii="Arial" w:eastAsia="Times New Roman" w:hAnsi="Arial" w:cs="Arial"/>
        </w:rPr>
        <w:t>, 2009.</w:t>
      </w:r>
      <w:r w:rsidRPr="00210BC1">
        <w:rPr>
          <w:rFonts w:ascii="Tahoma" w:eastAsia="MS Mincho" w:hAnsi="Tahoma" w:cs="Tahoma"/>
        </w:rPr>
        <w:t> </w:t>
      </w:r>
      <w:r w:rsidRPr="00210BC1">
        <w:rPr>
          <w:rFonts w:ascii="Arial" w:eastAsia="Times New Roman" w:hAnsi="Arial" w:cs="Arial"/>
        </w:rPr>
        <w:t xml:space="preserve">Dostupné </w:t>
      </w:r>
      <w:r w:rsidR="00EF0089" w:rsidRPr="00210BC1">
        <w:rPr>
          <w:rFonts w:ascii="Arial" w:eastAsia="Times New Roman" w:hAnsi="Arial" w:cs="Arial"/>
        </w:rPr>
        <w:t>na: https</w:t>
      </w:r>
      <w:r w:rsidRPr="00210BC1">
        <w:rPr>
          <w:rFonts w:ascii="Arial" w:eastAsia="Times New Roman" w:hAnsi="Arial" w:cs="Arial"/>
        </w:rPr>
        <w:t>://www.endvawnow.org/uploads/browser/files/uk_service_standards.pdf</w:t>
      </w:r>
    </w:p>
    <w:p w14:paraId="663C42A9" w14:textId="698B1F5C"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Problem-solving</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courts</w:t>
      </w:r>
      <w:proofErr w:type="spellEnd"/>
      <w:r w:rsidRPr="00210BC1">
        <w:rPr>
          <w:rFonts w:ascii="Arial" w:eastAsia="Times New Roman" w:hAnsi="Arial" w:cs="Arial"/>
        </w:rPr>
        <w:t>: An evidence-</w:t>
      </w:r>
      <w:proofErr w:type="spellStart"/>
      <w:r w:rsidRPr="00210BC1">
        <w:rPr>
          <w:rFonts w:ascii="Arial" w:eastAsia="Times New Roman" w:hAnsi="Arial" w:cs="Arial"/>
        </w:rPr>
        <w:t>review</w:t>
      </w:r>
      <w:proofErr w:type="spellEnd"/>
      <w:r w:rsidRPr="00210BC1">
        <w:rPr>
          <w:rFonts w:ascii="Arial" w:eastAsia="Times New Roman" w:hAnsi="Arial" w:cs="Arial"/>
        </w:rPr>
        <w:t xml:space="preserve">. Center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Justice Innovation, 2015. Dostupné </w:t>
      </w:r>
      <w:r w:rsidR="00EF0089" w:rsidRPr="00210BC1">
        <w:rPr>
          <w:rFonts w:ascii="Arial" w:eastAsia="Times New Roman" w:hAnsi="Arial" w:cs="Arial"/>
        </w:rPr>
        <w:t>na: https</w:t>
      </w:r>
      <w:r w:rsidRPr="00210BC1">
        <w:rPr>
          <w:rFonts w:ascii="Arial" w:eastAsia="Times New Roman" w:hAnsi="Arial" w:cs="Arial"/>
        </w:rPr>
        <w:t xml:space="preserve">://justiceinnovation.org/sites/default/files/media/documents/2019-03/problem-solving-courts-an-evidence-review.pdf </w:t>
      </w:r>
    </w:p>
    <w:p w14:paraId="30D64C53" w14:textId="2127DB12"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National</w:t>
      </w:r>
      <w:proofErr w:type="spellEnd"/>
      <w:r w:rsidRPr="00210BC1">
        <w:rPr>
          <w:rFonts w:ascii="Arial" w:eastAsia="Times New Roman" w:hAnsi="Arial" w:cs="Arial"/>
        </w:rPr>
        <w:t xml:space="preserve"> </w:t>
      </w:r>
      <w:proofErr w:type="spellStart"/>
      <w:r w:rsidRPr="00210BC1">
        <w:rPr>
          <w:rFonts w:ascii="Arial" w:eastAsia="Times New Roman" w:hAnsi="Arial" w:cs="Arial"/>
        </w:rPr>
        <w:t>Service</w:t>
      </w:r>
      <w:proofErr w:type="spellEnd"/>
      <w:r w:rsidRPr="00210BC1">
        <w:rPr>
          <w:rFonts w:ascii="Arial" w:eastAsia="Times New Roman" w:hAnsi="Arial" w:cs="Arial"/>
        </w:rPr>
        <w:t xml:space="preserve"> </w:t>
      </w:r>
      <w:proofErr w:type="spellStart"/>
      <w:r w:rsidRPr="00210BC1">
        <w:rPr>
          <w:rFonts w:ascii="Arial" w:eastAsia="Times New Roman" w:hAnsi="Arial" w:cs="Arial"/>
        </w:rPr>
        <w:t>Standards</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Sexual</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(UK, 2009). Dostupné </w:t>
      </w:r>
      <w:r w:rsidR="00EF0089" w:rsidRPr="00210BC1">
        <w:rPr>
          <w:rFonts w:ascii="Arial" w:eastAsia="Times New Roman" w:hAnsi="Arial" w:cs="Arial"/>
        </w:rPr>
        <w:t>na: https</w:t>
      </w:r>
      <w:r w:rsidRPr="00210BC1">
        <w:rPr>
          <w:rFonts w:ascii="Arial" w:eastAsia="Times New Roman" w:hAnsi="Arial" w:cs="Arial"/>
        </w:rPr>
        <w:t>://www.endvawnow.org/uploads/browser/files/uk_service_standards.pdf</w:t>
      </w:r>
    </w:p>
    <w:p w14:paraId="283ADA74" w14:textId="77777777" w:rsidR="00750FEA" w:rsidRPr="00210BC1" w:rsidRDefault="00750FEA" w:rsidP="0067446D">
      <w:pPr>
        <w:pStyle w:val="Odstavecseseznamem"/>
        <w:numPr>
          <w:ilvl w:val="0"/>
          <w:numId w:val="46"/>
        </w:numPr>
        <w:spacing w:after="0" w:line="240" w:lineRule="auto"/>
        <w:rPr>
          <w:rFonts w:ascii="Arial" w:eastAsia="Times New Roman" w:hAnsi="Arial" w:cs="Arial"/>
        </w:rPr>
      </w:pPr>
      <w:r w:rsidRPr="00210BC1">
        <w:rPr>
          <w:rFonts w:ascii="Arial" w:eastAsia="Times New Roman" w:hAnsi="Arial" w:cs="Arial"/>
        </w:rPr>
        <w:t xml:space="preserve">Risk </w:t>
      </w:r>
      <w:proofErr w:type="spellStart"/>
      <w:r w:rsidRPr="00210BC1">
        <w:rPr>
          <w:rFonts w:ascii="Arial" w:eastAsia="Times New Roman" w:hAnsi="Arial" w:cs="Arial"/>
        </w:rPr>
        <w:t>assessment</w:t>
      </w:r>
      <w:proofErr w:type="spellEnd"/>
      <w:r w:rsidRPr="00210BC1">
        <w:rPr>
          <w:rFonts w:ascii="Arial" w:eastAsia="Times New Roman" w:hAnsi="Arial" w:cs="Arial"/>
        </w:rPr>
        <w:t xml:space="preserve"> and risk management by police in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context</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intimate</w:t>
      </w:r>
      <w:proofErr w:type="spellEnd"/>
      <w:r w:rsidRPr="00210BC1">
        <w:rPr>
          <w:rFonts w:ascii="Arial" w:eastAsia="Times New Roman" w:hAnsi="Arial" w:cs="Arial"/>
        </w:rPr>
        <w:t xml:space="preserve"> partner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against</w:t>
      </w:r>
      <w:proofErr w:type="spellEnd"/>
      <w:r w:rsidRPr="00210BC1">
        <w:rPr>
          <w:rFonts w:ascii="Arial" w:eastAsia="Times New Roman" w:hAnsi="Arial" w:cs="Arial"/>
        </w:rPr>
        <w:t xml:space="preserve"> </w:t>
      </w:r>
      <w:proofErr w:type="spellStart"/>
      <w:r w:rsidRPr="00210BC1">
        <w:rPr>
          <w:rFonts w:ascii="Arial" w:eastAsia="Times New Roman" w:hAnsi="Arial" w:cs="Arial"/>
        </w:rPr>
        <w:t>women</w:t>
      </w:r>
      <w:proofErr w:type="spellEnd"/>
      <w:r w:rsidRPr="00210BC1">
        <w:rPr>
          <w:rFonts w:ascii="Arial" w:eastAsia="Times New Roman" w:hAnsi="Arial" w:cs="Arial"/>
        </w:rPr>
        <w:t xml:space="preserve">. </w:t>
      </w:r>
      <w:proofErr w:type="spellStart"/>
      <w:r w:rsidRPr="00210BC1">
        <w:rPr>
          <w:rFonts w:ascii="Arial" w:eastAsia="Times New Roman" w:hAnsi="Arial" w:cs="Arial"/>
        </w:rPr>
        <w:t>European</w:t>
      </w:r>
      <w:proofErr w:type="spellEnd"/>
      <w:r w:rsidRPr="00210BC1">
        <w:rPr>
          <w:rFonts w:ascii="Arial" w:eastAsia="Times New Roman" w:hAnsi="Arial" w:cs="Arial"/>
        </w:rPr>
        <w:t xml:space="preserve"> Institute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Gender </w:t>
      </w:r>
      <w:proofErr w:type="spellStart"/>
      <w:r w:rsidRPr="00210BC1">
        <w:rPr>
          <w:rFonts w:ascii="Arial" w:eastAsia="Times New Roman" w:hAnsi="Arial" w:cs="Arial"/>
        </w:rPr>
        <w:t>Equality</w:t>
      </w:r>
      <w:proofErr w:type="spellEnd"/>
      <w:r w:rsidRPr="00210BC1">
        <w:rPr>
          <w:rFonts w:ascii="Arial" w:eastAsia="Times New Roman" w:hAnsi="Arial" w:cs="Arial"/>
        </w:rPr>
        <w:t>. 2019. https://eige.europa.eu/publications/risk-assessment-and-management-police-context-intimate-partner-violence</w:t>
      </w:r>
    </w:p>
    <w:p w14:paraId="74DB66DC" w14:textId="12BACC84"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SafeLives</w:t>
      </w:r>
      <w:proofErr w:type="spellEnd"/>
      <w:r w:rsidRPr="00210BC1">
        <w:rPr>
          <w:rFonts w:ascii="Arial" w:eastAsia="Times New Roman" w:hAnsi="Arial" w:cs="Arial"/>
        </w:rPr>
        <w:t xml:space="preserve"> </w:t>
      </w:r>
      <w:proofErr w:type="spellStart"/>
      <w:r w:rsidRPr="00210BC1">
        <w:rPr>
          <w:rFonts w:ascii="Arial" w:eastAsia="Times New Roman" w:hAnsi="Arial" w:cs="Arial"/>
        </w:rPr>
        <w:t>Dash</w:t>
      </w:r>
      <w:proofErr w:type="spellEnd"/>
      <w:r w:rsidRPr="00210BC1">
        <w:rPr>
          <w:rFonts w:ascii="Arial" w:eastAsia="Times New Roman" w:hAnsi="Arial" w:cs="Arial"/>
        </w:rPr>
        <w:t xml:space="preserve"> risk checklist. </w:t>
      </w:r>
      <w:proofErr w:type="spellStart"/>
      <w:r w:rsidRPr="00210BC1">
        <w:rPr>
          <w:rFonts w:ascii="Arial" w:eastAsia="Times New Roman" w:hAnsi="Arial" w:cs="Arial"/>
        </w:rPr>
        <w:t>Quick</w:t>
      </w:r>
      <w:proofErr w:type="spellEnd"/>
      <w:r w:rsidRPr="00210BC1">
        <w:rPr>
          <w:rFonts w:ascii="Arial" w:eastAsia="Times New Roman" w:hAnsi="Arial" w:cs="Arial"/>
        </w:rPr>
        <w:t xml:space="preserve"> start </w:t>
      </w:r>
      <w:proofErr w:type="spellStart"/>
      <w:r w:rsidRPr="00210BC1">
        <w:rPr>
          <w:rFonts w:ascii="Arial" w:eastAsia="Times New Roman" w:hAnsi="Arial" w:cs="Arial"/>
        </w:rPr>
        <w:t>guidance</w:t>
      </w:r>
      <w:proofErr w:type="spellEnd"/>
      <w:r w:rsidRPr="00210BC1">
        <w:rPr>
          <w:rFonts w:ascii="Arial" w:eastAsia="Times New Roman" w:hAnsi="Arial" w:cs="Arial"/>
        </w:rPr>
        <w:t xml:space="preserve">. </w:t>
      </w:r>
      <w:proofErr w:type="spellStart"/>
      <w:r w:rsidRPr="00210BC1">
        <w:rPr>
          <w:rFonts w:ascii="Arial" w:eastAsia="Times New Roman" w:hAnsi="Arial" w:cs="Arial"/>
        </w:rPr>
        <w:t>SafeLives</w:t>
      </w:r>
      <w:proofErr w:type="spellEnd"/>
      <w:r w:rsidRPr="00210BC1">
        <w:rPr>
          <w:rFonts w:ascii="Arial" w:eastAsia="Times New Roman" w:hAnsi="Arial" w:cs="Arial"/>
        </w:rPr>
        <w:t xml:space="preserve">. Dostupné </w:t>
      </w:r>
      <w:r w:rsidR="00EF0089" w:rsidRPr="00210BC1">
        <w:rPr>
          <w:rFonts w:ascii="Arial" w:eastAsia="Times New Roman" w:hAnsi="Arial" w:cs="Arial"/>
        </w:rPr>
        <w:t>na: https</w:t>
      </w:r>
      <w:r w:rsidRPr="00210BC1">
        <w:rPr>
          <w:rFonts w:ascii="Arial" w:eastAsia="Times New Roman" w:hAnsi="Arial" w:cs="Arial"/>
        </w:rPr>
        <w:t>://safelives.org.uk/wp-content/uploads/Dash-risk-checklist-quick-start-guidance.pdf</w:t>
      </w:r>
    </w:p>
    <w:p w14:paraId="2005F425" w14:textId="1B3B3413"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Southport</w:t>
      </w:r>
      <w:proofErr w:type="spellEnd"/>
      <w:r w:rsidRPr="00210BC1">
        <w:rPr>
          <w:rFonts w:ascii="Arial" w:eastAsia="Times New Roman" w:hAnsi="Arial" w:cs="Arial"/>
        </w:rPr>
        <w:t xml:space="preserve"> </w:t>
      </w:r>
      <w:proofErr w:type="spellStart"/>
      <w:r w:rsidRPr="00210BC1">
        <w:rPr>
          <w:rFonts w:ascii="Arial" w:eastAsia="Times New Roman" w:hAnsi="Arial" w:cs="Arial"/>
        </w:rPr>
        <w:t>Specialist</w:t>
      </w:r>
      <w:proofErr w:type="spellEnd"/>
      <w:r w:rsidRPr="00210BC1">
        <w:rPr>
          <w:rFonts w:ascii="Arial" w:eastAsia="Times New Roman" w:hAnsi="Arial" w:cs="Arial"/>
        </w:rPr>
        <w:t xml:space="preserve"> DFV </w:t>
      </w:r>
      <w:proofErr w:type="spellStart"/>
      <w:r w:rsidRPr="00210BC1">
        <w:rPr>
          <w:rFonts w:ascii="Arial" w:eastAsia="Times New Roman" w:hAnsi="Arial" w:cs="Arial"/>
        </w:rPr>
        <w:t>Court</w:t>
      </w:r>
      <w:proofErr w:type="spellEnd"/>
      <w:r w:rsidRPr="00210BC1">
        <w:rPr>
          <w:rFonts w:ascii="Arial" w:eastAsia="Times New Roman" w:hAnsi="Arial" w:cs="Arial"/>
        </w:rPr>
        <w:t xml:space="preserve"> [video]. Justice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Dostupné </w:t>
      </w:r>
      <w:r w:rsidR="00EF0089" w:rsidRPr="00210BC1">
        <w:rPr>
          <w:rFonts w:ascii="Arial" w:eastAsia="Times New Roman" w:hAnsi="Arial" w:cs="Arial"/>
        </w:rPr>
        <w:t>na: https</w:t>
      </w:r>
      <w:r w:rsidRPr="00210BC1">
        <w:rPr>
          <w:rFonts w:ascii="Arial" w:eastAsia="Times New Roman" w:hAnsi="Arial" w:cs="Arial"/>
        </w:rPr>
        <w:t>://www.youtube.com/watch?v=ukUiGmX4Avc</w:t>
      </w:r>
    </w:p>
    <w:p w14:paraId="1F73EA6A" w14:textId="20E1F0FE"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Southport</w:t>
      </w:r>
      <w:proofErr w:type="spellEnd"/>
      <w:r w:rsidRPr="00210BC1">
        <w:rPr>
          <w:rFonts w:ascii="Arial" w:eastAsia="Times New Roman" w:hAnsi="Arial" w:cs="Arial"/>
        </w:rPr>
        <w:t xml:space="preserve"> </w:t>
      </w:r>
      <w:proofErr w:type="spellStart"/>
      <w:r w:rsidRPr="00210BC1">
        <w:rPr>
          <w:rFonts w:ascii="Arial" w:eastAsia="Times New Roman" w:hAnsi="Arial" w:cs="Arial"/>
        </w:rPr>
        <w:t>specialist</w:t>
      </w:r>
      <w:proofErr w:type="spellEnd"/>
      <w:r w:rsidRPr="00210BC1">
        <w:rPr>
          <w:rFonts w:ascii="Arial" w:eastAsia="Times New Roman" w:hAnsi="Arial" w:cs="Arial"/>
        </w:rPr>
        <w:t xml:space="preserve">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w:t>
      </w:r>
      <w:proofErr w:type="spellEnd"/>
      <w:r w:rsidRPr="00210BC1">
        <w:rPr>
          <w:rFonts w:ascii="Arial" w:eastAsia="Times New Roman" w:hAnsi="Arial" w:cs="Arial"/>
        </w:rPr>
        <w:t xml:space="preserve">. </w:t>
      </w:r>
      <w:proofErr w:type="spellStart"/>
      <w:r w:rsidRPr="00210BC1">
        <w:rPr>
          <w:rFonts w:ascii="Arial" w:eastAsia="Times New Roman" w:hAnsi="Arial" w:cs="Arial"/>
        </w:rPr>
        <w:t>Process</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outcome</w:t>
      </w:r>
      <w:proofErr w:type="spellEnd"/>
      <w:r w:rsidRPr="00210BC1">
        <w:rPr>
          <w:rFonts w:ascii="Arial" w:eastAsia="Times New Roman" w:hAnsi="Arial" w:cs="Arial"/>
        </w:rPr>
        <w:t xml:space="preserve"> </w:t>
      </w:r>
      <w:proofErr w:type="spellStart"/>
      <w:r w:rsidRPr="00210BC1">
        <w:rPr>
          <w:rFonts w:ascii="Arial" w:eastAsia="Times New Roman" w:hAnsi="Arial" w:cs="Arial"/>
        </w:rPr>
        <w:t>evaluation</w:t>
      </w:r>
      <w:proofErr w:type="spellEnd"/>
      <w:r w:rsidRPr="00210BC1">
        <w:rPr>
          <w:rFonts w:ascii="Arial" w:eastAsia="Times New Roman" w:hAnsi="Arial" w:cs="Arial"/>
        </w:rPr>
        <w:t xml:space="preserve"> 2018-21. ARTD </w:t>
      </w:r>
      <w:proofErr w:type="spellStart"/>
      <w:r w:rsidRPr="00210BC1">
        <w:rPr>
          <w:rFonts w:ascii="Arial" w:eastAsia="Times New Roman" w:hAnsi="Arial" w:cs="Arial"/>
        </w:rPr>
        <w:t>Consultants</w:t>
      </w:r>
      <w:proofErr w:type="spellEnd"/>
      <w:r w:rsidRPr="00210BC1">
        <w:rPr>
          <w:rFonts w:ascii="Arial" w:eastAsia="Times New Roman" w:hAnsi="Arial" w:cs="Arial"/>
        </w:rPr>
        <w:t>, 2022, s. 18-19.</w:t>
      </w:r>
      <w:r w:rsidR="0049714D" w:rsidRPr="00210BC1">
        <w:rPr>
          <w:rFonts w:ascii="Arial" w:eastAsia="Times New Roman" w:hAnsi="Arial" w:cs="Arial"/>
        </w:rPr>
        <w:t xml:space="preserve"> </w:t>
      </w:r>
      <w:r w:rsidRPr="00210BC1">
        <w:rPr>
          <w:rFonts w:ascii="Arial" w:eastAsia="Times New Roman" w:hAnsi="Arial" w:cs="Arial"/>
        </w:rPr>
        <w:t xml:space="preserve">Dostupné </w:t>
      </w:r>
      <w:r w:rsidR="00EF0089" w:rsidRPr="00210BC1">
        <w:rPr>
          <w:rFonts w:ascii="Arial" w:eastAsia="Times New Roman" w:hAnsi="Arial" w:cs="Arial"/>
        </w:rPr>
        <w:t>na: https</w:t>
      </w:r>
      <w:r w:rsidRPr="00210BC1">
        <w:rPr>
          <w:rFonts w:ascii="Arial" w:eastAsia="Times New Roman" w:hAnsi="Arial" w:cs="Arial"/>
        </w:rPr>
        <w:t>://www.courts.qld.gov.au/__data/assets/pdf_file/0008/722672/southport-specialist-dfv-court-process-and-outcomes-evaluation-2017-2021.pdf</w:t>
      </w:r>
    </w:p>
    <w:p w14:paraId="3CF4961C" w14:textId="16E6F52D"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Specialist</w:t>
      </w:r>
      <w:proofErr w:type="spellEnd"/>
      <w:r w:rsidRPr="00210BC1">
        <w:rPr>
          <w:rFonts w:ascii="Arial" w:eastAsia="Times New Roman" w:hAnsi="Arial" w:cs="Arial"/>
        </w:rPr>
        <w:t xml:space="preserve">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w:t>
      </w:r>
      <w:proofErr w:type="spellEnd"/>
      <w:r w:rsidRPr="00210BC1">
        <w:rPr>
          <w:rFonts w:ascii="Arial" w:eastAsia="Times New Roman" w:hAnsi="Arial" w:cs="Arial"/>
        </w:rPr>
        <w:t xml:space="preserve">.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Courts</w:t>
      </w:r>
      <w:proofErr w:type="spellEnd"/>
      <w:r w:rsidRPr="00210BC1">
        <w:rPr>
          <w:rFonts w:ascii="Arial" w:eastAsia="Times New Roman" w:hAnsi="Arial" w:cs="Arial"/>
        </w:rPr>
        <w:t xml:space="preserve">, Dostupné </w:t>
      </w:r>
      <w:r w:rsidR="00EF0089" w:rsidRPr="00210BC1">
        <w:rPr>
          <w:rFonts w:ascii="Arial" w:eastAsia="Times New Roman" w:hAnsi="Arial" w:cs="Arial"/>
        </w:rPr>
        <w:t xml:space="preserve">na: </w:t>
      </w:r>
      <w:r w:rsidRPr="00210BC1">
        <w:rPr>
          <w:rFonts w:ascii="Arial" w:eastAsia="Times New Roman" w:hAnsi="Arial" w:cs="Arial"/>
        </w:rPr>
        <w:t>https://www.courts.qld.gov.au/courts/domestic-and-family-violence-court</w:t>
      </w:r>
    </w:p>
    <w:p w14:paraId="0E2F9375" w14:textId="35587BF7"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Standards</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abuse </w:t>
      </w:r>
      <w:proofErr w:type="spellStart"/>
      <w:r w:rsidRPr="00210BC1">
        <w:rPr>
          <w:rFonts w:ascii="Arial" w:eastAsia="Times New Roman" w:hAnsi="Arial" w:cs="Arial"/>
        </w:rPr>
        <w:t>perpetrator</w:t>
      </w:r>
      <w:proofErr w:type="spellEnd"/>
      <w:r w:rsidRPr="00210BC1">
        <w:rPr>
          <w:rFonts w:ascii="Arial" w:eastAsia="Times New Roman" w:hAnsi="Arial" w:cs="Arial"/>
        </w:rPr>
        <w:t xml:space="preserve"> </w:t>
      </w:r>
      <w:proofErr w:type="spellStart"/>
      <w:r w:rsidRPr="00210BC1">
        <w:rPr>
          <w:rFonts w:ascii="Arial" w:eastAsia="Times New Roman" w:hAnsi="Arial" w:cs="Arial"/>
        </w:rPr>
        <w:t>interventions</w:t>
      </w:r>
      <w:proofErr w:type="spellEnd"/>
      <w:r w:rsidRPr="00210BC1">
        <w:rPr>
          <w:rFonts w:ascii="Arial" w:eastAsia="Times New Roman" w:hAnsi="Arial" w:cs="Arial"/>
        </w:rPr>
        <w:t xml:space="preserve">. </w:t>
      </w:r>
      <w:proofErr w:type="spellStart"/>
      <w:r w:rsidRPr="00210BC1">
        <w:rPr>
          <w:rFonts w:ascii="Arial" w:eastAsia="Times New Roman" w:hAnsi="Arial" w:cs="Arial"/>
        </w:rPr>
        <w:t>Durham</w:t>
      </w:r>
      <w:proofErr w:type="spellEnd"/>
      <w:r w:rsidRPr="00210BC1">
        <w:rPr>
          <w:rFonts w:ascii="Arial" w:eastAsia="Times New Roman" w:hAnsi="Arial" w:cs="Arial"/>
        </w:rPr>
        <w:t xml:space="preserve"> University &amp; UK </w:t>
      </w:r>
      <w:proofErr w:type="spellStart"/>
      <w:r w:rsidRPr="00210BC1">
        <w:rPr>
          <w:rFonts w:ascii="Arial" w:eastAsia="Times New Roman" w:hAnsi="Arial" w:cs="Arial"/>
        </w:rPr>
        <w:t>Home</w:t>
      </w:r>
      <w:proofErr w:type="spellEnd"/>
      <w:r w:rsidRPr="00210BC1">
        <w:rPr>
          <w:rFonts w:ascii="Arial" w:eastAsia="Times New Roman" w:hAnsi="Arial" w:cs="Arial"/>
        </w:rPr>
        <w:t xml:space="preserve"> Office, 2023. Dostupné </w:t>
      </w:r>
      <w:r w:rsidR="00EF0089" w:rsidRPr="00210BC1">
        <w:rPr>
          <w:rFonts w:ascii="Arial" w:eastAsia="Times New Roman" w:hAnsi="Arial" w:cs="Arial"/>
        </w:rPr>
        <w:t xml:space="preserve">na: </w:t>
      </w:r>
      <w:r w:rsidRPr="00210BC1">
        <w:rPr>
          <w:rFonts w:ascii="Arial" w:eastAsia="Times New Roman" w:hAnsi="Arial" w:cs="Arial"/>
        </w:rPr>
        <w:t>https://www.russellwebster.com/new-standards-for-domestic-abuse-perpetrator-interventions/</w:t>
      </w:r>
    </w:p>
    <w:p w14:paraId="52389677" w14:textId="1E988A8C"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Spotlight</w:t>
      </w:r>
      <w:proofErr w:type="spellEnd"/>
      <w:r w:rsidRPr="00210BC1">
        <w:rPr>
          <w:rFonts w:ascii="Arial" w:eastAsia="Times New Roman" w:hAnsi="Arial" w:cs="Arial"/>
        </w:rPr>
        <w:t xml:space="preserve"> </w:t>
      </w:r>
      <w:proofErr w:type="spellStart"/>
      <w:r w:rsidRPr="00210BC1">
        <w:rPr>
          <w:rFonts w:ascii="Arial" w:eastAsia="Times New Roman" w:hAnsi="Arial" w:cs="Arial"/>
        </w:rPr>
        <w:t>Initiative</w:t>
      </w:r>
      <w:proofErr w:type="spellEnd"/>
      <w:r w:rsidRPr="00210BC1">
        <w:rPr>
          <w:rFonts w:ascii="Arial" w:eastAsia="Times New Roman" w:hAnsi="Arial" w:cs="Arial"/>
        </w:rPr>
        <w:t xml:space="preserve">. </w:t>
      </w:r>
      <w:proofErr w:type="spellStart"/>
      <w:r w:rsidRPr="00210BC1">
        <w:rPr>
          <w:rFonts w:ascii="Arial" w:eastAsia="Times New Roman" w:hAnsi="Arial" w:cs="Arial"/>
        </w:rPr>
        <w:t>Improve</w:t>
      </w:r>
      <w:proofErr w:type="spellEnd"/>
      <w:r w:rsidRPr="00210BC1">
        <w:rPr>
          <w:rFonts w:ascii="Arial" w:eastAsia="Times New Roman" w:hAnsi="Arial" w:cs="Arial"/>
        </w:rPr>
        <w:t xml:space="preserve"> police response. Dostupné </w:t>
      </w:r>
      <w:r w:rsidR="00EF0089" w:rsidRPr="00210BC1">
        <w:rPr>
          <w:rFonts w:ascii="Arial" w:eastAsia="Times New Roman" w:hAnsi="Arial" w:cs="Arial"/>
        </w:rPr>
        <w:t xml:space="preserve">na: </w:t>
      </w:r>
      <w:r w:rsidRPr="00210BC1">
        <w:rPr>
          <w:rFonts w:ascii="Arial" w:eastAsia="Times New Roman" w:hAnsi="Arial" w:cs="Arial"/>
        </w:rPr>
        <w:t xml:space="preserve">https://www.spotlightinitiative.org/improve-police-response </w:t>
      </w:r>
    </w:p>
    <w:p w14:paraId="5FF13E74" w14:textId="5D07F234"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Steps</w:t>
      </w:r>
      <w:proofErr w:type="spellEnd"/>
      <w:r w:rsidRPr="00210BC1">
        <w:rPr>
          <w:rFonts w:ascii="Arial" w:eastAsia="Times New Roman" w:hAnsi="Arial" w:cs="Arial"/>
        </w:rPr>
        <w:t xml:space="preserve"> to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MARAC </w:t>
      </w:r>
      <w:proofErr w:type="spellStart"/>
      <w:r w:rsidRPr="00210BC1">
        <w:rPr>
          <w:rFonts w:ascii="Arial" w:eastAsia="Times New Roman" w:hAnsi="Arial" w:cs="Arial"/>
        </w:rPr>
        <w:t>Process</w:t>
      </w:r>
      <w:proofErr w:type="spellEnd"/>
      <w:r w:rsidRPr="00210BC1">
        <w:rPr>
          <w:rFonts w:ascii="Arial" w:eastAsia="Times New Roman" w:hAnsi="Arial" w:cs="Arial"/>
        </w:rPr>
        <w:t xml:space="preserve">. </w:t>
      </w:r>
      <w:proofErr w:type="spellStart"/>
      <w:r w:rsidRPr="00210BC1">
        <w:rPr>
          <w:rFonts w:ascii="Arial" w:eastAsia="Times New Roman" w:hAnsi="Arial" w:cs="Arial"/>
        </w:rPr>
        <w:t>SafeLives</w:t>
      </w:r>
      <w:proofErr w:type="spellEnd"/>
      <w:r w:rsidRPr="00210BC1">
        <w:rPr>
          <w:rFonts w:ascii="Arial" w:eastAsia="Times New Roman" w:hAnsi="Arial" w:cs="Arial"/>
        </w:rPr>
        <w:t xml:space="preserve">. Dostupné </w:t>
      </w:r>
      <w:r w:rsidR="00EF0089" w:rsidRPr="00210BC1">
        <w:rPr>
          <w:rFonts w:ascii="Arial" w:eastAsia="Times New Roman" w:hAnsi="Arial" w:cs="Arial"/>
        </w:rPr>
        <w:t xml:space="preserve">na: </w:t>
      </w:r>
      <w:r w:rsidRPr="00210BC1">
        <w:rPr>
          <w:rFonts w:ascii="Arial" w:eastAsia="Times New Roman" w:hAnsi="Arial" w:cs="Arial"/>
        </w:rPr>
        <w:t>https://www.proceduresonline.com/jersey/adults/f_marac_steps.html</w:t>
      </w:r>
    </w:p>
    <w:p w14:paraId="44F5BF35" w14:textId="14E38A76" w:rsidR="00750FEA" w:rsidRPr="00210BC1" w:rsidRDefault="00750FEA" w:rsidP="0067446D">
      <w:pPr>
        <w:pStyle w:val="Odstavecseseznamem"/>
        <w:numPr>
          <w:ilvl w:val="0"/>
          <w:numId w:val="46"/>
        </w:numPr>
        <w:spacing w:after="0" w:line="240" w:lineRule="auto"/>
        <w:rPr>
          <w:rFonts w:ascii="Arial" w:eastAsia="Times New Roman" w:hAnsi="Arial" w:cs="Arial"/>
        </w:rPr>
      </w:pPr>
      <w:r w:rsidRPr="00210BC1">
        <w:rPr>
          <w:rFonts w:ascii="Arial" w:eastAsia="Times New Roman" w:hAnsi="Arial" w:cs="Arial"/>
        </w:rPr>
        <w:t xml:space="preserve">Study: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abuse </w:t>
      </w:r>
      <w:proofErr w:type="spellStart"/>
      <w:r w:rsidRPr="00210BC1">
        <w:rPr>
          <w:rFonts w:ascii="Arial" w:eastAsia="Times New Roman" w:hAnsi="Arial" w:cs="Arial"/>
        </w:rPr>
        <w:t>training</w:t>
      </w:r>
      <w:proofErr w:type="spellEnd"/>
      <w:r w:rsidRPr="00210BC1">
        <w:rPr>
          <w:rFonts w:ascii="Arial" w:eastAsia="Times New Roman" w:hAnsi="Arial" w:cs="Arial"/>
        </w:rPr>
        <w:t xml:space="preserve"> </w:t>
      </w:r>
      <w:proofErr w:type="spellStart"/>
      <w:r w:rsidRPr="00210BC1">
        <w:rPr>
          <w:rFonts w:ascii="Arial" w:eastAsia="Times New Roman" w:hAnsi="Arial" w:cs="Arial"/>
        </w:rPr>
        <w:t>equips</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empowers</w:t>
      </w:r>
      <w:proofErr w:type="spellEnd"/>
      <w:r w:rsidRPr="00210BC1">
        <w:rPr>
          <w:rFonts w:ascii="Arial" w:eastAsia="Times New Roman" w:hAnsi="Arial" w:cs="Arial"/>
        </w:rPr>
        <w:t xml:space="preserve"> </w:t>
      </w:r>
      <w:proofErr w:type="spellStart"/>
      <w:r w:rsidRPr="00210BC1">
        <w:rPr>
          <w:rFonts w:ascii="Arial" w:eastAsia="Times New Roman" w:hAnsi="Arial" w:cs="Arial"/>
        </w:rPr>
        <w:t>managers</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colleagues</w:t>
      </w:r>
      <w:proofErr w:type="spellEnd"/>
      <w:r w:rsidRPr="00210BC1">
        <w:rPr>
          <w:rFonts w:ascii="Arial" w:eastAsia="Times New Roman" w:hAnsi="Arial" w:cs="Arial"/>
        </w:rPr>
        <w:t xml:space="preserve">. EIDA, UCL &amp; </w:t>
      </w:r>
      <w:proofErr w:type="spellStart"/>
      <w:r w:rsidRPr="00210BC1">
        <w:rPr>
          <w:rFonts w:ascii="Arial" w:eastAsia="Times New Roman" w:hAnsi="Arial" w:cs="Arial"/>
        </w:rPr>
        <w:t>SafeLives</w:t>
      </w:r>
      <w:proofErr w:type="spellEnd"/>
      <w:r w:rsidRPr="00210BC1">
        <w:rPr>
          <w:rFonts w:ascii="Arial" w:eastAsia="Times New Roman" w:hAnsi="Arial" w:cs="Arial"/>
        </w:rPr>
        <w:t xml:space="preserve">. 2024. Dostupné </w:t>
      </w:r>
      <w:r w:rsidR="00EF0089" w:rsidRPr="00210BC1">
        <w:rPr>
          <w:rFonts w:ascii="Arial" w:eastAsia="Times New Roman" w:hAnsi="Arial" w:cs="Arial"/>
        </w:rPr>
        <w:t xml:space="preserve">na: </w:t>
      </w:r>
      <w:r w:rsidRPr="00210BC1">
        <w:rPr>
          <w:rFonts w:ascii="Arial" w:eastAsia="Times New Roman" w:hAnsi="Arial" w:cs="Arial"/>
        </w:rPr>
        <w:t>https://www.eida.org.uk/news/new-study-domestic-abuse-training-equips-and-empowers-managers-and-colleagues-respond</w:t>
      </w:r>
    </w:p>
    <w:p w14:paraId="1C17DBFF" w14:textId="53B718EE"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Stopping</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against</w:t>
      </w:r>
      <w:proofErr w:type="spellEnd"/>
      <w:r w:rsidRPr="00210BC1">
        <w:rPr>
          <w:rFonts w:ascii="Arial" w:eastAsia="Times New Roman" w:hAnsi="Arial" w:cs="Arial"/>
        </w:rPr>
        <w:t xml:space="preserve"> </w:t>
      </w:r>
      <w:proofErr w:type="spellStart"/>
      <w:r w:rsidRPr="00210BC1">
        <w:rPr>
          <w:rFonts w:ascii="Arial" w:eastAsia="Times New Roman" w:hAnsi="Arial" w:cs="Arial"/>
        </w:rPr>
        <w:t>women</w:t>
      </w:r>
      <w:proofErr w:type="spellEnd"/>
      <w:r w:rsidRPr="00210BC1">
        <w:rPr>
          <w:rFonts w:ascii="Arial" w:eastAsia="Times New Roman" w:hAnsi="Arial" w:cs="Arial"/>
        </w:rPr>
        <w:t xml:space="preserve">: New report </w:t>
      </w:r>
      <w:proofErr w:type="spellStart"/>
      <w:r w:rsidRPr="00210BC1">
        <w:rPr>
          <w:rFonts w:ascii="Arial" w:eastAsia="Times New Roman" w:hAnsi="Arial" w:cs="Arial"/>
        </w:rPr>
        <w:t>stresses</w:t>
      </w:r>
      <w:proofErr w:type="spellEnd"/>
      <w:r w:rsidRPr="00210BC1">
        <w:rPr>
          <w:rFonts w:ascii="Arial" w:eastAsia="Times New Roman" w:hAnsi="Arial" w:cs="Arial"/>
        </w:rPr>
        <w:t xml:space="preserve"> </w:t>
      </w:r>
      <w:proofErr w:type="spellStart"/>
      <w:r w:rsidRPr="00210BC1">
        <w:rPr>
          <w:rFonts w:ascii="Arial" w:eastAsia="Times New Roman" w:hAnsi="Arial" w:cs="Arial"/>
        </w:rPr>
        <w:t>need</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risk </w:t>
      </w:r>
      <w:proofErr w:type="spellStart"/>
      <w:r w:rsidRPr="00210BC1">
        <w:rPr>
          <w:rFonts w:ascii="Arial" w:eastAsia="Times New Roman" w:hAnsi="Arial" w:cs="Arial"/>
        </w:rPr>
        <w:t>assessment</w:t>
      </w:r>
      <w:proofErr w:type="spellEnd"/>
      <w:r w:rsidRPr="00210BC1">
        <w:rPr>
          <w:rFonts w:ascii="Arial" w:eastAsia="Times New Roman" w:hAnsi="Arial" w:cs="Arial"/>
        </w:rPr>
        <w:t xml:space="preserve"> to </w:t>
      </w:r>
      <w:proofErr w:type="spellStart"/>
      <w:r w:rsidRPr="00210BC1">
        <w:rPr>
          <w:rFonts w:ascii="Arial" w:eastAsia="Times New Roman" w:hAnsi="Arial" w:cs="Arial"/>
        </w:rPr>
        <w:t>keep</w:t>
      </w:r>
      <w:proofErr w:type="spellEnd"/>
      <w:r w:rsidRPr="00210BC1">
        <w:rPr>
          <w:rFonts w:ascii="Arial" w:eastAsia="Times New Roman" w:hAnsi="Arial" w:cs="Arial"/>
        </w:rPr>
        <w:t xml:space="preserve"> </w:t>
      </w:r>
      <w:proofErr w:type="spellStart"/>
      <w:r w:rsidRPr="00210BC1">
        <w:rPr>
          <w:rFonts w:ascii="Arial" w:eastAsia="Times New Roman" w:hAnsi="Arial" w:cs="Arial"/>
        </w:rPr>
        <w:t>women</w:t>
      </w:r>
      <w:proofErr w:type="spellEnd"/>
      <w:r w:rsidRPr="00210BC1">
        <w:rPr>
          <w:rFonts w:ascii="Arial" w:eastAsia="Times New Roman" w:hAnsi="Arial" w:cs="Arial"/>
        </w:rPr>
        <w:t xml:space="preserve"> </w:t>
      </w:r>
      <w:proofErr w:type="spellStart"/>
      <w:r w:rsidRPr="00210BC1">
        <w:rPr>
          <w:rFonts w:ascii="Arial" w:eastAsia="Times New Roman" w:hAnsi="Arial" w:cs="Arial"/>
        </w:rPr>
        <w:t>safe</w:t>
      </w:r>
      <w:proofErr w:type="spellEnd"/>
      <w:r w:rsidRPr="00210BC1">
        <w:rPr>
          <w:rFonts w:ascii="Arial" w:eastAsia="Times New Roman" w:hAnsi="Arial" w:cs="Arial"/>
        </w:rPr>
        <w:t xml:space="preserve"> </w:t>
      </w:r>
      <w:proofErr w:type="spellStart"/>
      <w:r w:rsidRPr="00210BC1">
        <w:rPr>
          <w:rFonts w:ascii="Arial" w:eastAsia="Times New Roman" w:hAnsi="Arial" w:cs="Arial"/>
        </w:rPr>
        <w:t>from</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Council</w:t>
      </w:r>
      <w:proofErr w:type="spellEnd"/>
      <w:r w:rsidRPr="00210BC1">
        <w:rPr>
          <w:rFonts w:ascii="Arial" w:eastAsia="Times New Roman" w:hAnsi="Arial" w:cs="Arial"/>
        </w:rPr>
        <w:t xml:space="preserve"> of </w:t>
      </w:r>
      <w:proofErr w:type="spellStart"/>
      <w:r w:rsidRPr="00210BC1">
        <w:rPr>
          <w:rFonts w:ascii="Arial" w:eastAsia="Times New Roman" w:hAnsi="Arial" w:cs="Arial"/>
        </w:rPr>
        <w:t>Europe</w:t>
      </w:r>
      <w:proofErr w:type="spellEnd"/>
      <w:r w:rsidRPr="00210BC1">
        <w:rPr>
          <w:rFonts w:ascii="Arial" w:eastAsia="Times New Roman" w:hAnsi="Arial" w:cs="Arial"/>
        </w:rPr>
        <w:t xml:space="preserve">, 2024. Dostupné </w:t>
      </w:r>
      <w:r w:rsidR="00EF0089" w:rsidRPr="00210BC1">
        <w:rPr>
          <w:rFonts w:ascii="Arial" w:eastAsia="Times New Roman" w:hAnsi="Arial" w:cs="Arial"/>
        </w:rPr>
        <w:t xml:space="preserve">na: </w:t>
      </w:r>
      <w:r w:rsidRPr="00210BC1">
        <w:rPr>
          <w:rFonts w:ascii="Arial" w:eastAsia="Times New Roman" w:hAnsi="Arial" w:cs="Arial"/>
        </w:rPr>
        <w:t>https://www.coe.int/en/web/istanbul-convention/-/stopping-violence-against-women-new-report-stresses-need-for-risk-assessment-to-keep-women-safe-from-</w:t>
      </w:r>
      <w:r w:rsidRPr="00210BC1">
        <w:rPr>
          <w:rFonts w:ascii="Arial" w:eastAsia="Times New Roman" w:hAnsi="Arial" w:cs="Arial"/>
        </w:rPr>
        <w:lastRenderedPageBreak/>
        <w:t>violence#:~:text=The%20thematic%20section%20covers%20%E2%80%9Cthe,article%2031%20on%20child%20custody</w:t>
      </w:r>
    </w:p>
    <w:p w14:paraId="5A5F8600" w14:textId="7F991E54"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Justice Center </w:t>
      </w:r>
      <w:proofErr w:type="spellStart"/>
      <w:r w:rsidRPr="00210BC1">
        <w:rPr>
          <w:rFonts w:ascii="Arial" w:eastAsia="Times New Roman" w:hAnsi="Arial" w:cs="Arial"/>
        </w:rPr>
        <w:t>Movement</w:t>
      </w:r>
      <w:proofErr w:type="spellEnd"/>
      <w:r w:rsidRPr="00210BC1">
        <w:rPr>
          <w:rFonts w:ascii="Arial" w:eastAsia="Times New Roman" w:hAnsi="Arial" w:cs="Arial"/>
        </w:rPr>
        <w:t xml:space="preserve">. </w:t>
      </w:r>
      <w:proofErr w:type="spellStart"/>
      <w:r w:rsidRPr="00210BC1">
        <w:rPr>
          <w:rFonts w:ascii="Arial" w:eastAsia="Times New Roman" w:hAnsi="Arial" w:cs="Arial"/>
        </w:rPr>
        <w:t>Alliance</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Hope. Dostupné </w:t>
      </w:r>
      <w:r w:rsidR="00EF0089" w:rsidRPr="00210BC1">
        <w:rPr>
          <w:rFonts w:ascii="Arial" w:eastAsia="Times New Roman" w:hAnsi="Arial" w:cs="Arial"/>
        </w:rPr>
        <w:t>na: https</w:t>
      </w:r>
      <w:r w:rsidRPr="00210BC1">
        <w:rPr>
          <w:rFonts w:ascii="Arial" w:eastAsia="Times New Roman" w:hAnsi="Arial" w:cs="Arial"/>
        </w:rPr>
        <w:t>://www.allianceforhope.org/family-justice-center-alliance/about-us/our-impact</w:t>
      </w:r>
    </w:p>
    <w:p w14:paraId="1DA488F7" w14:textId="302D8676"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w:t>
      </w:r>
      <w:proofErr w:type="spellEnd"/>
      <w:r w:rsidRPr="00210BC1">
        <w:rPr>
          <w:rFonts w:ascii="Arial" w:eastAsia="Times New Roman" w:hAnsi="Arial" w:cs="Arial"/>
        </w:rPr>
        <w:t xml:space="preserve"> </w:t>
      </w:r>
      <w:proofErr w:type="spellStart"/>
      <w:r w:rsidRPr="00210BC1">
        <w:rPr>
          <w:rFonts w:ascii="Arial" w:eastAsia="Times New Roman" w:hAnsi="Arial" w:cs="Arial"/>
        </w:rPr>
        <w:t>process</w:t>
      </w:r>
      <w:proofErr w:type="spellEnd"/>
      <w:r w:rsidRPr="00210BC1">
        <w:rPr>
          <w:rFonts w:ascii="Arial" w:eastAsia="Times New Roman" w:hAnsi="Arial" w:cs="Arial"/>
        </w:rPr>
        <w:t xml:space="preserve">.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w:t>
      </w:r>
      <w:proofErr w:type="spellStart"/>
      <w:r w:rsidRPr="00210BC1">
        <w:rPr>
          <w:rFonts w:ascii="Arial" w:eastAsia="Times New Roman" w:hAnsi="Arial" w:cs="Arial"/>
        </w:rPr>
        <w:t>Drug</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Alcohol</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w:t>
      </w:r>
      <w:proofErr w:type="spellEnd"/>
      <w:r w:rsidRPr="00210BC1">
        <w:rPr>
          <w:rFonts w:ascii="Arial" w:eastAsia="Times New Roman" w:hAnsi="Arial" w:cs="Arial"/>
        </w:rPr>
        <w:t xml:space="preserve">. Dostupné </w:t>
      </w:r>
      <w:r w:rsidR="00EF0089" w:rsidRPr="00210BC1">
        <w:rPr>
          <w:rFonts w:ascii="Arial" w:eastAsia="Times New Roman" w:hAnsi="Arial" w:cs="Arial"/>
        </w:rPr>
        <w:t>na:</w:t>
      </w:r>
      <w:r w:rsidRPr="00210BC1">
        <w:rPr>
          <w:rFonts w:ascii="Arial" w:eastAsia="Times New Roman" w:hAnsi="Arial" w:cs="Arial"/>
        </w:rPr>
        <w:t>&lt;https://fdac.org.uk/</w:t>
      </w:r>
      <w:proofErr w:type="spellStart"/>
      <w:r w:rsidRPr="00210BC1">
        <w:rPr>
          <w:rFonts w:ascii="Arial" w:eastAsia="Times New Roman" w:hAnsi="Arial" w:cs="Arial"/>
        </w:rPr>
        <w:t>the-court-process</w:t>
      </w:r>
      <w:proofErr w:type="spellEnd"/>
      <w:r w:rsidRPr="00210BC1">
        <w:rPr>
          <w:rFonts w:ascii="Arial" w:eastAsia="Times New Roman" w:hAnsi="Arial" w:cs="Arial"/>
        </w:rPr>
        <w:t>/&gt;.</w:t>
      </w:r>
    </w:p>
    <w:p w14:paraId="4C2732D6" w14:textId="77777777"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Walking</w:t>
      </w:r>
      <w:proofErr w:type="spellEnd"/>
      <w:r w:rsidRPr="00210BC1">
        <w:rPr>
          <w:rFonts w:ascii="Arial" w:eastAsia="Times New Roman" w:hAnsi="Arial" w:cs="Arial"/>
        </w:rPr>
        <w:t xml:space="preserv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Path</w:t>
      </w:r>
      <w:proofErr w:type="spellEnd"/>
      <w:r w:rsidRPr="00210BC1">
        <w:rPr>
          <w:rFonts w:ascii="Arial" w:eastAsia="Times New Roman" w:hAnsi="Arial" w:cs="Arial"/>
        </w:rPr>
        <w:t xml:space="preserve"> </w:t>
      </w:r>
      <w:proofErr w:type="spellStart"/>
      <w:r w:rsidRPr="00210BC1">
        <w:rPr>
          <w:rFonts w:ascii="Arial" w:eastAsia="Times New Roman" w:hAnsi="Arial" w:cs="Arial"/>
        </w:rPr>
        <w:t>Together</w:t>
      </w:r>
      <w:proofErr w:type="spellEnd"/>
      <w:r w:rsidRPr="00210BC1">
        <w:rPr>
          <w:rFonts w:ascii="Arial" w:eastAsia="Times New Roman" w:hAnsi="Arial" w:cs="Arial"/>
        </w:rPr>
        <w:t xml:space="preserve"> </w:t>
      </w:r>
      <w:proofErr w:type="spellStart"/>
      <w:r w:rsidRPr="00210BC1">
        <w:rPr>
          <w:rFonts w:ascii="Arial" w:eastAsia="Times New Roman" w:hAnsi="Arial" w:cs="Arial"/>
        </w:rPr>
        <w:t>Tools</w:t>
      </w:r>
      <w:proofErr w:type="spellEnd"/>
      <w:r w:rsidRPr="00210BC1">
        <w:rPr>
          <w:rFonts w:ascii="Arial" w:eastAsia="Times New Roman" w:hAnsi="Arial" w:cs="Arial"/>
        </w:rPr>
        <w:t xml:space="preserve">: </w:t>
      </w:r>
      <w:proofErr w:type="spellStart"/>
      <w:r w:rsidRPr="00210BC1">
        <w:rPr>
          <w:rFonts w:ascii="Arial" w:eastAsia="Times New Roman" w:hAnsi="Arial" w:cs="Arial"/>
        </w:rPr>
        <w:t>Danger</w:t>
      </w:r>
      <w:proofErr w:type="spellEnd"/>
      <w:r w:rsidRPr="00210BC1">
        <w:rPr>
          <w:rFonts w:ascii="Arial" w:eastAsia="Times New Roman" w:hAnsi="Arial" w:cs="Arial"/>
        </w:rPr>
        <w:t xml:space="preserve"> </w:t>
      </w:r>
      <w:proofErr w:type="spellStart"/>
      <w:r w:rsidRPr="00210BC1">
        <w:rPr>
          <w:rFonts w:ascii="Arial" w:eastAsia="Times New Roman" w:hAnsi="Arial" w:cs="Arial"/>
        </w:rPr>
        <w:t>Assessment</w:t>
      </w:r>
      <w:proofErr w:type="spellEnd"/>
      <w:r w:rsidRPr="00210BC1">
        <w:rPr>
          <w:rFonts w:ascii="Arial" w:eastAsia="Times New Roman" w:hAnsi="Arial" w:cs="Arial"/>
        </w:rPr>
        <w:t xml:space="preserv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Alberta </w:t>
      </w:r>
      <w:proofErr w:type="spellStart"/>
      <w:r w:rsidRPr="00210BC1">
        <w:rPr>
          <w:rFonts w:ascii="Arial" w:eastAsia="Times New Roman" w:hAnsi="Arial" w:cs="Arial"/>
        </w:rPr>
        <w:t>Council</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Women´</w:t>
      </w:r>
      <w:proofErr w:type="gramStart"/>
      <w:r w:rsidRPr="00210BC1">
        <w:rPr>
          <w:rFonts w:ascii="Arial" w:eastAsia="Times New Roman" w:hAnsi="Arial" w:cs="Arial"/>
        </w:rPr>
        <w:t>s</w:t>
      </w:r>
      <w:proofErr w:type="spellEnd"/>
      <w:proofErr w:type="gramEnd"/>
      <w:r w:rsidRPr="00210BC1">
        <w:rPr>
          <w:rFonts w:ascii="Arial" w:eastAsia="Times New Roman" w:hAnsi="Arial" w:cs="Arial"/>
        </w:rPr>
        <w:t xml:space="preserve"> </w:t>
      </w:r>
      <w:proofErr w:type="spellStart"/>
      <w:r w:rsidRPr="00210BC1">
        <w:rPr>
          <w:rFonts w:ascii="Arial" w:eastAsia="Times New Roman" w:hAnsi="Arial" w:cs="Arial"/>
        </w:rPr>
        <w:t>Shelters</w:t>
      </w:r>
      <w:proofErr w:type="spellEnd"/>
      <w:r w:rsidRPr="00210BC1">
        <w:rPr>
          <w:rFonts w:ascii="Arial" w:eastAsia="Times New Roman" w:hAnsi="Arial" w:cs="Arial"/>
        </w:rPr>
        <w:t>. Dostupné z https://acws.ca/wp-content/uploads/2021/05/Walking-the-Path-Together-Tools-Outcome-Evaluation-Phase-II-Nov-11-w.bleeds.pdf</w:t>
      </w:r>
    </w:p>
    <w:p w14:paraId="16D6240C" w14:textId="63ABF6FF"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Toolkit</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w:t>
      </w:r>
      <w:proofErr w:type="spellStart"/>
      <w:r w:rsidRPr="00210BC1">
        <w:rPr>
          <w:rFonts w:ascii="Arial" w:eastAsia="Times New Roman" w:hAnsi="Arial" w:cs="Arial"/>
        </w:rPr>
        <w:t>Marac</w:t>
      </w:r>
      <w:proofErr w:type="spellEnd"/>
      <w:r w:rsidRPr="00210BC1">
        <w:rPr>
          <w:rFonts w:ascii="Arial" w:eastAsia="Times New Roman" w:hAnsi="Arial" w:cs="Arial"/>
        </w:rPr>
        <w:t xml:space="preserve">. </w:t>
      </w:r>
      <w:proofErr w:type="spellStart"/>
      <w:r w:rsidRPr="00210BC1">
        <w:rPr>
          <w:rFonts w:ascii="Arial" w:eastAsia="Times New Roman" w:hAnsi="Arial" w:cs="Arial"/>
        </w:rPr>
        <w:t>Children</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Young</w:t>
      </w:r>
      <w:proofErr w:type="spellEnd"/>
      <w:r w:rsidRPr="00210BC1">
        <w:rPr>
          <w:rFonts w:ascii="Arial" w:eastAsia="Times New Roman" w:hAnsi="Arial" w:cs="Arial"/>
        </w:rPr>
        <w:t xml:space="preserve"> </w:t>
      </w:r>
      <w:proofErr w:type="spellStart"/>
      <w:r w:rsidRPr="00210BC1">
        <w:rPr>
          <w:rFonts w:ascii="Arial" w:eastAsia="Times New Roman" w:hAnsi="Arial" w:cs="Arial"/>
        </w:rPr>
        <w:t>People’s</w:t>
      </w:r>
      <w:proofErr w:type="spellEnd"/>
      <w:r w:rsidRPr="00210BC1">
        <w:rPr>
          <w:rFonts w:ascii="Arial" w:eastAsia="Times New Roman" w:hAnsi="Arial" w:cs="Arial"/>
        </w:rPr>
        <w:t xml:space="preserve"> </w:t>
      </w:r>
      <w:proofErr w:type="spellStart"/>
      <w:r w:rsidRPr="00210BC1">
        <w:rPr>
          <w:rFonts w:ascii="Arial" w:eastAsia="Times New Roman" w:hAnsi="Arial" w:cs="Arial"/>
        </w:rPr>
        <w:t>Services</w:t>
      </w:r>
      <w:proofErr w:type="spellEnd"/>
      <w:r w:rsidRPr="00210BC1">
        <w:rPr>
          <w:rFonts w:ascii="Arial" w:eastAsia="Times New Roman" w:hAnsi="Arial" w:cs="Arial"/>
        </w:rPr>
        <w:t xml:space="preserve">. </w:t>
      </w:r>
      <w:proofErr w:type="spellStart"/>
      <w:r w:rsidRPr="00210BC1">
        <w:rPr>
          <w:rFonts w:ascii="Arial" w:eastAsia="Times New Roman" w:hAnsi="Arial" w:cs="Arial"/>
        </w:rPr>
        <w:t>SafeLives</w:t>
      </w:r>
      <w:proofErr w:type="spellEnd"/>
      <w:r w:rsidRPr="00210BC1">
        <w:rPr>
          <w:rFonts w:ascii="Arial" w:eastAsia="Times New Roman" w:hAnsi="Arial" w:cs="Arial"/>
        </w:rPr>
        <w:t xml:space="preserve">. Dostupné </w:t>
      </w:r>
      <w:r w:rsidR="00EF0089" w:rsidRPr="00210BC1">
        <w:rPr>
          <w:rFonts w:ascii="Arial" w:eastAsia="Times New Roman" w:hAnsi="Arial" w:cs="Arial"/>
        </w:rPr>
        <w:t>na: https</w:t>
      </w:r>
      <w:r w:rsidRPr="00210BC1">
        <w:rPr>
          <w:rFonts w:ascii="Arial" w:eastAsia="Times New Roman" w:hAnsi="Arial" w:cs="Arial"/>
        </w:rPr>
        <w:t>://safelives.org.uk/wp-content/uploads/Marac-toolkit-for-children-and-young-peoples-services.doc</w:t>
      </w:r>
    </w:p>
    <w:p w14:paraId="30318DD8" w14:textId="77777777"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against</w:t>
      </w:r>
      <w:proofErr w:type="spellEnd"/>
      <w:r w:rsidRPr="00210BC1">
        <w:rPr>
          <w:rFonts w:ascii="Arial" w:eastAsia="Times New Roman" w:hAnsi="Arial" w:cs="Arial"/>
        </w:rPr>
        <w:t xml:space="preserve"> </w:t>
      </w:r>
      <w:proofErr w:type="spellStart"/>
      <w:r w:rsidRPr="00210BC1">
        <w:rPr>
          <w:rFonts w:ascii="Arial" w:eastAsia="Times New Roman" w:hAnsi="Arial" w:cs="Arial"/>
        </w:rPr>
        <w:t>women</w:t>
      </w:r>
      <w:proofErr w:type="spellEnd"/>
      <w:r w:rsidRPr="00210BC1">
        <w:rPr>
          <w:rFonts w:ascii="Arial" w:eastAsia="Times New Roman" w:hAnsi="Arial" w:cs="Arial"/>
        </w:rPr>
        <w:t xml:space="preserve">: </w:t>
      </w:r>
      <w:proofErr w:type="spellStart"/>
      <w:r w:rsidRPr="00210BC1">
        <w:rPr>
          <w:rFonts w:ascii="Arial" w:eastAsia="Times New Roman" w:hAnsi="Arial" w:cs="Arial"/>
        </w:rPr>
        <w:t>Key</w:t>
      </w:r>
      <w:proofErr w:type="spellEnd"/>
      <w:r w:rsidRPr="00210BC1">
        <w:rPr>
          <w:rFonts w:ascii="Arial" w:eastAsia="Times New Roman" w:hAnsi="Arial" w:cs="Arial"/>
        </w:rPr>
        <w:t xml:space="preserve"> </w:t>
      </w:r>
      <w:proofErr w:type="spellStart"/>
      <w:r w:rsidRPr="00210BC1">
        <w:rPr>
          <w:rFonts w:ascii="Arial" w:eastAsia="Times New Roman" w:hAnsi="Arial" w:cs="Arial"/>
        </w:rPr>
        <w:t>facts</w:t>
      </w:r>
      <w:proofErr w:type="spellEnd"/>
      <w:r w:rsidRPr="00210BC1">
        <w:rPr>
          <w:rFonts w:ascii="Arial" w:eastAsia="Times New Roman" w:hAnsi="Arial" w:cs="Arial"/>
        </w:rPr>
        <w:t>. WHO. 2024. Dostupné z https://www.who.int/news-room/fact-sheets/detail/violence-against-women</w:t>
      </w:r>
    </w:p>
    <w:p w14:paraId="781B54C2" w14:textId="569ED716"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What</w:t>
      </w:r>
      <w:proofErr w:type="spellEnd"/>
      <w:r w:rsidRPr="00210BC1">
        <w:rPr>
          <w:rFonts w:ascii="Arial" w:eastAsia="Times New Roman" w:hAnsi="Arial" w:cs="Arial"/>
        </w:rPr>
        <w:t xml:space="preserve"> </w:t>
      </w:r>
      <w:proofErr w:type="spellStart"/>
      <w:r w:rsidRPr="00210BC1">
        <w:rPr>
          <w:rFonts w:ascii="Arial" w:eastAsia="Times New Roman" w:hAnsi="Arial" w:cs="Arial"/>
        </w:rPr>
        <w:t>is</w:t>
      </w:r>
      <w:proofErr w:type="spellEnd"/>
      <w:r w:rsidRPr="00210BC1">
        <w:rPr>
          <w:rFonts w:ascii="Arial" w:eastAsia="Times New Roman" w:hAnsi="Arial" w:cs="Arial"/>
        </w:rPr>
        <w:t xml:space="preserve">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abuse? </w:t>
      </w:r>
      <w:proofErr w:type="spellStart"/>
      <w:r w:rsidRPr="00210BC1">
        <w:rPr>
          <w:rFonts w:ascii="Arial" w:eastAsia="Times New Roman" w:hAnsi="Arial" w:cs="Arial"/>
        </w:rPr>
        <w:t>SafeLives</w:t>
      </w:r>
      <w:proofErr w:type="spellEnd"/>
      <w:r w:rsidRPr="00210BC1">
        <w:rPr>
          <w:rFonts w:ascii="Arial" w:eastAsia="Times New Roman" w:hAnsi="Arial" w:cs="Arial"/>
        </w:rPr>
        <w:t xml:space="preserve">. Dostupné </w:t>
      </w:r>
      <w:r w:rsidR="00EF0089" w:rsidRPr="00210BC1">
        <w:rPr>
          <w:rFonts w:ascii="Arial" w:eastAsia="Times New Roman" w:hAnsi="Arial" w:cs="Arial"/>
        </w:rPr>
        <w:t>na: https</w:t>
      </w:r>
      <w:r w:rsidRPr="00210BC1">
        <w:rPr>
          <w:rFonts w:ascii="Arial" w:eastAsia="Times New Roman" w:hAnsi="Arial" w:cs="Arial"/>
        </w:rPr>
        <w:t>://safelives.org.uk/about-domestic-abuse/what-is-domestic-abuse/</w:t>
      </w:r>
    </w:p>
    <w:p w14:paraId="4B8F86A5" w14:textId="0A218D34"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What</w:t>
      </w:r>
      <w:proofErr w:type="spellEnd"/>
      <w:r w:rsidRPr="00210BC1">
        <w:rPr>
          <w:rFonts w:ascii="Arial" w:eastAsia="Times New Roman" w:hAnsi="Arial" w:cs="Arial"/>
        </w:rPr>
        <w:t xml:space="preserve"> </w:t>
      </w:r>
      <w:proofErr w:type="spellStart"/>
      <w:r w:rsidRPr="00210BC1">
        <w:rPr>
          <w:rFonts w:ascii="Arial" w:eastAsia="Times New Roman" w:hAnsi="Arial" w:cs="Arial"/>
        </w:rPr>
        <w:t>is</w:t>
      </w:r>
      <w:proofErr w:type="spellEnd"/>
      <w:r w:rsidRPr="00210BC1">
        <w:rPr>
          <w:rFonts w:ascii="Arial" w:eastAsia="Times New Roman" w:hAnsi="Arial" w:cs="Arial"/>
        </w:rPr>
        <w:t xml:space="preserve">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Courts</w:t>
      </w:r>
      <w:proofErr w:type="spellEnd"/>
      <w:r w:rsidRPr="00210BC1">
        <w:rPr>
          <w:rFonts w:ascii="Arial" w:eastAsia="Times New Roman" w:hAnsi="Arial" w:cs="Arial"/>
        </w:rPr>
        <w:t xml:space="preserve">. Dostupné </w:t>
      </w:r>
      <w:r w:rsidR="00EF0089" w:rsidRPr="00210BC1">
        <w:rPr>
          <w:rFonts w:ascii="Arial" w:eastAsia="Times New Roman" w:hAnsi="Arial" w:cs="Arial"/>
        </w:rPr>
        <w:t>na: https</w:t>
      </w:r>
      <w:r w:rsidRPr="00210BC1">
        <w:rPr>
          <w:rFonts w:ascii="Arial" w:eastAsia="Times New Roman" w:hAnsi="Arial" w:cs="Arial"/>
        </w:rPr>
        <w:t>://www.courts.qld.gov.au/going-to-court/domestic-violence/what-is-domestic-violence</w:t>
      </w:r>
    </w:p>
    <w:p w14:paraId="5C2D3EA2" w14:textId="6A15D2C8"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What</w:t>
      </w:r>
      <w:proofErr w:type="spellEnd"/>
      <w:r w:rsidRPr="00210BC1">
        <w:rPr>
          <w:rFonts w:ascii="Arial" w:eastAsia="Times New Roman" w:hAnsi="Arial" w:cs="Arial"/>
        </w:rPr>
        <w:t xml:space="preserve"> </w:t>
      </w:r>
      <w:proofErr w:type="spellStart"/>
      <w:r w:rsidRPr="00210BC1">
        <w:rPr>
          <w:rFonts w:ascii="Arial" w:eastAsia="Times New Roman" w:hAnsi="Arial" w:cs="Arial"/>
        </w:rPr>
        <w:t>is</w:t>
      </w:r>
      <w:proofErr w:type="spellEnd"/>
      <w:r w:rsidRPr="00210BC1">
        <w:rPr>
          <w:rFonts w:ascii="Arial" w:eastAsia="Times New Roman" w:hAnsi="Arial" w:cs="Arial"/>
        </w:rPr>
        <w:t xml:space="preserve"> a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order</w:t>
      </w:r>
      <w:proofErr w:type="spellEnd"/>
      <w:r w:rsidRPr="00210BC1">
        <w:rPr>
          <w:rFonts w:ascii="Arial" w:eastAsia="Times New Roman" w:hAnsi="Arial" w:cs="Arial"/>
        </w:rPr>
        <w:t xml:space="preserve">?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courts</w:t>
      </w:r>
      <w:proofErr w:type="spellEnd"/>
      <w:r w:rsidRPr="00210BC1">
        <w:rPr>
          <w:rFonts w:ascii="Arial" w:eastAsia="Times New Roman" w:hAnsi="Arial" w:cs="Arial"/>
        </w:rPr>
        <w:t xml:space="preserve">. Dostupné </w:t>
      </w:r>
      <w:r w:rsidR="00EF0089" w:rsidRPr="00210BC1">
        <w:rPr>
          <w:rFonts w:ascii="Arial" w:eastAsia="Times New Roman" w:hAnsi="Arial" w:cs="Arial"/>
        </w:rPr>
        <w:t>na: https</w:t>
      </w:r>
      <w:r w:rsidRPr="00210BC1">
        <w:rPr>
          <w:rFonts w:ascii="Arial" w:eastAsia="Times New Roman" w:hAnsi="Arial" w:cs="Arial"/>
        </w:rPr>
        <w:t>://www.courts.qld.gov.au/going-to-court/domestic-violence/domestic-violence-orders/what-is-a-domestic-violence-order</w:t>
      </w:r>
    </w:p>
    <w:p w14:paraId="4EC8ACC2" w14:textId="6DDD1994" w:rsidR="00750FEA" w:rsidRPr="00210BC1" w:rsidRDefault="00750FEA" w:rsidP="0067446D">
      <w:pPr>
        <w:pStyle w:val="Odstavecseseznamem"/>
        <w:numPr>
          <w:ilvl w:val="0"/>
          <w:numId w:val="46"/>
        </w:numPr>
        <w:spacing w:after="0" w:line="240" w:lineRule="auto"/>
        <w:rPr>
          <w:rFonts w:ascii="Arial" w:eastAsia="Times New Roman" w:hAnsi="Arial" w:cs="Arial"/>
        </w:rPr>
      </w:pPr>
      <w:proofErr w:type="spellStart"/>
      <w:r w:rsidRPr="00210BC1">
        <w:rPr>
          <w:rFonts w:ascii="Arial" w:eastAsia="Times New Roman" w:hAnsi="Arial" w:cs="Arial"/>
        </w:rPr>
        <w:t>What</w:t>
      </w:r>
      <w:proofErr w:type="spellEnd"/>
      <w:r w:rsidRPr="00210BC1">
        <w:rPr>
          <w:rFonts w:ascii="Arial" w:eastAsia="Times New Roman" w:hAnsi="Arial" w:cs="Arial"/>
        </w:rPr>
        <w:t xml:space="preserve"> </w:t>
      </w:r>
      <w:proofErr w:type="spellStart"/>
      <w:r w:rsidRPr="00210BC1">
        <w:rPr>
          <w:rFonts w:ascii="Arial" w:eastAsia="Times New Roman" w:hAnsi="Arial" w:cs="Arial"/>
        </w:rPr>
        <w:t>is</w:t>
      </w:r>
      <w:proofErr w:type="spellEnd"/>
      <w:r w:rsidRPr="00210BC1">
        <w:rPr>
          <w:rFonts w:ascii="Arial" w:eastAsia="Times New Roman" w:hAnsi="Arial" w:cs="Arial"/>
        </w:rPr>
        <w:t xml:space="preserve"> MARAC? </w:t>
      </w:r>
      <w:proofErr w:type="spellStart"/>
      <w:r w:rsidRPr="00210BC1">
        <w:rPr>
          <w:rFonts w:ascii="Arial" w:eastAsia="Times New Roman" w:hAnsi="Arial" w:cs="Arial"/>
        </w:rPr>
        <w:t>SafeLives</w:t>
      </w:r>
      <w:proofErr w:type="spellEnd"/>
      <w:r w:rsidRPr="00210BC1">
        <w:rPr>
          <w:rFonts w:ascii="Arial" w:eastAsia="Times New Roman" w:hAnsi="Arial" w:cs="Arial"/>
        </w:rPr>
        <w:t xml:space="preserve">. Dostupné </w:t>
      </w:r>
      <w:r w:rsidR="00EF0089" w:rsidRPr="00210BC1">
        <w:rPr>
          <w:rFonts w:ascii="Arial" w:eastAsia="Times New Roman" w:hAnsi="Arial" w:cs="Arial"/>
        </w:rPr>
        <w:t>na: https</w:t>
      </w:r>
      <w:r w:rsidRPr="00210BC1">
        <w:rPr>
          <w:rFonts w:ascii="Arial" w:eastAsia="Times New Roman" w:hAnsi="Arial" w:cs="Arial"/>
        </w:rPr>
        <w:t>://safelives.org.uk/about-domestic-abuse/domestic-abuse-response-in-the-uk/what-is-a-marac/</w:t>
      </w:r>
    </w:p>
    <w:p w14:paraId="03987B80" w14:textId="50652780" w:rsidR="00750FEA" w:rsidRPr="00210BC1" w:rsidRDefault="00750FEA" w:rsidP="0067446D">
      <w:pPr>
        <w:pStyle w:val="Odstavecseseznamem"/>
        <w:numPr>
          <w:ilvl w:val="0"/>
          <w:numId w:val="46"/>
        </w:numPr>
        <w:spacing w:after="0" w:line="240" w:lineRule="auto"/>
        <w:rPr>
          <w:rFonts w:ascii="Arial" w:eastAsia="Times New Roman" w:hAnsi="Arial" w:cs="Arial"/>
        </w:rPr>
      </w:pPr>
      <w:r w:rsidRPr="00210BC1">
        <w:rPr>
          <w:rFonts w:ascii="Arial" w:eastAsia="Times New Roman" w:hAnsi="Arial" w:cs="Arial"/>
        </w:rPr>
        <w:t xml:space="preserve">Zpráva za rok 2018 o rovnosti žen a mužů. Úřad vlády ČR, srpen 2019. Dostupné </w:t>
      </w:r>
      <w:r w:rsidR="00EF0089" w:rsidRPr="00210BC1">
        <w:rPr>
          <w:rFonts w:ascii="Arial" w:eastAsia="Times New Roman" w:hAnsi="Arial" w:cs="Arial"/>
        </w:rPr>
        <w:t>na: https</w:t>
      </w:r>
      <w:r w:rsidRPr="00210BC1">
        <w:rPr>
          <w:rFonts w:ascii="Arial" w:eastAsia="Times New Roman" w:hAnsi="Arial" w:cs="Arial"/>
        </w:rPr>
        <w:t>://www.vlada.cz/assets/ppov/rovne-prilezitosti-zen-a-muzu/dokumenty/Material---Zprava-za-rok-2018-o-rovnosti_FINAL.pdf</w:t>
      </w:r>
    </w:p>
    <w:p w14:paraId="0BC69BFE" w14:textId="77777777" w:rsidR="00750FEA" w:rsidRPr="00210BC1" w:rsidRDefault="00750FEA" w:rsidP="006D0C16">
      <w:pPr>
        <w:spacing w:after="0" w:line="240" w:lineRule="auto"/>
        <w:jc w:val="both"/>
        <w:rPr>
          <w:rFonts w:ascii="Arial" w:eastAsia="Times New Roman" w:hAnsi="Arial" w:cs="Arial"/>
        </w:rPr>
      </w:pPr>
    </w:p>
    <w:p w14:paraId="5D5B257B" w14:textId="77777777" w:rsidR="00750FEA" w:rsidRPr="00210BC1" w:rsidRDefault="00750FEA" w:rsidP="006D0C16">
      <w:pPr>
        <w:spacing w:after="0" w:line="240" w:lineRule="auto"/>
        <w:jc w:val="both"/>
        <w:rPr>
          <w:rFonts w:ascii="Arial" w:eastAsia="Times New Roman" w:hAnsi="Arial" w:cs="Arial"/>
          <w:b/>
          <w:bCs/>
        </w:rPr>
      </w:pPr>
      <w:r w:rsidRPr="00210BC1">
        <w:rPr>
          <w:rFonts w:ascii="Arial" w:eastAsia="Times New Roman" w:hAnsi="Arial" w:cs="Arial"/>
          <w:b/>
          <w:bCs/>
        </w:rPr>
        <w:t>Odborné články</w:t>
      </w:r>
    </w:p>
    <w:p w14:paraId="0CB9C118" w14:textId="50941A0F"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B</w:t>
      </w:r>
      <w:r w:rsidR="00EF0089" w:rsidRPr="00210BC1">
        <w:rPr>
          <w:rFonts w:ascii="Arial" w:eastAsia="Times New Roman" w:hAnsi="Arial" w:cs="Arial"/>
        </w:rPr>
        <w:t>ABB</w:t>
      </w:r>
      <w:r w:rsidRPr="00210BC1">
        <w:rPr>
          <w:rFonts w:ascii="Arial" w:eastAsia="Times New Roman" w:hAnsi="Arial" w:cs="Arial"/>
        </w:rPr>
        <w:t xml:space="preserve">, </w:t>
      </w:r>
      <w:r w:rsidR="00EF0089" w:rsidRPr="00210BC1">
        <w:rPr>
          <w:rFonts w:ascii="Arial" w:eastAsia="Times New Roman" w:hAnsi="Arial" w:cs="Arial"/>
        </w:rPr>
        <w:t xml:space="preserve">B. A.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Courts</w:t>
      </w:r>
      <w:proofErr w:type="spellEnd"/>
      <w:r w:rsidRPr="00210BC1">
        <w:rPr>
          <w:rFonts w:ascii="Arial" w:eastAsia="Times New Roman" w:hAnsi="Arial" w:cs="Arial"/>
        </w:rPr>
        <w:t xml:space="preserve"> are </w:t>
      </w:r>
      <w:proofErr w:type="spellStart"/>
      <w:r w:rsidRPr="00210BC1">
        <w:rPr>
          <w:rFonts w:ascii="Arial" w:eastAsia="Times New Roman" w:hAnsi="Arial" w:cs="Arial"/>
        </w:rPr>
        <w:t>Here</w:t>
      </w:r>
      <w:proofErr w:type="spellEnd"/>
      <w:r w:rsidRPr="00210BC1">
        <w:rPr>
          <w:rFonts w:ascii="Arial" w:eastAsia="Times New Roman" w:hAnsi="Arial" w:cs="Arial"/>
        </w:rPr>
        <w:t xml:space="preserve"> to </w:t>
      </w:r>
      <w:proofErr w:type="spellStart"/>
      <w:r w:rsidRPr="00210BC1">
        <w:rPr>
          <w:rFonts w:ascii="Arial" w:eastAsia="Times New Roman" w:hAnsi="Arial" w:cs="Arial"/>
        </w:rPr>
        <w:t>Stay</w:t>
      </w:r>
      <w:proofErr w:type="spellEnd"/>
      <w:r w:rsidRPr="00210BC1">
        <w:rPr>
          <w:rFonts w:ascii="Arial" w:eastAsia="Times New Roman" w:hAnsi="Arial" w:cs="Arial"/>
        </w:rPr>
        <w:t xml:space="preserve">, So </w:t>
      </w:r>
      <w:proofErr w:type="spellStart"/>
      <w:r w:rsidRPr="00210BC1">
        <w:rPr>
          <w:rFonts w:ascii="Arial" w:eastAsia="Times New Roman" w:hAnsi="Arial" w:cs="Arial"/>
        </w:rPr>
        <w:t>Let's</w:t>
      </w:r>
      <w:proofErr w:type="spellEnd"/>
      <w:r w:rsidRPr="00210BC1">
        <w:rPr>
          <w:rFonts w:ascii="Arial" w:eastAsia="Times New Roman" w:hAnsi="Arial" w:cs="Arial"/>
        </w:rPr>
        <w:t xml:space="preserve"> </w:t>
      </w:r>
      <w:proofErr w:type="spellStart"/>
      <w:r w:rsidRPr="00210BC1">
        <w:rPr>
          <w:rFonts w:ascii="Arial" w:eastAsia="Times New Roman" w:hAnsi="Arial" w:cs="Arial"/>
        </w:rPr>
        <w:t>Improve</w:t>
      </w:r>
      <w:proofErr w:type="spellEnd"/>
      <w:r w:rsidRPr="00210BC1">
        <w:rPr>
          <w:rFonts w:ascii="Arial" w:eastAsia="Times New Roman" w:hAnsi="Arial" w:cs="Arial"/>
        </w:rPr>
        <w:t xml:space="preserve"> </w:t>
      </w:r>
      <w:proofErr w:type="spellStart"/>
      <w:r w:rsidRPr="00210BC1">
        <w:rPr>
          <w:rFonts w:ascii="Arial" w:eastAsia="Times New Roman" w:hAnsi="Arial" w:cs="Arial"/>
        </w:rPr>
        <w:t>Them</w:t>
      </w:r>
      <w:proofErr w:type="spellEnd"/>
      <w:r w:rsidR="00C8621D" w:rsidRPr="00210BC1">
        <w:rPr>
          <w:rFonts w:ascii="Arial" w:eastAsia="Times New Roman" w:hAnsi="Arial" w:cs="Arial"/>
        </w:rPr>
        <w:t>.</w:t>
      </w:r>
      <w:r w:rsidRPr="00210BC1">
        <w:rPr>
          <w:rFonts w:ascii="Arial" w:eastAsia="Times New Roman" w:hAnsi="Arial" w:cs="Arial"/>
        </w:rPr>
        <w:t xml:space="preserve"> </w:t>
      </w:r>
      <w:proofErr w:type="spellStart"/>
      <w:r w:rsidRPr="00210BC1">
        <w:rPr>
          <w:rFonts w:ascii="Arial" w:eastAsia="Times New Roman" w:hAnsi="Arial" w:cs="Arial"/>
          <w:i/>
        </w:rPr>
        <w:t>FamCourtRev</w:t>
      </w:r>
      <w:proofErr w:type="spellEnd"/>
      <w:r w:rsidR="00C8621D" w:rsidRPr="00210BC1">
        <w:rPr>
          <w:rFonts w:ascii="Arial" w:eastAsia="Times New Roman" w:hAnsi="Arial" w:cs="Arial"/>
          <w:i/>
        </w:rPr>
        <w:t>.</w:t>
      </w:r>
      <w:r w:rsidRPr="00210BC1">
        <w:rPr>
          <w:rFonts w:ascii="Arial" w:eastAsia="Times New Roman" w:hAnsi="Arial" w:cs="Arial"/>
          <w:i/>
        </w:rPr>
        <w:t xml:space="preserve"> </w:t>
      </w:r>
      <w:r w:rsidR="00C8621D" w:rsidRPr="00210BC1">
        <w:rPr>
          <w:rFonts w:ascii="Arial" w:eastAsia="Times New Roman" w:hAnsi="Arial" w:cs="Arial"/>
        </w:rPr>
        <w:t>Vol. 52,</w:t>
      </w:r>
      <w:r w:rsidR="00C8621D" w:rsidRPr="00210BC1">
        <w:rPr>
          <w:rFonts w:ascii="Arial" w:eastAsia="Times New Roman" w:hAnsi="Arial" w:cs="Arial"/>
          <w:i/>
        </w:rPr>
        <w:t xml:space="preserve"> </w:t>
      </w:r>
      <w:r w:rsidR="00C8621D" w:rsidRPr="00210BC1">
        <w:rPr>
          <w:rFonts w:ascii="Arial" w:eastAsia="Times New Roman" w:hAnsi="Arial" w:cs="Arial"/>
        </w:rPr>
        <w:t xml:space="preserve">s. </w:t>
      </w:r>
      <w:r w:rsidRPr="00210BC1">
        <w:rPr>
          <w:rFonts w:ascii="Arial" w:eastAsia="Times New Roman" w:hAnsi="Arial" w:cs="Arial"/>
        </w:rPr>
        <w:t>642, 643.</w:t>
      </w:r>
    </w:p>
    <w:p w14:paraId="4D316E4A" w14:textId="270974AD" w:rsidR="00750FEA" w:rsidRPr="00210BC1" w:rsidRDefault="00750FEA" w:rsidP="0067446D">
      <w:pPr>
        <w:pStyle w:val="Odstavecseseznamem"/>
        <w:numPr>
          <w:ilvl w:val="0"/>
          <w:numId w:val="47"/>
        </w:numPr>
        <w:spacing w:after="0" w:line="240" w:lineRule="auto"/>
        <w:rPr>
          <w:rFonts w:ascii="Arial" w:eastAsia="Times New Roman" w:hAnsi="Arial" w:cs="Arial"/>
        </w:rPr>
      </w:pPr>
      <w:proofErr w:type="spellStart"/>
      <w:r w:rsidRPr="00210BC1">
        <w:rPr>
          <w:rFonts w:ascii="Arial" w:eastAsia="Times New Roman" w:hAnsi="Arial" w:cs="Arial"/>
        </w:rPr>
        <w:t>Babb</w:t>
      </w:r>
      <w:proofErr w:type="spellEnd"/>
      <w:r w:rsidRPr="00210BC1">
        <w:rPr>
          <w:rFonts w:ascii="Arial" w:eastAsia="Times New Roman" w:hAnsi="Arial" w:cs="Arial"/>
        </w:rPr>
        <w:t>,</w:t>
      </w:r>
      <w:r w:rsidR="00EF0089" w:rsidRPr="00210BC1">
        <w:rPr>
          <w:rFonts w:ascii="Arial" w:eastAsia="Times New Roman" w:hAnsi="Arial" w:cs="Arial"/>
        </w:rPr>
        <w:t xml:space="preserve"> B. A.</w:t>
      </w:r>
      <w:r w:rsidRPr="00210BC1">
        <w:rPr>
          <w:rFonts w:ascii="Arial" w:eastAsia="Times New Roman" w:hAnsi="Arial" w:cs="Arial"/>
        </w:rPr>
        <w:t xml:space="preserve"> </w:t>
      </w:r>
      <w:proofErr w:type="spellStart"/>
      <w:r w:rsidRPr="00210BC1">
        <w:rPr>
          <w:rFonts w:ascii="Arial" w:eastAsia="Times New Roman" w:hAnsi="Arial" w:cs="Arial"/>
        </w:rPr>
        <w:t>Interdisciplinary</w:t>
      </w:r>
      <w:proofErr w:type="spellEnd"/>
      <w:r w:rsidRPr="00210BC1">
        <w:rPr>
          <w:rFonts w:ascii="Arial" w:eastAsia="Times New Roman" w:hAnsi="Arial" w:cs="Arial"/>
        </w:rPr>
        <w:t xml:space="preserve"> </w:t>
      </w:r>
      <w:proofErr w:type="spellStart"/>
      <w:r w:rsidRPr="00210BC1">
        <w:rPr>
          <w:rFonts w:ascii="Arial" w:eastAsia="Times New Roman" w:hAnsi="Arial" w:cs="Arial"/>
        </w:rPr>
        <w:t>Approach</w:t>
      </w:r>
      <w:proofErr w:type="spellEnd"/>
      <w:r w:rsidRPr="00210BC1">
        <w:rPr>
          <w:rFonts w:ascii="Arial" w:eastAsia="Times New Roman" w:hAnsi="Arial" w:cs="Arial"/>
        </w:rPr>
        <w:t xml:space="preserve"> to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w:t>
      </w:r>
      <w:proofErr w:type="spellStart"/>
      <w:r w:rsidRPr="00210BC1">
        <w:rPr>
          <w:rFonts w:ascii="Arial" w:eastAsia="Times New Roman" w:hAnsi="Arial" w:cs="Arial"/>
        </w:rPr>
        <w:t>Law</w:t>
      </w:r>
      <w:proofErr w:type="spellEnd"/>
      <w:r w:rsidRPr="00210BC1">
        <w:rPr>
          <w:rFonts w:ascii="Arial" w:eastAsia="Times New Roman" w:hAnsi="Arial" w:cs="Arial"/>
        </w:rPr>
        <w:t xml:space="preserve"> Jurisprudence: </w:t>
      </w:r>
      <w:proofErr w:type="spellStart"/>
      <w:r w:rsidRPr="00210BC1">
        <w:rPr>
          <w:rFonts w:ascii="Arial" w:eastAsia="Times New Roman" w:hAnsi="Arial" w:cs="Arial"/>
        </w:rPr>
        <w:t>Application</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an</w:t>
      </w:r>
      <w:proofErr w:type="spellEnd"/>
      <w:r w:rsidRPr="00210BC1">
        <w:rPr>
          <w:rFonts w:ascii="Arial" w:eastAsia="Times New Roman" w:hAnsi="Arial" w:cs="Arial"/>
        </w:rPr>
        <w:t xml:space="preserve"> </w:t>
      </w:r>
      <w:proofErr w:type="spellStart"/>
      <w:r w:rsidRPr="00210BC1">
        <w:rPr>
          <w:rFonts w:ascii="Arial" w:eastAsia="Times New Roman" w:hAnsi="Arial" w:cs="Arial"/>
        </w:rPr>
        <w:t>Ecological</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Therapeutic</w:t>
      </w:r>
      <w:proofErr w:type="spellEnd"/>
      <w:r w:rsidRPr="00210BC1">
        <w:rPr>
          <w:rFonts w:ascii="Arial" w:eastAsia="Times New Roman" w:hAnsi="Arial" w:cs="Arial"/>
        </w:rPr>
        <w:t xml:space="preserve"> </w:t>
      </w:r>
      <w:proofErr w:type="spellStart"/>
      <w:r w:rsidRPr="00210BC1">
        <w:rPr>
          <w:rFonts w:ascii="Arial" w:eastAsia="Times New Roman" w:hAnsi="Arial" w:cs="Arial"/>
        </w:rPr>
        <w:t>Perspective</w:t>
      </w:r>
      <w:proofErr w:type="spellEnd"/>
      <w:r w:rsidR="00C8621D" w:rsidRPr="00210BC1">
        <w:rPr>
          <w:rFonts w:ascii="Arial" w:eastAsia="Times New Roman" w:hAnsi="Arial" w:cs="Arial"/>
        </w:rPr>
        <w:t>.</w:t>
      </w:r>
      <w:r w:rsidRPr="00210BC1">
        <w:rPr>
          <w:rFonts w:ascii="Arial" w:eastAsia="Times New Roman" w:hAnsi="Arial" w:cs="Arial"/>
        </w:rPr>
        <w:t xml:space="preserve"> </w:t>
      </w:r>
      <w:proofErr w:type="spellStart"/>
      <w:r w:rsidRPr="00210BC1">
        <w:rPr>
          <w:rFonts w:ascii="Arial" w:eastAsia="Times New Roman" w:hAnsi="Arial" w:cs="Arial"/>
          <w:i/>
        </w:rPr>
        <w:t>IndianaLawJ</w:t>
      </w:r>
      <w:proofErr w:type="spellEnd"/>
      <w:r w:rsidR="00C8621D" w:rsidRPr="00210BC1">
        <w:rPr>
          <w:rFonts w:ascii="Arial" w:eastAsia="Times New Roman" w:hAnsi="Arial" w:cs="Arial"/>
          <w:i/>
        </w:rPr>
        <w:t xml:space="preserve">. </w:t>
      </w:r>
      <w:r w:rsidRPr="00210BC1">
        <w:rPr>
          <w:rFonts w:ascii="Arial" w:eastAsia="Times New Roman" w:hAnsi="Arial" w:cs="Arial"/>
        </w:rPr>
        <w:t xml:space="preserve"> </w:t>
      </w:r>
      <w:r w:rsidR="00C8621D" w:rsidRPr="00210BC1">
        <w:rPr>
          <w:rFonts w:ascii="Arial" w:eastAsia="Times New Roman" w:hAnsi="Arial" w:cs="Arial"/>
        </w:rPr>
        <w:t xml:space="preserve">Vol. 72, s. </w:t>
      </w:r>
      <w:proofErr w:type="gramStart"/>
      <w:r w:rsidRPr="00210BC1">
        <w:rPr>
          <w:rFonts w:ascii="Arial" w:eastAsia="Times New Roman" w:hAnsi="Arial" w:cs="Arial"/>
        </w:rPr>
        <w:t>774 ,</w:t>
      </w:r>
      <w:proofErr w:type="gramEnd"/>
      <w:r w:rsidRPr="00210BC1">
        <w:rPr>
          <w:rFonts w:ascii="Arial" w:eastAsia="Times New Roman" w:hAnsi="Arial" w:cs="Arial"/>
        </w:rPr>
        <w:t xml:space="preserve"> 800.</w:t>
      </w:r>
    </w:p>
    <w:p w14:paraId="7C60EC0A" w14:textId="241C698A"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B</w:t>
      </w:r>
      <w:r w:rsidR="00EF0089" w:rsidRPr="00210BC1">
        <w:rPr>
          <w:rFonts w:ascii="Arial" w:eastAsia="Times New Roman" w:hAnsi="Arial" w:cs="Arial"/>
        </w:rPr>
        <w:t>ABB, B. A.</w:t>
      </w:r>
      <w:r w:rsidRPr="00210BC1">
        <w:rPr>
          <w:rFonts w:ascii="Arial" w:eastAsia="Times New Roman" w:hAnsi="Arial" w:cs="Arial"/>
        </w:rPr>
        <w:t xml:space="preserve">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w:t>
      </w:r>
      <w:proofErr w:type="spellStart"/>
      <w:r w:rsidRPr="00210BC1">
        <w:rPr>
          <w:rFonts w:ascii="Arial" w:eastAsia="Times New Roman" w:hAnsi="Arial" w:cs="Arial"/>
        </w:rPr>
        <w:t>Law</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Therapeutic</w:t>
      </w:r>
      <w:proofErr w:type="spellEnd"/>
      <w:r w:rsidRPr="00210BC1">
        <w:rPr>
          <w:rFonts w:ascii="Arial" w:eastAsia="Times New Roman" w:hAnsi="Arial" w:cs="Arial"/>
        </w:rPr>
        <w:t xml:space="preserve"> Jurisprudence: A </w:t>
      </w:r>
      <w:proofErr w:type="spellStart"/>
      <w:r w:rsidRPr="00210BC1">
        <w:rPr>
          <w:rFonts w:ascii="Arial" w:eastAsia="Times New Roman" w:hAnsi="Arial" w:cs="Arial"/>
        </w:rPr>
        <w:t>Caring</w:t>
      </w:r>
      <w:proofErr w:type="spellEnd"/>
      <w:r w:rsidRPr="00210BC1">
        <w:rPr>
          <w:rFonts w:ascii="Arial" w:eastAsia="Times New Roman" w:hAnsi="Arial" w:cs="Arial"/>
        </w:rPr>
        <w:t xml:space="preserve"> </w:t>
      </w:r>
      <w:proofErr w:type="spellStart"/>
      <w:r w:rsidRPr="00210BC1">
        <w:rPr>
          <w:rFonts w:ascii="Arial" w:eastAsia="Times New Roman" w:hAnsi="Arial" w:cs="Arial"/>
        </w:rPr>
        <w:t>Combination</w:t>
      </w:r>
      <w:proofErr w:type="spellEnd"/>
      <w:r w:rsidR="00301ECF" w:rsidRPr="00210BC1">
        <w:rPr>
          <w:rFonts w:ascii="Arial" w:eastAsia="Times New Roman" w:hAnsi="Arial" w:cs="Arial"/>
        </w:rPr>
        <w:t xml:space="preserve">. </w:t>
      </w:r>
      <w:proofErr w:type="spellStart"/>
      <w:r w:rsidR="00301ECF" w:rsidRPr="00210BC1">
        <w:rPr>
          <w:rFonts w:ascii="Arial" w:eastAsia="Times New Roman" w:hAnsi="Arial" w:cs="Arial"/>
        </w:rPr>
        <w:t>Family</w:t>
      </w:r>
      <w:proofErr w:type="spellEnd"/>
      <w:r w:rsidR="00301ECF" w:rsidRPr="00210BC1">
        <w:rPr>
          <w:rFonts w:ascii="Arial" w:eastAsia="Times New Roman" w:hAnsi="Arial" w:cs="Arial"/>
        </w:rPr>
        <w:t xml:space="preserve"> </w:t>
      </w:r>
      <w:proofErr w:type="spellStart"/>
      <w:r w:rsidR="00301ECF" w:rsidRPr="00210BC1">
        <w:rPr>
          <w:rFonts w:ascii="Arial" w:eastAsia="Times New Roman" w:hAnsi="Arial" w:cs="Arial"/>
        </w:rPr>
        <w:t>Court</w:t>
      </w:r>
      <w:proofErr w:type="spellEnd"/>
      <w:r w:rsidR="00301ECF" w:rsidRPr="00210BC1">
        <w:rPr>
          <w:rFonts w:ascii="Arial" w:eastAsia="Times New Roman" w:hAnsi="Arial" w:cs="Arial"/>
        </w:rPr>
        <w:t xml:space="preserve"> </w:t>
      </w:r>
      <w:proofErr w:type="spellStart"/>
      <w:r w:rsidR="00301ECF" w:rsidRPr="00210BC1">
        <w:rPr>
          <w:rFonts w:ascii="Arial" w:eastAsia="Times New Roman" w:hAnsi="Arial" w:cs="Arial"/>
        </w:rPr>
        <w:t>Review</w:t>
      </w:r>
      <w:proofErr w:type="spellEnd"/>
      <w:r w:rsidR="00301ECF" w:rsidRPr="00210BC1">
        <w:rPr>
          <w:rFonts w:ascii="Arial" w:eastAsia="Times New Roman" w:hAnsi="Arial" w:cs="Arial"/>
        </w:rPr>
        <w:t>. 2010, Vol. 59, s.</w:t>
      </w:r>
      <w:r w:rsidRPr="00210BC1">
        <w:rPr>
          <w:rFonts w:ascii="Arial" w:eastAsia="Times New Roman" w:hAnsi="Arial" w:cs="Arial"/>
        </w:rPr>
        <w:t xml:space="preserve"> 410.</w:t>
      </w:r>
    </w:p>
    <w:p w14:paraId="2D4C2FB3" w14:textId="22A8C3D6"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B</w:t>
      </w:r>
      <w:r w:rsidR="00EF0089" w:rsidRPr="00210BC1">
        <w:rPr>
          <w:rFonts w:ascii="Arial" w:eastAsia="Times New Roman" w:hAnsi="Arial" w:cs="Arial"/>
        </w:rPr>
        <w:t>ABB, B. A.</w:t>
      </w:r>
      <w:r w:rsidRPr="00210BC1">
        <w:rPr>
          <w:rFonts w:ascii="Arial" w:eastAsia="Times New Roman" w:hAnsi="Arial" w:cs="Arial"/>
        </w:rPr>
        <w:t xml:space="preserve"> </w:t>
      </w:r>
      <w:proofErr w:type="spellStart"/>
      <w:r w:rsidRPr="00210BC1">
        <w:rPr>
          <w:rFonts w:ascii="Arial" w:eastAsia="Times New Roman" w:hAnsi="Arial" w:cs="Arial"/>
        </w:rPr>
        <w:t>Fashioning</w:t>
      </w:r>
      <w:proofErr w:type="spellEnd"/>
      <w:r w:rsidRPr="00210BC1">
        <w:rPr>
          <w:rFonts w:ascii="Arial" w:eastAsia="Times New Roman" w:hAnsi="Arial" w:cs="Arial"/>
        </w:rPr>
        <w:t xml:space="preserve"> </w:t>
      </w:r>
      <w:proofErr w:type="spellStart"/>
      <w:r w:rsidRPr="00210BC1">
        <w:rPr>
          <w:rFonts w:ascii="Arial" w:eastAsia="Times New Roman" w:hAnsi="Arial" w:cs="Arial"/>
        </w:rPr>
        <w:t>an</w:t>
      </w:r>
      <w:proofErr w:type="spellEnd"/>
      <w:r w:rsidRPr="00210BC1">
        <w:rPr>
          <w:rFonts w:ascii="Arial" w:eastAsia="Times New Roman" w:hAnsi="Arial" w:cs="Arial"/>
        </w:rPr>
        <w:t xml:space="preserve"> </w:t>
      </w:r>
      <w:proofErr w:type="spellStart"/>
      <w:r w:rsidRPr="00210BC1">
        <w:rPr>
          <w:rFonts w:ascii="Arial" w:eastAsia="Times New Roman" w:hAnsi="Arial" w:cs="Arial"/>
        </w:rPr>
        <w:t>Interdisciplinary</w:t>
      </w:r>
      <w:proofErr w:type="spellEnd"/>
      <w:r w:rsidRPr="00210BC1">
        <w:rPr>
          <w:rFonts w:ascii="Arial" w:eastAsia="Times New Roman" w:hAnsi="Arial" w:cs="Arial"/>
        </w:rPr>
        <w:t xml:space="preserve"> Framework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w:t>
      </w:r>
      <w:proofErr w:type="spellEnd"/>
      <w:r w:rsidRPr="00210BC1">
        <w:rPr>
          <w:rFonts w:ascii="Arial" w:eastAsia="Times New Roman" w:hAnsi="Arial" w:cs="Arial"/>
        </w:rPr>
        <w:t xml:space="preserve"> </w:t>
      </w:r>
      <w:proofErr w:type="spellStart"/>
      <w:r w:rsidRPr="00210BC1">
        <w:rPr>
          <w:rFonts w:ascii="Arial" w:eastAsia="Times New Roman" w:hAnsi="Arial" w:cs="Arial"/>
        </w:rPr>
        <w:t>Reform</w:t>
      </w:r>
      <w:proofErr w:type="spellEnd"/>
      <w:r w:rsidRPr="00210BC1">
        <w:rPr>
          <w:rFonts w:ascii="Arial" w:eastAsia="Times New Roman" w:hAnsi="Arial" w:cs="Arial"/>
        </w:rPr>
        <w:t xml:space="preserve"> in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w:t>
      </w:r>
      <w:proofErr w:type="spellStart"/>
      <w:r w:rsidRPr="00210BC1">
        <w:rPr>
          <w:rFonts w:ascii="Arial" w:eastAsia="Times New Roman" w:hAnsi="Arial" w:cs="Arial"/>
        </w:rPr>
        <w:t>Law</w:t>
      </w:r>
      <w:proofErr w:type="spellEnd"/>
      <w:r w:rsidRPr="00210BC1">
        <w:rPr>
          <w:rFonts w:ascii="Arial" w:eastAsia="Times New Roman" w:hAnsi="Arial" w:cs="Arial"/>
        </w:rPr>
        <w:t xml:space="preserve">: A </w:t>
      </w:r>
      <w:proofErr w:type="spellStart"/>
      <w:r w:rsidRPr="00210BC1">
        <w:rPr>
          <w:rFonts w:ascii="Arial" w:eastAsia="Times New Roman" w:hAnsi="Arial" w:cs="Arial"/>
        </w:rPr>
        <w:t>Blueprint</w:t>
      </w:r>
      <w:proofErr w:type="spellEnd"/>
      <w:r w:rsidRPr="00210BC1">
        <w:rPr>
          <w:rFonts w:ascii="Arial" w:eastAsia="Times New Roman" w:hAnsi="Arial" w:cs="Arial"/>
        </w:rPr>
        <w:t xml:space="preserve"> to </w:t>
      </w:r>
      <w:proofErr w:type="spellStart"/>
      <w:r w:rsidRPr="00210BC1">
        <w:rPr>
          <w:rFonts w:ascii="Arial" w:eastAsia="Times New Roman" w:hAnsi="Arial" w:cs="Arial"/>
        </w:rPr>
        <w:t>Construct</w:t>
      </w:r>
      <w:proofErr w:type="spellEnd"/>
      <w:r w:rsidRPr="00210BC1">
        <w:rPr>
          <w:rFonts w:ascii="Arial" w:eastAsia="Times New Roman" w:hAnsi="Arial" w:cs="Arial"/>
        </w:rPr>
        <w:t xml:space="preserve"> a </w:t>
      </w:r>
      <w:proofErr w:type="spellStart"/>
      <w:r w:rsidRPr="00210BC1">
        <w:rPr>
          <w:rFonts w:ascii="Arial" w:eastAsia="Times New Roman" w:hAnsi="Arial" w:cs="Arial"/>
        </w:rPr>
        <w:t>Unified</w:t>
      </w:r>
      <w:proofErr w:type="spellEnd"/>
      <w:r w:rsidRPr="00210BC1">
        <w:rPr>
          <w:rFonts w:ascii="Arial" w:eastAsia="Times New Roman" w:hAnsi="Arial" w:cs="Arial"/>
        </w:rPr>
        <w:t xml:space="preserve">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w:t>
      </w:r>
      <w:proofErr w:type="spellEnd"/>
      <w:r w:rsidR="00C8621D" w:rsidRPr="00210BC1">
        <w:rPr>
          <w:rFonts w:ascii="Arial" w:eastAsia="Times New Roman" w:hAnsi="Arial" w:cs="Arial"/>
        </w:rPr>
        <w:t>.</w:t>
      </w:r>
      <w:r w:rsidRPr="00210BC1">
        <w:rPr>
          <w:rFonts w:ascii="Arial" w:eastAsia="Times New Roman" w:hAnsi="Arial" w:cs="Arial"/>
        </w:rPr>
        <w:t xml:space="preserve"> </w:t>
      </w:r>
      <w:proofErr w:type="spellStart"/>
      <w:r w:rsidRPr="00210BC1">
        <w:rPr>
          <w:rFonts w:ascii="Arial" w:eastAsia="Times New Roman" w:hAnsi="Arial" w:cs="Arial"/>
        </w:rPr>
        <w:t>ScholarWorks</w:t>
      </w:r>
      <w:proofErr w:type="spellEnd"/>
      <w:r w:rsidRPr="00210BC1">
        <w:rPr>
          <w:rFonts w:ascii="Arial" w:eastAsia="Times New Roman" w:hAnsi="Arial" w:cs="Arial"/>
        </w:rPr>
        <w:t xml:space="preserve"> @ UB </w:t>
      </w:r>
      <w:proofErr w:type="spellStart"/>
      <w:r w:rsidRPr="00210BC1">
        <w:rPr>
          <w:rFonts w:ascii="Arial" w:eastAsia="Times New Roman" w:hAnsi="Arial" w:cs="Arial"/>
        </w:rPr>
        <w:t>School</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Law</w:t>
      </w:r>
      <w:proofErr w:type="spellEnd"/>
      <w:r w:rsidR="00C8621D" w:rsidRPr="00210BC1">
        <w:rPr>
          <w:rFonts w:ascii="Arial" w:eastAsia="Times New Roman" w:hAnsi="Arial" w:cs="Arial"/>
        </w:rPr>
        <w:t>. 1998,</w:t>
      </w:r>
      <w:r w:rsidRPr="00210BC1">
        <w:rPr>
          <w:rFonts w:ascii="Arial" w:eastAsia="Times New Roman" w:hAnsi="Arial" w:cs="Arial"/>
        </w:rPr>
        <w:t xml:space="preserve"> </w:t>
      </w:r>
      <w:r w:rsidR="00C8621D" w:rsidRPr="00210BC1">
        <w:rPr>
          <w:rFonts w:ascii="Arial" w:eastAsia="Times New Roman" w:hAnsi="Arial" w:cs="Arial"/>
        </w:rPr>
        <w:t xml:space="preserve">s. </w:t>
      </w:r>
      <w:r w:rsidRPr="00210BC1">
        <w:rPr>
          <w:rFonts w:ascii="Arial" w:eastAsia="Times New Roman" w:hAnsi="Arial" w:cs="Arial"/>
        </w:rPr>
        <w:t>471, 513</w:t>
      </w:r>
      <w:r w:rsidR="000A5BB3" w:rsidRPr="00210BC1">
        <w:rPr>
          <w:rFonts w:ascii="Arial" w:hAnsi="Arial" w:cs="Arial"/>
        </w:rPr>
        <w:t>–</w:t>
      </w:r>
      <w:r w:rsidRPr="00210BC1">
        <w:rPr>
          <w:rFonts w:ascii="Arial" w:eastAsia="Times New Roman" w:hAnsi="Arial" w:cs="Arial"/>
        </w:rPr>
        <w:t>527.</w:t>
      </w:r>
    </w:p>
    <w:p w14:paraId="5ECEA770" w14:textId="7BC41D5E"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B</w:t>
      </w:r>
      <w:r w:rsidR="00EF0089" w:rsidRPr="00210BC1">
        <w:rPr>
          <w:rFonts w:ascii="Arial" w:eastAsia="Times New Roman" w:hAnsi="Arial" w:cs="Arial"/>
        </w:rPr>
        <w:t>ERMAN,</w:t>
      </w:r>
      <w:r w:rsidRPr="00210BC1">
        <w:rPr>
          <w:rFonts w:ascii="Arial" w:eastAsia="Times New Roman" w:hAnsi="Arial" w:cs="Arial"/>
        </w:rPr>
        <w:t xml:space="preserve"> G</w:t>
      </w:r>
      <w:r w:rsidR="00EF0089" w:rsidRPr="00210BC1">
        <w:rPr>
          <w:rFonts w:ascii="Arial" w:eastAsia="Times New Roman" w:hAnsi="Arial" w:cs="Arial"/>
        </w:rPr>
        <w:t>.</w:t>
      </w:r>
      <w:r w:rsidRPr="00210BC1">
        <w:rPr>
          <w:rFonts w:ascii="Arial" w:eastAsia="Times New Roman" w:hAnsi="Arial" w:cs="Arial"/>
        </w:rPr>
        <w:t xml:space="preserve"> </w:t>
      </w:r>
      <w:r w:rsidR="00EF0089" w:rsidRPr="00210BC1">
        <w:rPr>
          <w:rFonts w:ascii="Arial" w:hAnsi="Arial" w:cs="Arial"/>
        </w:rPr>
        <w:t xml:space="preserve">– </w:t>
      </w:r>
      <w:r w:rsidRPr="00210BC1">
        <w:rPr>
          <w:rFonts w:ascii="Arial" w:eastAsia="Times New Roman" w:hAnsi="Arial" w:cs="Arial"/>
        </w:rPr>
        <w:t>F</w:t>
      </w:r>
      <w:r w:rsidR="00EF0089" w:rsidRPr="00210BC1">
        <w:rPr>
          <w:rFonts w:ascii="Arial" w:eastAsia="Times New Roman" w:hAnsi="Arial" w:cs="Arial"/>
        </w:rPr>
        <w:t>EINBLATT,</w:t>
      </w:r>
      <w:r w:rsidRPr="00210BC1">
        <w:rPr>
          <w:rFonts w:ascii="Arial" w:eastAsia="Times New Roman" w:hAnsi="Arial" w:cs="Arial"/>
        </w:rPr>
        <w:t xml:space="preserve"> J</w:t>
      </w:r>
      <w:r w:rsidR="00EF0089" w:rsidRPr="00210BC1">
        <w:rPr>
          <w:rFonts w:ascii="Arial" w:eastAsia="Times New Roman" w:hAnsi="Arial" w:cs="Arial"/>
        </w:rPr>
        <w:t>.</w:t>
      </w:r>
      <w:r w:rsidRPr="00210BC1">
        <w:rPr>
          <w:rFonts w:ascii="Arial" w:eastAsia="Times New Roman" w:hAnsi="Arial" w:cs="Arial"/>
        </w:rPr>
        <w:t xml:space="preserve"> </w:t>
      </w:r>
      <w:proofErr w:type="spellStart"/>
      <w:r w:rsidRPr="00210BC1">
        <w:rPr>
          <w:rFonts w:ascii="Arial" w:eastAsia="Times New Roman" w:hAnsi="Arial" w:cs="Arial"/>
        </w:rPr>
        <w:t>Problem-Solving</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Courts</w:t>
      </w:r>
      <w:proofErr w:type="spellEnd"/>
      <w:r w:rsidRPr="00210BC1">
        <w:rPr>
          <w:rFonts w:ascii="Arial" w:eastAsia="Times New Roman" w:hAnsi="Arial" w:cs="Arial"/>
        </w:rPr>
        <w:t xml:space="preserve">: A </w:t>
      </w:r>
      <w:proofErr w:type="spellStart"/>
      <w:r w:rsidRPr="00210BC1">
        <w:rPr>
          <w:rFonts w:ascii="Arial" w:eastAsia="Times New Roman" w:hAnsi="Arial" w:cs="Arial"/>
        </w:rPr>
        <w:t>Brief</w:t>
      </w:r>
      <w:proofErr w:type="spellEnd"/>
      <w:r w:rsidRPr="00210BC1">
        <w:rPr>
          <w:rFonts w:ascii="Arial" w:eastAsia="Times New Roman" w:hAnsi="Arial" w:cs="Arial"/>
        </w:rPr>
        <w:t xml:space="preserve"> </w:t>
      </w:r>
      <w:proofErr w:type="spellStart"/>
      <w:r w:rsidRPr="00210BC1">
        <w:rPr>
          <w:rFonts w:ascii="Arial" w:eastAsia="Times New Roman" w:hAnsi="Arial" w:cs="Arial"/>
        </w:rPr>
        <w:t>Primer</w:t>
      </w:r>
      <w:proofErr w:type="spellEnd"/>
      <w:r w:rsidR="00C8621D" w:rsidRPr="00210BC1">
        <w:rPr>
          <w:rFonts w:ascii="Arial" w:eastAsia="Times New Roman" w:hAnsi="Arial" w:cs="Arial"/>
        </w:rPr>
        <w:t>.</w:t>
      </w:r>
      <w:r w:rsidRPr="00210BC1">
        <w:rPr>
          <w:rFonts w:ascii="Arial" w:eastAsia="Times New Roman" w:hAnsi="Arial" w:cs="Arial"/>
        </w:rPr>
        <w:t xml:space="preserve"> </w:t>
      </w:r>
      <w:proofErr w:type="spellStart"/>
      <w:r w:rsidRPr="00210BC1">
        <w:rPr>
          <w:rFonts w:ascii="Arial" w:eastAsia="Times New Roman" w:hAnsi="Arial" w:cs="Arial"/>
          <w:i/>
        </w:rPr>
        <w:t>Law</w:t>
      </w:r>
      <w:proofErr w:type="spellEnd"/>
      <w:r w:rsidRPr="00210BC1">
        <w:rPr>
          <w:rFonts w:ascii="Arial" w:eastAsia="Times New Roman" w:hAnsi="Arial" w:cs="Arial"/>
          <w:i/>
        </w:rPr>
        <w:t xml:space="preserve"> &amp; </w:t>
      </w:r>
      <w:proofErr w:type="spellStart"/>
      <w:r w:rsidRPr="00210BC1">
        <w:rPr>
          <w:rFonts w:ascii="Arial" w:eastAsia="Times New Roman" w:hAnsi="Arial" w:cs="Arial"/>
          <w:i/>
        </w:rPr>
        <w:t>policy</w:t>
      </w:r>
      <w:proofErr w:type="spellEnd"/>
      <w:r w:rsidR="00C8621D" w:rsidRPr="00210BC1">
        <w:rPr>
          <w:rFonts w:ascii="Arial" w:eastAsia="Times New Roman" w:hAnsi="Arial" w:cs="Arial"/>
        </w:rPr>
        <w:t>.</w:t>
      </w:r>
      <w:r w:rsidRPr="00210BC1">
        <w:rPr>
          <w:rFonts w:ascii="Arial" w:eastAsia="Times New Roman" w:hAnsi="Arial" w:cs="Arial"/>
        </w:rPr>
        <w:t xml:space="preserve"> </w:t>
      </w:r>
      <w:r w:rsidR="00C8621D" w:rsidRPr="00210BC1">
        <w:rPr>
          <w:rFonts w:ascii="Arial" w:eastAsia="Times New Roman" w:hAnsi="Arial" w:cs="Arial"/>
        </w:rPr>
        <w:t xml:space="preserve">Vol. 23, s. </w:t>
      </w:r>
      <w:r w:rsidRPr="00210BC1">
        <w:rPr>
          <w:rFonts w:ascii="Arial" w:eastAsia="Times New Roman" w:hAnsi="Arial" w:cs="Arial"/>
        </w:rPr>
        <w:t>126</w:t>
      </w:r>
      <w:r w:rsidR="000A5BB3" w:rsidRPr="00210BC1">
        <w:rPr>
          <w:rFonts w:ascii="Arial" w:hAnsi="Arial" w:cs="Arial"/>
        </w:rPr>
        <w:t>–</w:t>
      </w:r>
      <w:r w:rsidRPr="00210BC1">
        <w:rPr>
          <w:rFonts w:ascii="Arial" w:eastAsia="Times New Roman" w:hAnsi="Arial" w:cs="Arial"/>
        </w:rPr>
        <w:t>127.</w:t>
      </w:r>
    </w:p>
    <w:p w14:paraId="38FA637B" w14:textId="32C02C14"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 xml:space="preserve">BOND, C. </w:t>
      </w:r>
      <w:r w:rsidR="000A5BB3" w:rsidRPr="00210BC1">
        <w:rPr>
          <w:rFonts w:ascii="Arial" w:hAnsi="Arial" w:cs="Arial"/>
        </w:rPr>
        <w:t xml:space="preserve">– </w:t>
      </w:r>
      <w:r w:rsidRPr="00210BC1">
        <w:rPr>
          <w:rFonts w:ascii="Arial" w:eastAsia="Times New Roman" w:hAnsi="Arial" w:cs="Arial"/>
        </w:rPr>
        <w:t>HOLDER, R.</w:t>
      </w:r>
      <w:r w:rsidR="000A5BB3" w:rsidRPr="00210BC1">
        <w:rPr>
          <w:rFonts w:ascii="Arial" w:eastAsia="Times New Roman" w:hAnsi="Arial" w:cs="Arial"/>
        </w:rPr>
        <w:t xml:space="preserve"> </w:t>
      </w:r>
      <w:r w:rsidR="000A5BB3" w:rsidRPr="00210BC1">
        <w:rPr>
          <w:rFonts w:ascii="Arial" w:hAnsi="Arial" w:cs="Arial"/>
        </w:rPr>
        <w:t>–</w:t>
      </w:r>
      <w:r w:rsidRPr="00210BC1">
        <w:rPr>
          <w:rFonts w:ascii="Arial" w:eastAsia="Times New Roman" w:hAnsi="Arial" w:cs="Arial"/>
        </w:rPr>
        <w:t xml:space="preserve"> JEFFRIES, S.</w:t>
      </w:r>
      <w:r w:rsidR="000A5BB3" w:rsidRPr="00210BC1">
        <w:rPr>
          <w:rFonts w:ascii="Arial" w:eastAsia="Times New Roman" w:hAnsi="Arial" w:cs="Arial"/>
        </w:rPr>
        <w:t xml:space="preserve"> </w:t>
      </w:r>
      <w:r w:rsidR="000A5BB3" w:rsidRPr="00210BC1">
        <w:rPr>
          <w:rFonts w:ascii="Arial" w:hAnsi="Arial" w:cs="Arial"/>
        </w:rPr>
        <w:t>–</w:t>
      </w:r>
      <w:r w:rsidRPr="00210BC1">
        <w:rPr>
          <w:rFonts w:ascii="Arial" w:eastAsia="Times New Roman" w:hAnsi="Arial" w:cs="Arial"/>
        </w:rPr>
        <w:t xml:space="preserve"> FLEMING, Ch. </w:t>
      </w:r>
      <w:proofErr w:type="spellStart"/>
      <w:r w:rsidRPr="00210BC1">
        <w:rPr>
          <w:rFonts w:ascii="Arial" w:eastAsia="Times New Roman" w:hAnsi="Arial" w:cs="Arial"/>
        </w:rPr>
        <w:t>Evaluation</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Specialist</w:t>
      </w:r>
      <w:proofErr w:type="spellEnd"/>
      <w:r w:rsidRPr="00210BC1">
        <w:rPr>
          <w:rFonts w:ascii="Arial" w:eastAsia="Times New Roman" w:hAnsi="Arial" w:cs="Arial"/>
        </w:rPr>
        <w:t xml:space="preserve">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w:t>
      </w:r>
      <w:proofErr w:type="spellEnd"/>
      <w:r w:rsidRPr="00210BC1">
        <w:rPr>
          <w:rFonts w:ascii="Arial" w:eastAsia="Times New Roman" w:hAnsi="Arial" w:cs="Arial"/>
        </w:rPr>
        <w:t xml:space="preserve"> Trial in </w:t>
      </w:r>
      <w:proofErr w:type="spellStart"/>
      <w:r w:rsidRPr="00210BC1">
        <w:rPr>
          <w:rFonts w:ascii="Arial" w:eastAsia="Times New Roman" w:hAnsi="Arial" w:cs="Arial"/>
        </w:rPr>
        <w:t>Southport</w:t>
      </w:r>
      <w:proofErr w:type="spellEnd"/>
      <w:r w:rsidRPr="00210BC1">
        <w:rPr>
          <w:rFonts w:ascii="Arial" w:eastAsia="Times New Roman" w:hAnsi="Arial" w:cs="Arial"/>
        </w:rPr>
        <w:t xml:space="preserve"> </w:t>
      </w:r>
      <w:proofErr w:type="spellStart"/>
      <w:r w:rsidRPr="00210BC1">
        <w:rPr>
          <w:rFonts w:ascii="Arial" w:eastAsia="Times New Roman" w:hAnsi="Arial" w:cs="Arial"/>
        </w:rPr>
        <w:t>Summary</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Final</w:t>
      </w:r>
      <w:proofErr w:type="spellEnd"/>
      <w:r w:rsidRPr="00210BC1">
        <w:rPr>
          <w:rFonts w:ascii="Arial" w:eastAsia="Times New Roman" w:hAnsi="Arial" w:cs="Arial"/>
        </w:rPr>
        <w:t xml:space="preserve"> </w:t>
      </w:r>
      <w:proofErr w:type="spellStart"/>
      <w:r w:rsidRPr="00210BC1">
        <w:rPr>
          <w:rFonts w:ascii="Arial" w:eastAsia="Times New Roman" w:hAnsi="Arial" w:cs="Arial"/>
        </w:rPr>
        <w:t>Reports</w:t>
      </w:r>
      <w:proofErr w:type="spellEnd"/>
      <w:r w:rsidRPr="00210BC1">
        <w:rPr>
          <w:rFonts w:ascii="Arial" w:eastAsia="Times New Roman" w:hAnsi="Arial" w:cs="Arial"/>
        </w:rPr>
        <w:t xml:space="preserve">. </w:t>
      </w:r>
      <w:proofErr w:type="spellStart"/>
      <w:r w:rsidRPr="00210BC1">
        <w:rPr>
          <w:rFonts w:ascii="Arial" w:eastAsia="Times New Roman" w:hAnsi="Arial" w:cs="Arial"/>
          <w:i/>
        </w:rPr>
        <w:t>Griffith</w:t>
      </w:r>
      <w:proofErr w:type="spellEnd"/>
      <w:r w:rsidRPr="00210BC1">
        <w:rPr>
          <w:rFonts w:ascii="Arial" w:eastAsia="Times New Roman" w:hAnsi="Arial" w:cs="Arial"/>
          <w:i/>
        </w:rPr>
        <w:t xml:space="preserve"> University, </w:t>
      </w:r>
      <w:proofErr w:type="spellStart"/>
      <w:r w:rsidRPr="00210BC1">
        <w:rPr>
          <w:rFonts w:ascii="Arial" w:eastAsia="Times New Roman" w:hAnsi="Arial" w:cs="Arial"/>
          <w:i/>
        </w:rPr>
        <w:t>Griffith</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Criminology</w:t>
      </w:r>
      <w:proofErr w:type="spellEnd"/>
      <w:r w:rsidRPr="00210BC1">
        <w:rPr>
          <w:rFonts w:ascii="Arial" w:eastAsia="Times New Roman" w:hAnsi="Arial" w:cs="Arial"/>
          <w:i/>
        </w:rPr>
        <w:t xml:space="preserve"> Institute</w:t>
      </w:r>
      <w:r w:rsidR="00C8621D" w:rsidRPr="00210BC1">
        <w:rPr>
          <w:rFonts w:ascii="Arial" w:eastAsia="Times New Roman" w:hAnsi="Arial" w:cs="Arial"/>
        </w:rPr>
        <w:t>.</w:t>
      </w:r>
      <w:r w:rsidRPr="00210BC1">
        <w:rPr>
          <w:rFonts w:ascii="Arial" w:eastAsia="Times New Roman" w:hAnsi="Arial" w:cs="Arial"/>
        </w:rPr>
        <w:t xml:space="preserve"> 2017. Dostupné </w:t>
      </w:r>
      <w:r w:rsidR="00EF0089" w:rsidRPr="00210BC1">
        <w:rPr>
          <w:rFonts w:ascii="Arial" w:eastAsia="Times New Roman" w:hAnsi="Arial" w:cs="Arial"/>
        </w:rPr>
        <w:t>na: https</w:t>
      </w:r>
      <w:r w:rsidRPr="00210BC1">
        <w:rPr>
          <w:rFonts w:ascii="Arial" w:eastAsia="Times New Roman" w:hAnsi="Arial" w:cs="Arial"/>
        </w:rPr>
        <w:t xml:space="preserve">://www.courts.qld.gov.au/__data/assets/pdf_file/0007/515428/dfv-rpt-evaluation-dfv-court-southport-summary-and-final.pdf </w:t>
      </w:r>
    </w:p>
    <w:p w14:paraId="78C73FD2" w14:textId="0C2D86BE"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C</w:t>
      </w:r>
      <w:r w:rsidR="000A5BB3" w:rsidRPr="00210BC1">
        <w:rPr>
          <w:rFonts w:ascii="Arial" w:eastAsia="Times New Roman" w:hAnsi="Arial" w:cs="Arial"/>
        </w:rPr>
        <w:t>AMPBELL</w:t>
      </w:r>
      <w:r w:rsidRPr="00210BC1">
        <w:rPr>
          <w:rFonts w:ascii="Arial" w:eastAsia="Times New Roman" w:hAnsi="Arial" w:cs="Arial"/>
        </w:rPr>
        <w:t>, J. C.</w:t>
      </w:r>
      <w:r w:rsidR="000A5BB3" w:rsidRPr="00210BC1">
        <w:rPr>
          <w:rFonts w:ascii="Arial" w:eastAsia="Times New Roman" w:hAnsi="Arial" w:cs="Arial"/>
        </w:rPr>
        <w:t xml:space="preserve"> </w:t>
      </w:r>
      <w:r w:rsidR="000A5BB3" w:rsidRPr="00210BC1">
        <w:rPr>
          <w:rFonts w:ascii="Arial" w:hAnsi="Arial" w:cs="Arial"/>
        </w:rPr>
        <w:t>–</w:t>
      </w:r>
      <w:r w:rsidRPr="00210BC1">
        <w:rPr>
          <w:rFonts w:ascii="Arial" w:eastAsia="Times New Roman" w:hAnsi="Arial" w:cs="Arial"/>
        </w:rPr>
        <w:t xml:space="preserve"> W</w:t>
      </w:r>
      <w:r w:rsidR="000A5BB3" w:rsidRPr="00210BC1">
        <w:rPr>
          <w:rFonts w:ascii="Arial" w:eastAsia="Times New Roman" w:hAnsi="Arial" w:cs="Arial"/>
        </w:rPr>
        <w:t>EBSTER</w:t>
      </w:r>
      <w:r w:rsidRPr="00210BC1">
        <w:rPr>
          <w:rFonts w:ascii="Arial" w:eastAsia="Times New Roman" w:hAnsi="Arial" w:cs="Arial"/>
        </w:rPr>
        <w:t>, D.</w:t>
      </w:r>
      <w:r w:rsidR="000A5BB3" w:rsidRPr="00210BC1">
        <w:rPr>
          <w:rFonts w:ascii="Arial" w:eastAsia="Times New Roman" w:hAnsi="Arial" w:cs="Arial"/>
        </w:rPr>
        <w:t xml:space="preserve"> </w:t>
      </w:r>
      <w:r w:rsidR="000A5BB3" w:rsidRPr="00210BC1">
        <w:rPr>
          <w:rFonts w:ascii="Arial" w:hAnsi="Arial" w:cs="Arial"/>
        </w:rPr>
        <w:t>–</w:t>
      </w:r>
      <w:r w:rsidRPr="00210BC1">
        <w:rPr>
          <w:rFonts w:ascii="Arial" w:eastAsia="Times New Roman" w:hAnsi="Arial" w:cs="Arial"/>
        </w:rPr>
        <w:t xml:space="preserve"> G</w:t>
      </w:r>
      <w:r w:rsidR="000A5BB3" w:rsidRPr="00210BC1">
        <w:rPr>
          <w:rFonts w:ascii="Arial" w:eastAsia="Times New Roman" w:hAnsi="Arial" w:cs="Arial"/>
        </w:rPr>
        <w:t>LASS</w:t>
      </w:r>
      <w:r w:rsidRPr="00210BC1">
        <w:rPr>
          <w:rFonts w:ascii="Arial" w:eastAsia="Times New Roman" w:hAnsi="Arial" w:cs="Arial"/>
        </w:rPr>
        <w:t xml:space="preserve">, N. 2003.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Danger</w:t>
      </w:r>
      <w:proofErr w:type="spellEnd"/>
      <w:r w:rsidRPr="00210BC1">
        <w:rPr>
          <w:rFonts w:ascii="Arial" w:eastAsia="Times New Roman" w:hAnsi="Arial" w:cs="Arial"/>
        </w:rPr>
        <w:t xml:space="preserve"> </w:t>
      </w:r>
      <w:proofErr w:type="spellStart"/>
      <w:r w:rsidRPr="00210BC1">
        <w:rPr>
          <w:rFonts w:ascii="Arial" w:eastAsia="Times New Roman" w:hAnsi="Arial" w:cs="Arial"/>
        </w:rPr>
        <w:t>Assessment</w:t>
      </w:r>
      <w:proofErr w:type="spellEnd"/>
      <w:r w:rsidRPr="00210BC1">
        <w:rPr>
          <w:rFonts w:ascii="Arial" w:eastAsia="Times New Roman" w:hAnsi="Arial" w:cs="Arial"/>
        </w:rPr>
        <w:t xml:space="preserve">: </w:t>
      </w:r>
      <w:proofErr w:type="spellStart"/>
      <w:r w:rsidRPr="00210BC1">
        <w:rPr>
          <w:rFonts w:ascii="Arial" w:eastAsia="Times New Roman" w:hAnsi="Arial" w:cs="Arial"/>
        </w:rPr>
        <w:t>Validation</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a </w:t>
      </w:r>
      <w:proofErr w:type="spellStart"/>
      <w:r w:rsidRPr="00210BC1">
        <w:rPr>
          <w:rFonts w:ascii="Arial" w:eastAsia="Times New Roman" w:hAnsi="Arial" w:cs="Arial"/>
        </w:rPr>
        <w:t>lethality</w:t>
      </w:r>
      <w:proofErr w:type="spellEnd"/>
      <w:r w:rsidRPr="00210BC1">
        <w:rPr>
          <w:rFonts w:ascii="Arial" w:eastAsia="Times New Roman" w:hAnsi="Arial" w:cs="Arial"/>
        </w:rPr>
        <w:t xml:space="preserve"> risk </w:t>
      </w:r>
      <w:proofErr w:type="spellStart"/>
      <w:r w:rsidRPr="00210BC1">
        <w:rPr>
          <w:rFonts w:ascii="Arial" w:eastAsia="Times New Roman" w:hAnsi="Arial" w:cs="Arial"/>
        </w:rPr>
        <w:t>assessment</w:t>
      </w:r>
      <w:proofErr w:type="spellEnd"/>
      <w:r w:rsidRPr="00210BC1">
        <w:rPr>
          <w:rFonts w:ascii="Arial" w:eastAsia="Times New Roman" w:hAnsi="Arial" w:cs="Arial"/>
        </w:rPr>
        <w:t xml:space="preserve"> instrument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w:t>
      </w:r>
      <w:proofErr w:type="spellStart"/>
      <w:r w:rsidRPr="00210BC1">
        <w:rPr>
          <w:rFonts w:ascii="Arial" w:eastAsia="Times New Roman" w:hAnsi="Arial" w:cs="Arial"/>
        </w:rPr>
        <w:t>intimate</w:t>
      </w:r>
      <w:proofErr w:type="spellEnd"/>
      <w:r w:rsidRPr="00210BC1">
        <w:rPr>
          <w:rFonts w:ascii="Arial" w:eastAsia="Times New Roman" w:hAnsi="Arial" w:cs="Arial"/>
        </w:rPr>
        <w:t xml:space="preserve"> partner </w:t>
      </w:r>
      <w:proofErr w:type="spellStart"/>
      <w:r w:rsidRPr="00210BC1">
        <w:rPr>
          <w:rFonts w:ascii="Arial" w:eastAsia="Times New Roman" w:hAnsi="Arial" w:cs="Arial"/>
        </w:rPr>
        <w:t>femicide</w:t>
      </w:r>
      <w:proofErr w:type="spellEnd"/>
      <w:r w:rsidRPr="00210BC1">
        <w:rPr>
          <w:rFonts w:ascii="Arial" w:eastAsia="Times New Roman" w:hAnsi="Arial" w:cs="Arial"/>
        </w:rPr>
        <w:t xml:space="preserve">. </w:t>
      </w:r>
      <w:proofErr w:type="spellStart"/>
      <w:r w:rsidRPr="00210BC1">
        <w:rPr>
          <w:rFonts w:ascii="Arial" w:eastAsia="Times New Roman" w:hAnsi="Arial" w:cs="Arial"/>
          <w:i/>
        </w:rPr>
        <w:t>Journal</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of</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Interpersonal</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Violence</w:t>
      </w:r>
      <w:proofErr w:type="spellEnd"/>
      <w:r w:rsidR="00C8621D" w:rsidRPr="00210BC1">
        <w:rPr>
          <w:rFonts w:ascii="Arial" w:eastAsia="Times New Roman" w:hAnsi="Arial" w:cs="Arial"/>
        </w:rPr>
        <w:t>.</w:t>
      </w:r>
      <w:r w:rsidRPr="00210BC1">
        <w:rPr>
          <w:rFonts w:ascii="Arial" w:eastAsia="Times New Roman" w:hAnsi="Arial" w:cs="Arial"/>
        </w:rPr>
        <w:t xml:space="preserve"> </w:t>
      </w:r>
      <w:r w:rsidR="00C8621D" w:rsidRPr="00210BC1">
        <w:rPr>
          <w:rFonts w:ascii="Arial" w:eastAsia="Times New Roman" w:hAnsi="Arial" w:cs="Arial"/>
        </w:rPr>
        <w:t xml:space="preserve">Vol. </w:t>
      </w:r>
      <w:r w:rsidRPr="00210BC1">
        <w:rPr>
          <w:rFonts w:ascii="Arial" w:eastAsia="Times New Roman" w:hAnsi="Arial" w:cs="Arial"/>
        </w:rPr>
        <w:t>18</w:t>
      </w:r>
      <w:r w:rsidR="00C8621D" w:rsidRPr="00210BC1">
        <w:rPr>
          <w:rFonts w:ascii="Arial" w:eastAsia="Times New Roman" w:hAnsi="Arial" w:cs="Arial"/>
        </w:rPr>
        <w:t xml:space="preserve">, No. </w:t>
      </w:r>
      <w:r w:rsidRPr="00210BC1">
        <w:rPr>
          <w:rFonts w:ascii="Arial" w:eastAsia="Times New Roman" w:hAnsi="Arial" w:cs="Arial"/>
        </w:rPr>
        <w:t xml:space="preserve">12, </w:t>
      </w:r>
      <w:r w:rsidR="00C8621D" w:rsidRPr="00210BC1">
        <w:rPr>
          <w:rFonts w:ascii="Arial" w:eastAsia="Times New Roman" w:hAnsi="Arial" w:cs="Arial"/>
        </w:rPr>
        <w:t xml:space="preserve">s. </w:t>
      </w:r>
      <w:r w:rsidRPr="00210BC1">
        <w:rPr>
          <w:rFonts w:ascii="Arial" w:eastAsia="Times New Roman" w:hAnsi="Arial" w:cs="Arial"/>
        </w:rPr>
        <w:t>1370–1393. https://doi.org/10.1177/0886260503250427</w:t>
      </w:r>
    </w:p>
    <w:p w14:paraId="0EE848D6" w14:textId="408797CF" w:rsidR="00750FEA" w:rsidRPr="00210BC1" w:rsidRDefault="000A5BB3"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lastRenderedPageBreak/>
        <w:t xml:space="preserve">CAMPBELL, J. C. </w:t>
      </w:r>
      <w:r w:rsidRPr="00210BC1">
        <w:rPr>
          <w:rFonts w:ascii="Arial" w:hAnsi="Arial" w:cs="Arial"/>
        </w:rPr>
        <w:t>–</w:t>
      </w:r>
      <w:r w:rsidRPr="00210BC1">
        <w:rPr>
          <w:rFonts w:ascii="Arial" w:eastAsia="Times New Roman" w:hAnsi="Arial" w:cs="Arial"/>
        </w:rPr>
        <w:t xml:space="preserve"> WEBSTER, D. </w:t>
      </w:r>
      <w:r w:rsidRPr="00210BC1">
        <w:rPr>
          <w:rFonts w:ascii="Arial" w:hAnsi="Arial" w:cs="Arial"/>
        </w:rPr>
        <w:t>–</w:t>
      </w:r>
      <w:r w:rsidRPr="00210BC1">
        <w:rPr>
          <w:rFonts w:ascii="Arial" w:eastAsia="Times New Roman" w:hAnsi="Arial" w:cs="Arial"/>
        </w:rPr>
        <w:t xml:space="preserve"> GLASS, N. </w:t>
      </w:r>
      <w:r w:rsidR="00750FEA" w:rsidRPr="00210BC1">
        <w:rPr>
          <w:rFonts w:ascii="Arial" w:eastAsia="Times New Roman" w:hAnsi="Arial" w:cs="Arial"/>
        </w:rPr>
        <w:t xml:space="preserve">2003. Risk </w:t>
      </w:r>
      <w:proofErr w:type="spellStart"/>
      <w:r w:rsidR="00750FEA" w:rsidRPr="00210BC1">
        <w:rPr>
          <w:rFonts w:ascii="Arial" w:eastAsia="Times New Roman" w:hAnsi="Arial" w:cs="Arial"/>
        </w:rPr>
        <w:t>factors</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for</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femicide</w:t>
      </w:r>
      <w:proofErr w:type="spellEnd"/>
      <w:r w:rsidR="00750FEA" w:rsidRPr="00210BC1">
        <w:rPr>
          <w:rFonts w:ascii="Arial" w:eastAsia="Times New Roman" w:hAnsi="Arial" w:cs="Arial"/>
        </w:rPr>
        <w:t xml:space="preserve"> in </w:t>
      </w:r>
      <w:proofErr w:type="spellStart"/>
      <w:r w:rsidR="00750FEA" w:rsidRPr="00210BC1">
        <w:rPr>
          <w:rFonts w:ascii="Arial" w:eastAsia="Times New Roman" w:hAnsi="Arial" w:cs="Arial"/>
        </w:rPr>
        <w:t>abusive</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relationships</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Results</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from</w:t>
      </w:r>
      <w:proofErr w:type="spellEnd"/>
      <w:r w:rsidR="00750FEA" w:rsidRPr="00210BC1">
        <w:rPr>
          <w:rFonts w:ascii="Arial" w:eastAsia="Times New Roman" w:hAnsi="Arial" w:cs="Arial"/>
        </w:rPr>
        <w:t xml:space="preserve"> a </w:t>
      </w:r>
      <w:proofErr w:type="spellStart"/>
      <w:r w:rsidR="00750FEA" w:rsidRPr="00210BC1">
        <w:rPr>
          <w:rFonts w:ascii="Arial" w:eastAsia="Times New Roman" w:hAnsi="Arial" w:cs="Arial"/>
        </w:rPr>
        <w:t>multisite</w:t>
      </w:r>
      <w:proofErr w:type="spellEnd"/>
      <w:r w:rsidR="00750FEA" w:rsidRPr="00210BC1">
        <w:rPr>
          <w:rFonts w:ascii="Arial" w:eastAsia="Times New Roman" w:hAnsi="Arial" w:cs="Arial"/>
        </w:rPr>
        <w:t xml:space="preserve"> case </w:t>
      </w:r>
      <w:proofErr w:type="spellStart"/>
      <w:r w:rsidR="00750FEA" w:rsidRPr="00210BC1">
        <w:rPr>
          <w:rFonts w:ascii="Arial" w:eastAsia="Times New Roman" w:hAnsi="Arial" w:cs="Arial"/>
        </w:rPr>
        <w:t>control</w:t>
      </w:r>
      <w:proofErr w:type="spellEnd"/>
      <w:r w:rsidR="00750FEA" w:rsidRPr="00210BC1">
        <w:rPr>
          <w:rFonts w:ascii="Arial" w:eastAsia="Times New Roman" w:hAnsi="Arial" w:cs="Arial"/>
        </w:rPr>
        <w:t xml:space="preserve"> study. </w:t>
      </w:r>
      <w:proofErr w:type="spellStart"/>
      <w:r w:rsidR="00750FEA" w:rsidRPr="00210BC1">
        <w:rPr>
          <w:rFonts w:ascii="Arial" w:eastAsia="Times New Roman" w:hAnsi="Arial" w:cs="Arial"/>
          <w:i/>
        </w:rPr>
        <w:t>American</w:t>
      </w:r>
      <w:proofErr w:type="spellEnd"/>
      <w:r w:rsidR="00750FEA" w:rsidRPr="00210BC1">
        <w:rPr>
          <w:rFonts w:ascii="Arial" w:eastAsia="Times New Roman" w:hAnsi="Arial" w:cs="Arial"/>
          <w:i/>
        </w:rPr>
        <w:t xml:space="preserve"> </w:t>
      </w:r>
      <w:proofErr w:type="spellStart"/>
      <w:r w:rsidR="00750FEA" w:rsidRPr="00210BC1">
        <w:rPr>
          <w:rFonts w:ascii="Arial" w:eastAsia="Times New Roman" w:hAnsi="Arial" w:cs="Arial"/>
          <w:i/>
        </w:rPr>
        <w:t>Journal</w:t>
      </w:r>
      <w:proofErr w:type="spellEnd"/>
      <w:r w:rsidR="00750FEA" w:rsidRPr="00210BC1">
        <w:rPr>
          <w:rFonts w:ascii="Arial" w:eastAsia="Times New Roman" w:hAnsi="Arial" w:cs="Arial"/>
          <w:i/>
        </w:rPr>
        <w:t xml:space="preserve"> </w:t>
      </w:r>
      <w:proofErr w:type="spellStart"/>
      <w:r w:rsidR="00750FEA" w:rsidRPr="00210BC1">
        <w:rPr>
          <w:rFonts w:ascii="Arial" w:eastAsia="Times New Roman" w:hAnsi="Arial" w:cs="Arial"/>
          <w:i/>
        </w:rPr>
        <w:t>of</w:t>
      </w:r>
      <w:proofErr w:type="spellEnd"/>
      <w:r w:rsidR="00750FEA" w:rsidRPr="00210BC1">
        <w:rPr>
          <w:rFonts w:ascii="Arial" w:eastAsia="Times New Roman" w:hAnsi="Arial" w:cs="Arial"/>
          <w:i/>
        </w:rPr>
        <w:t xml:space="preserve"> Public </w:t>
      </w:r>
      <w:proofErr w:type="spellStart"/>
      <w:r w:rsidR="00750FEA" w:rsidRPr="00210BC1">
        <w:rPr>
          <w:rFonts w:ascii="Arial" w:eastAsia="Times New Roman" w:hAnsi="Arial" w:cs="Arial"/>
          <w:i/>
        </w:rPr>
        <w:t>Health</w:t>
      </w:r>
      <w:proofErr w:type="spellEnd"/>
      <w:r w:rsidR="00750FEA" w:rsidRPr="00210BC1">
        <w:rPr>
          <w:rFonts w:ascii="Arial" w:eastAsia="Times New Roman" w:hAnsi="Arial" w:cs="Arial"/>
        </w:rPr>
        <w:t xml:space="preserve">, </w:t>
      </w:r>
      <w:r w:rsidR="00C8621D" w:rsidRPr="00210BC1">
        <w:rPr>
          <w:rFonts w:ascii="Arial" w:eastAsia="Times New Roman" w:hAnsi="Arial" w:cs="Arial"/>
        </w:rPr>
        <w:t xml:space="preserve">Vol. </w:t>
      </w:r>
      <w:r w:rsidR="00750FEA" w:rsidRPr="00210BC1">
        <w:rPr>
          <w:rFonts w:ascii="Arial" w:eastAsia="Times New Roman" w:hAnsi="Arial" w:cs="Arial"/>
        </w:rPr>
        <w:t>93</w:t>
      </w:r>
      <w:r w:rsidR="00C8621D" w:rsidRPr="00210BC1">
        <w:rPr>
          <w:rFonts w:ascii="Arial" w:eastAsia="Times New Roman" w:hAnsi="Arial" w:cs="Arial"/>
        </w:rPr>
        <w:t xml:space="preserve">, No. </w:t>
      </w:r>
      <w:r w:rsidR="00750FEA" w:rsidRPr="00210BC1">
        <w:rPr>
          <w:rFonts w:ascii="Arial" w:eastAsia="Times New Roman" w:hAnsi="Arial" w:cs="Arial"/>
        </w:rPr>
        <w:t xml:space="preserve">7, </w:t>
      </w:r>
      <w:r w:rsidR="00C8621D" w:rsidRPr="00210BC1">
        <w:rPr>
          <w:rFonts w:ascii="Arial" w:eastAsia="Times New Roman" w:hAnsi="Arial" w:cs="Arial"/>
        </w:rPr>
        <w:t xml:space="preserve">s. </w:t>
      </w:r>
      <w:r w:rsidR="00750FEA" w:rsidRPr="00210BC1">
        <w:rPr>
          <w:rFonts w:ascii="Arial" w:eastAsia="Times New Roman" w:hAnsi="Arial" w:cs="Arial"/>
        </w:rPr>
        <w:t xml:space="preserve">1089–1097. </w:t>
      </w:r>
      <w:r w:rsidR="00C8621D" w:rsidRPr="00210BC1">
        <w:rPr>
          <w:rFonts w:ascii="Arial" w:eastAsia="Times New Roman" w:hAnsi="Arial" w:cs="Arial"/>
        </w:rPr>
        <w:t xml:space="preserve">Dostupné na: </w:t>
      </w:r>
      <w:r w:rsidR="00750FEA" w:rsidRPr="00210BC1">
        <w:rPr>
          <w:rFonts w:ascii="Arial" w:eastAsia="Times New Roman" w:hAnsi="Arial" w:cs="Arial"/>
        </w:rPr>
        <w:t>https://doi.org/10.2105/AJPH.93.7.1089</w:t>
      </w:r>
    </w:p>
    <w:p w14:paraId="003F02CD" w14:textId="3489F94D"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W</w:t>
      </w:r>
      <w:r w:rsidR="000A5BB3" w:rsidRPr="00210BC1">
        <w:rPr>
          <w:rFonts w:ascii="Arial" w:eastAsia="Times New Roman" w:hAnsi="Arial" w:cs="Arial"/>
        </w:rPr>
        <w:t>EISS</w:t>
      </w:r>
      <w:r w:rsidRPr="00210BC1">
        <w:rPr>
          <w:rFonts w:ascii="Arial" w:eastAsia="Times New Roman" w:hAnsi="Arial" w:cs="Arial"/>
        </w:rPr>
        <w:t xml:space="preserve">, </w:t>
      </w:r>
      <w:r w:rsidR="000A5BB3" w:rsidRPr="00210BC1">
        <w:rPr>
          <w:rFonts w:ascii="Arial" w:eastAsia="Times New Roman" w:hAnsi="Arial" w:cs="Arial"/>
        </w:rPr>
        <w:t xml:space="preserve">C. J. </w:t>
      </w:r>
      <w:proofErr w:type="spellStart"/>
      <w:r w:rsidRPr="00210BC1">
        <w:rPr>
          <w:rFonts w:ascii="Arial" w:eastAsia="Times New Roman" w:hAnsi="Arial" w:cs="Arial"/>
        </w:rPr>
        <w:t>Protocol</w:t>
      </w:r>
      <w:proofErr w:type="spellEnd"/>
      <w:r w:rsidRPr="00210BC1">
        <w:rPr>
          <w:rFonts w:ascii="Arial" w:eastAsia="Times New Roman" w:hAnsi="Arial" w:cs="Arial"/>
        </w:rPr>
        <w:t xml:space="preserve"> Design and </w:t>
      </w:r>
      <w:proofErr w:type="spellStart"/>
      <w:r w:rsidRPr="00210BC1">
        <w:rPr>
          <w:rFonts w:ascii="Arial" w:eastAsia="Times New Roman" w:hAnsi="Arial" w:cs="Arial"/>
        </w:rPr>
        <w:t>Implementation</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Monitoring </w:t>
      </w:r>
      <w:proofErr w:type="spellStart"/>
      <w:r w:rsidRPr="00210BC1">
        <w:rPr>
          <w:rFonts w:ascii="Arial" w:eastAsia="Times New Roman" w:hAnsi="Arial" w:cs="Arial"/>
        </w:rPr>
        <w:t>Parental</w:t>
      </w:r>
      <w:proofErr w:type="spellEnd"/>
      <w:r w:rsidRPr="00210BC1">
        <w:rPr>
          <w:rFonts w:ascii="Arial" w:eastAsia="Times New Roman" w:hAnsi="Arial" w:cs="Arial"/>
        </w:rPr>
        <w:t xml:space="preserve"> Substance Use in </w:t>
      </w:r>
      <w:proofErr w:type="spellStart"/>
      <w:r w:rsidRPr="00210BC1">
        <w:rPr>
          <w:rFonts w:ascii="Arial" w:eastAsia="Times New Roman" w:hAnsi="Arial" w:cs="Arial"/>
        </w:rPr>
        <w:t>Child</w:t>
      </w:r>
      <w:proofErr w:type="spellEnd"/>
      <w:r w:rsidRPr="00210BC1">
        <w:rPr>
          <w:rFonts w:ascii="Arial" w:eastAsia="Times New Roman" w:hAnsi="Arial" w:cs="Arial"/>
        </w:rPr>
        <w:t xml:space="preserve"> </w:t>
      </w:r>
      <w:proofErr w:type="spellStart"/>
      <w:r w:rsidRPr="00210BC1">
        <w:rPr>
          <w:rFonts w:ascii="Arial" w:eastAsia="Times New Roman" w:hAnsi="Arial" w:cs="Arial"/>
        </w:rPr>
        <w:t>Custody</w:t>
      </w:r>
      <w:proofErr w:type="spellEnd"/>
      <w:r w:rsidRPr="00210BC1">
        <w:rPr>
          <w:rFonts w:ascii="Arial" w:eastAsia="Times New Roman" w:hAnsi="Arial" w:cs="Arial"/>
        </w:rPr>
        <w:t xml:space="preserve"> </w:t>
      </w:r>
      <w:proofErr w:type="spellStart"/>
      <w:r w:rsidRPr="00210BC1">
        <w:rPr>
          <w:rFonts w:ascii="Arial" w:eastAsia="Times New Roman" w:hAnsi="Arial" w:cs="Arial"/>
        </w:rPr>
        <w:t>Litigation</w:t>
      </w:r>
      <w:proofErr w:type="spellEnd"/>
      <w:r w:rsidR="00C8621D" w:rsidRPr="00210BC1">
        <w:rPr>
          <w:rFonts w:ascii="Arial" w:eastAsia="Times New Roman" w:hAnsi="Arial" w:cs="Arial"/>
        </w:rPr>
        <w:t>.</w:t>
      </w:r>
      <w:r w:rsidRPr="00210BC1">
        <w:rPr>
          <w:rFonts w:ascii="Arial" w:eastAsia="Times New Roman" w:hAnsi="Arial" w:cs="Arial"/>
        </w:rPr>
        <w:t xml:space="preserve"> </w:t>
      </w:r>
      <w:proofErr w:type="spellStart"/>
      <w:r w:rsidRPr="00210BC1">
        <w:rPr>
          <w:rFonts w:ascii="Arial" w:eastAsia="Times New Roman" w:hAnsi="Arial" w:cs="Arial"/>
          <w:i/>
        </w:rPr>
        <w:t>FamCourtRev</w:t>
      </w:r>
      <w:proofErr w:type="spellEnd"/>
      <w:r w:rsidR="00C8621D" w:rsidRPr="00210BC1">
        <w:rPr>
          <w:rFonts w:ascii="Arial" w:eastAsia="Times New Roman" w:hAnsi="Arial" w:cs="Arial"/>
          <w:i/>
        </w:rPr>
        <w:t>.</w:t>
      </w:r>
      <w:r w:rsidRPr="00210BC1">
        <w:rPr>
          <w:rFonts w:ascii="Arial" w:eastAsia="Times New Roman" w:hAnsi="Arial" w:cs="Arial"/>
        </w:rPr>
        <w:t xml:space="preserve"> </w:t>
      </w:r>
      <w:r w:rsidR="00C8621D" w:rsidRPr="00210BC1">
        <w:rPr>
          <w:rFonts w:ascii="Arial" w:eastAsia="Times New Roman" w:hAnsi="Arial" w:cs="Arial"/>
        </w:rPr>
        <w:t xml:space="preserve">Vol. 59, s. </w:t>
      </w:r>
      <w:r w:rsidRPr="00210BC1">
        <w:rPr>
          <w:rFonts w:ascii="Arial" w:eastAsia="Times New Roman" w:hAnsi="Arial" w:cs="Arial"/>
        </w:rPr>
        <w:t>534.</w:t>
      </w:r>
    </w:p>
    <w:p w14:paraId="205E465B" w14:textId="3F5EB9DA"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C</w:t>
      </w:r>
      <w:r w:rsidR="000A5BB3" w:rsidRPr="00210BC1">
        <w:rPr>
          <w:rFonts w:ascii="Arial" w:eastAsia="Times New Roman" w:hAnsi="Arial" w:cs="Arial"/>
        </w:rPr>
        <w:t>OOPER</w:t>
      </w:r>
      <w:r w:rsidRPr="00210BC1">
        <w:rPr>
          <w:rFonts w:ascii="Arial" w:eastAsia="Times New Roman" w:hAnsi="Arial" w:cs="Arial"/>
        </w:rPr>
        <w:t xml:space="preserve">, </w:t>
      </w:r>
      <w:r w:rsidR="000A5BB3" w:rsidRPr="00210BC1">
        <w:rPr>
          <w:rFonts w:ascii="Arial" w:eastAsia="Times New Roman" w:hAnsi="Arial" w:cs="Arial"/>
        </w:rPr>
        <w:t xml:space="preserve">C. S. </w:t>
      </w:r>
      <w:proofErr w:type="spellStart"/>
      <w:r w:rsidRPr="00210BC1">
        <w:rPr>
          <w:rFonts w:ascii="Arial" w:eastAsia="Times New Roman" w:hAnsi="Arial" w:cs="Arial"/>
        </w:rPr>
        <w:t>Drug</w:t>
      </w:r>
      <w:proofErr w:type="spellEnd"/>
      <w:r w:rsidRPr="00210BC1">
        <w:rPr>
          <w:rFonts w:ascii="Arial" w:eastAsia="Times New Roman" w:hAnsi="Arial" w:cs="Arial"/>
        </w:rPr>
        <w:t xml:space="preserve"> </w:t>
      </w:r>
      <w:proofErr w:type="spellStart"/>
      <w:r w:rsidRPr="00210BC1">
        <w:rPr>
          <w:rFonts w:ascii="Arial" w:eastAsia="Times New Roman" w:hAnsi="Arial" w:cs="Arial"/>
        </w:rPr>
        <w:t>Treatment</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Courts</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Their</w:t>
      </w:r>
      <w:proofErr w:type="spellEnd"/>
      <w:r w:rsidRPr="00210BC1">
        <w:rPr>
          <w:rFonts w:ascii="Arial" w:eastAsia="Times New Roman" w:hAnsi="Arial" w:cs="Arial"/>
        </w:rPr>
        <w:t xml:space="preserve"> </w:t>
      </w:r>
      <w:proofErr w:type="spellStart"/>
      <w:r w:rsidRPr="00210BC1">
        <w:rPr>
          <w:rFonts w:ascii="Arial" w:eastAsia="Times New Roman" w:hAnsi="Arial" w:cs="Arial"/>
        </w:rPr>
        <w:t>Progeny</w:t>
      </w:r>
      <w:proofErr w:type="spellEnd"/>
      <w:r w:rsidRPr="00210BC1">
        <w:rPr>
          <w:rFonts w:ascii="Arial" w:eastAsia="Times New Roman" w:hAnsi="Arial" w:cs="Arial"/>
        </w:rPr>
        <w:t xml:space="preserve">: </w:t>
      </w:r>
      <w:proofErr w:type="spellStart"/>
      <w:r w:rsidRPr="00210BC1">
        <w:rPr>
          <w:rFonts w:ascii="Arial" w:eastAsia="Times New Roman" w:hAnsi="Arial" w:cs="Arial"/>
        </w:rPr>
        <w:t>Overcoming</w:t>
      </w:r>
      <w:proofErr w:type="spellEnd"/>
      <w:r w:rsidRPr="00210BC1">
        <w:rPr>
          <w:rFonts w:ascii="Arial" w:eastAsia="Times New Roman" w:hAnsi="Arial" w:cs="Arial"/>
        </w:rPr>
        <w:t xml:space="preserve"> </w:t>
      </w:r>
      <w:proofErr w:type="spellStart"/>
      <w:r w:rsidRPr="00210BC1">
        <w:rPr>
          <w:rFonts w:ascii="Arial" w:eastAsia="Times New Roman" w:hAnsi="Arial" w:cs="Arial"/>
        </w:rPr>
        <w:t>Their</w:t>
      </w:r>
      <w:proofErr w:type="spellEnd"/>
      <w:r w:rsidRPr="00210BC1">
        <w:rPr>
          <w:rFonts w:ascii="Arial" w:eastAsia="Times New Roman" w:hAnsi="Arial" w:cs="Arial"/>
        </w:rPr>
        <w:t xml:space="preserve"> </w:t>
      </w:r>
      <w:proofErr w:type="spellStart"/>
      <w:r w:rsidRPr="00210BC1">
        <w:rPr>
          <w:rFonts w:ascii="Arial" w:eastAsia="Times New Roman" w:hAnsi="Arial" w:cs="Arial"/>
        </w:rPr>
        <w:t>Winding</w:t>
      </w:r>
      <w:proofErr w:type="spellEnd"/>
      <w:r w:rsidRPr="00210BC1">
        <w:rPr>
          <w:rFonts w:ascii="Arial" w:eastAsia="Times New Roman" w:hAnsi="Arial" w:cs="Arial"/>
        </w:rPr>
        <w:t xml:space="preserve"> </w:t>
      </w:r>
      <w:proofErr w:type="spellStart"/>
      <w:r w:rsidRPr="00210BC1">
        <w:rPr>
          <w:rFonts w:ascii="Arial" w:eastAsia="Times New Roman" w:hAnsi="Arial" w:cs="Arial"/>
        </w:rPr>
        <w:t>Trajectory</w:t>
      </w:r>
      <w:proofErr w:type="spellEnd"/>
      <w:r w:rsidRPr="00210BC1">
        <w:rPr>
          <w:rFonts w:ascii="Arial" w:eastAsia="Times New Roman" w:hAnsi="Arial" w:cs="Arial"/>
        </w:rPr>
        <w:t xml:space="preserve"> to Make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Concept</w:t>
      </w:r>
      <w:proofErr w:type="spellEnd"/>
      <w:r w:rsidRPr="00210BC1">
        <w:rPr>
          <w:rFonts w:ascii="Arial" w:eastAsia="Times New Roman" w:hAnsi="Arial" w:cs="Arial"/>
        </w:rPr>
        <w:t xml:space="preserve"> </w:t>
      </w:r>
      <w:proofErr w:type="spellStart"/>
      <w:r w:rsidRPr="00210BC1">
        <w:rPr>
          <w:rFonts w:ascii="Arial" w:eastAsia="Times New Roman" w:hAnsi="Arial" w:cs="Arial"/>
        </w:rPr>
        <w:t>work</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Long Term</w:t>
      </w:r>
      <w:r w:rsidR="00C8621D" w:rsidRPr="00210BC1">
        <w:rPr>
          <w:rFonts w:ascii="Arial" w:eastAsia="Times New Roman" w:hAnsi="Arial" w:cs="Arial"/>
        </w:rPr>
        <w:t>.</w:t>
      </w:r>
      <w:r w:rsidRPr="00210BC1">
        <w:rPr>
          <w:rFonts w:ascii="Arial" w:eastAsia="Times New Roman" w:hAnsi="Arial" w:cs="Arial"/>
        </w:rPr>
        <w:t xml:space="preserve"> </w:t>
      </w:r>
      <w:proofErr w:type="spellStart"/>
      <w:r w:rsidRPr="00210BC1">
        <w:rPr>
          <w:rFonts w:ascii="Arial" w:eastAsia="Times New Roman" w:hAnsi="Arial" w:cs="Arial"/>
          <w:i/>
        </w:rPr>
        <w:t>IntJCourtAdm</w:t>
      </w:r>
      <w:proofErr w:type="spellEnd"/>
      <w:r w:rsidRPr="00210BC1">
        <w:rPr>
          <w:rFonts w:ascii="Arial" w:eastAsia="Times New Roman" w:hAnsi="Arial" w:cs="Arial"/>
        </w:rPr>
        <w:t xml:space="preserve"> </w:t>
      </w:r>
      <w:r w:rsidR="00C8621D" w:rsidRPr="00210BC1">
        <w:rPr>
          <w:rFonts w:ascii="Arial" w:eastAsia="Times New Roman" w:hAnsi="Arial" w:cs="Arial"/>
        </w:rPr>
        <w:t xml:space="preserve">Vol. 8, No. </w:t>
      </w:r>
      <w:r w:rsidRPr="00210BC1">
        <w:rPr>
          <w:rFonts w:ascii="Arial" w:eastAsia="Times New Roman" w:hAnsi="Arial" w:cs="Arial"/>
        </w:rPr>
        <w:t xml:space="preserve">1, 4 </w:t>
      </w:r>
    </w:p>
    <w:p w14:paraId="5BBDE677" w14:textId="7401EDEC" w:rsidR="00750FEA" w:rsidRPr="00210BC1" w:rsidRDefault="002327A5"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KING</w:t>
      </w:r>
      <w:r w:rsidR="00750FEA" w:rsidRPr="00210BC1">
        <w:rPr>
          <w:rFonts w:ascii="Arial" w:eastAsia="Times New Roman" w:hAnsi="Arial" w:cs="Arial"/>
        </w:rPr>
        <w:t>,</w:t>
      </w:r>
      <w:r w:rsidRPr="00210BC1">
        <w:rPr>
          <w:rFonts w:ascii="Arial" w:eastAsia="Times New Roman" w:hAnsi="Arial" w:cs="Arial"/>
        </w:rPr>
        <w:t xml:space="preserve"> D.</w:t>
      </w:r>
      <w:r w:rsidR="00750FEA" w:rsidRPr="00210BC1">
        <w:rPr>
          <w:rFonts w:ascii="Arial" w:eastAsia="Times New Roman" w:hAnsi="Arial" w:cs="Arial"/>
        </w:rPr>
        <w:t xml:space="preserve"> </w:t>
      </w:r>
      <w:proofErr w:type="spellStart"/>
      <w:r w:rsidR="00750FEA" w:rsidRPr="00210BC1">
        <w:rPr>
          <w:rFonts w:ascii="Arial" w:eastAsia="Times New Roman" w:hAnsi="Arial" w:cs="Arial"/>
        </w:rPr>
        <w:t>Accentuate</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the</w:t>
      </w:r>
      <w:proofErr w:type="spellEnd"/>
      <w:r w:rsidR="00750FEA" w:rsidRPr="00210BC1">
        <w:rPr>
          <w:rFonts w:ascii="Arial" w:eastAsia="Times New Roman" w:hAnsi="Arial" w:cs="Arial"/>
        </w:rPr>
        <w:t xml:space="preserve"> Positive – </w:t>
      </w:r>
      <w:proofErr w:type="spellStart"/>
      <w:r w:rsidR="00750FEA" w:rsidRPr="00210BC1">
        <w:rPr>
          <w:rFonts w:ascii="Arial" w:eastAsia="Times New Roman" w:hAnsi="Arial" w:cs="Arial"/>
        </w:rPr>
        <w:t>Eliminate</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the</w:t>
      </w:r>
      <w:proofErr w:type="spellEnd"/>
      <w:r w:rsidR="00750FEA" w:rsidRPr="00210BC1">
        <w:rPr>
          <w:rFonts w:ascii="Arial" w:eastAsia="Times New Roman" w:hAnsi="Arial" w:cs="Arial"/>
        </w:rPr>
        <w:t xml:space="preserve"> Negative</w:t>
      </w:r>
      <w:r w:rsidR="00C8621D" w:rsidRPr="00210BC1">
        <w:rPr>
          <w:rFonts w:ascii="Arial" w:eastAsia="Times New Roman" w:hAnsi="Arial" w:cs="Arial"/>
        </w:rPr>
        <w:t>.</w:t>
      </w:r>
      <w:r w:rsidR="00750FEA" w:rsidRPr="00210BC1">
        <w:rPr>
          <w:rFonts w:ascii="Arial" w:eastAsia="Times New Roman" w:hAnsi="Arial" w:cs="Arial"/>
        </w:rPr>
        <w:t xml:space="preserve">  </w:t>
      </w:r>
      <w:proofErr w:type="spellStart"/>
      <w:r w:rsidR="00750FEA" w:rsidRPr="00210BC1">
        <w:rPr>
          <w:rFonts w:ascii="Arial" w:eastAsia="Times New Roman" w:hAnsi="Arial" w:cs="Arial"/>
          <w:i/>
        </w:rPr>
        <w:t>FamCourtRev</w:t>
      </w:r>
      <w:proofErr w:type="spellEnd"/>
      <w:r w:rsidR="00C8621D" w:rsidRPr="00210BC1">
        <w:rPr>
          <w:rFonts w:ascii="Arial" w:eastAsia="Times New Roman" w:hAnsi="Arial" w:cs="Arial"/>
          <w:i/>
        </w:rPr>
        <w:t xml:space="preserve">. </w:t>
      </w:r>
      <w:r w:rsidR="00750FEA" w:rsidRPr="00210BC1">
        <w:rPr>
          <w:rFonts w:ascii="Arial" w:eastAsia="Times New Roman" w:hAnsi="Arial" w:cs="Arial"/>
        </w:rPr>
        <w:t xml:space="preserve"> </w:t>
      </w:r>
      <w:r w:rsidR="00C8621D" w:rsidRPr="00210BC1">
        <w:rPr>
          <w:rFonts w:ascii="Arial" w:eastAsia="Times New Roman" w:hAnsi="Arial" w:cs="Arial"/>
        </w:rPr>
        <w:t xml:space="preserve">Vol. 31, s. </w:t>
      </w:r>
      <w:r w:rsidR="00750FEA" w:rsidRPr="00210BC1">
        <w:rPr>
          <w:rFonts w:ascii="Arial" w:eastAsia="Times New Roman" w:hAnsi="Arial" w:cs="Arial"/>
        </w:rPr>
        <w:t xml:space="preserve">9 </w:t>
      </w:r>
    </w:p>
    <w:p w14:paraId="1F3F56E2" w14:textId="3B5712FF"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G</w:t>
      </w:r>
      <w:r w:rsidR="002327A5" w:rsidRPr="00210BC1">
        <w:rPr>
          <w:rFonts w:ascii="Arial" w:eastAsia="Times New Roman" w:hAnsi="Arial" w:cs="Arial"/>
        </w:rPr>
        <w:t xml:space="preserve">IFFORD et al. </w:t>
      </w:r>
      <w:proofErr w:type="spellStart"/>
      <w:r w:rsidRPr="00210BC1">
        <w:rPr>
          <w:rFonts w:ascii="Arial" w:eastAsia="Times New Roman" w:hAnsi="Arial" w:cs="Arial"/>
        </w:rPr>
        <w:t>How</w:t>
      </w:r>
      <w:proofErr w:type="spellEnd"/>
      <w:r w:rsidRPr="00210BC1">
        <w:rPr>
          <w:rFonts w:ascii="Arial" w:eastAsia="Times New Roman" w:hAnsi="Arial" w:cs="Arial"/>
        </w:rPr>
        <w:t xml:space="preserve"> </w:t>
      </w:r>
      <w:proofErr w:type="spellStart"/>
      <w:r w:rsidRPr="00210BC1">
        <w:rPr>
          <w:rFonts w:ascii="Arial" w:eastAsia="Times New Roman" w:hAnsi="Arial" w:cs="Arial"/>
        </w:rPr>
        <w:t>does</w:t>
      </w:r>
      <w:proofErr w:type="spellEnd"/>
      <w:r w:rsidRPr="00210BC1">
        <w:rPr>
          <w:rFonts w:ascii="Arial" w:eastAsia="Times New Roman" w:hAnsi="Arial" w:cs="Arial"/>
        </w:rPr>
        <w:t xml:space="preserve">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w:t>
      </w:r>
      <w:proofErr w:type="spellStart"/>
      <w:r w:rsidRPr="00210BC1">
        <w:rPr>
          <w:rFonts w:ascii="Arial" w:eastAsia="Times New Roman" w:hAnsi="Arial" w:cs="Arial"/>
        </w:rPr>
        <w:t>drug</w:t>
      </w:r>
      <w:proofErr w:type="spellEnd"/>
      <w:r w:rsidRPr="00210BC1">
        <w:rPr>
          <w:rFonts w:ascii="Arial" w:eastAsia="Times New Roman" w:hAnsi="Arial" w:cs="Arial"/>
        </w:rPr>
        <w:t xml:space="preserve"> </w:t>
      </w:r>
      <w:proofErr w:type="spellStart"/>
      <w:r w:rsidRPr="00210BC1">
        <w:rPr>
          <w:rFonts w:ascii="Arial" w:eastAsia="Times New Roman" w:hAnsi="Arial" w:cs="Arial"/>
        </w:rPr>
        <w:t>treatment</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w:t>
      </w:r>
      <w:proofErr w:type="spellEnd"/>
      <w:r w:rsidRPr="00210BC1">
        <w:rPr>
          <w:rFonts w:ascii="Arial" w:eastAsia="Times New Roman" w:hAnsi="Arial" w:cs="Arial"/>
        </w:rPr>
        <w:t xml:space="preserve"> </w:t>
      </w:r>
      <w:proofErr w:type="spellStart"/>
      <w:r w:rsidRPr="00210BC1">
        <w:rPr>
          <w:rFonts w:ascii="Arial" w:eastAsia="Times New Roman" w:hAnsi="Arial" w:cs="Arial"/>
        </w:rPr>
        <w:t>participation</w:t>
      </w:r>
      <w:proofErr w:type="spellEnd"/>
      <w:r w:rsidRPr="00210BC1">
        <w:rPr>
          <w:rFonts w:ascii="Arial" w:eastAsia="Times New Roman" w:hAnsi="Arial" w:cs="Arial"/>
        </w:rPr>
        <w:t xml:space="preserve"> </w:t>
      </w:r>
      <w:proofErr w:type="spellStart"/>
      <w:r w:rsidRPr="00210BC1">
        <w:rPr>
          <w:rFonts w:ascii="Arial" w:eastAsia="Times New Roman" w:hAnsi="Arial" w:cs="Arial"/>
        </w:rPr>
        <w:t>affect</w:t>
      </w:r>
      <w:proofErr w:type="spellEnd"/>
      <w:r w:rsidRPr="00210BC1">
        <w:rPr>
          <w:rFonts w:ascii="Arial" w:eastAsia="Times New Roman" w:hAnsi="Arial" w:cs="Arial"/>
        </w:rPr>
        <w:t xml:space="preserve"> </w:t>
      </w:r>
      <w:proofErr w:type="spellStart"/>
      <w:r w:rsidRPr="00210BC1">
        <w:rPr>
          <w:rFonts w:ascii="Arial" w:eastAsia="Times New Roman" w:hAnsi="Arial" w:cs="Arial"/>
        </w:rPr>
        <w:t>child</w:t>
      </w:r>
      <w:proofErr w:type="spellEnd"/>
      <w:r w:rsidRPr="00210BC1">
        <w:rPr>
          <w:rFonts w:ascii="Arial" w:eastAsia="Times New Roman" w:hAnsi="Arial" w:cs="Arial"/>
        </w:rPr>
        <w:t xml:space="preserve"> </w:t>
      </w:r>
      <w:proofErr w:type="spellStart"/>
      <w:r w:rsidRPr="00210BC1">
        <w:rPr>
          <w:rFonts w:ascii="Arial" w:eastAsia="Times New Roman" w:hAnsi="Arial" w:cs="Arial"/>
        </w:rPr>
        <w:t>welfare</w:t>
      </w:r>
      <w:proofErr w:type="spellEnd"/>
      <w:r w:rsidRPr="00210BC1">
        <w:rPr>
          <w:rFonts w:ascii="Arial" w:eastAsia="Times New Roman" w:hAnsi="Arial" w:cs="Arial"/>
        </w:rPr>
        <w:t xml:space="preserve"> </w:t>
      </w:r>
      <w:proofErr w:type="spellStart"/>
      <w:r w:rsidRPr="00210BC1">
        <w:rPr>
          <w:rFonts w:ascii="Arial" w:eastAsia="Times New Roman" w:hAnsi="Arial" w:cs="Arial"/>
        </w:rPr>
        <w:t>outcomes</w:t>
      </w:r>
      <w:proofErr w:type="spellEnd"/>
      <w:r w:rsidRPr="00210BC1">
        <w:rPr>
          <w:rFonts w:ascii="Arial" w:eastAsia="Times New Roman" w:hAnsi="Arial" w:cs="Arial"/>
        </w:rPr>
        <w:t xml:space="preserve">? </w:t>
      </w:r>
      <w:proofErr w:type="spellStart"/>
      <w:r w:rsidRPr="00210BC1">
        <w:rPr>
          <w:rFonts w:ascii="Arial" w:eastAsia="Times New Roman" w:hAnsi="Arial" w:cs="Arial"/>
          <w:i/>
        </w:rPr>
        <w:t>ChildAbuseNegl</w:t>
      </w:r>
      <w:proofErr w:type="spellEnd"/>
      <w:r w:rsidR="00C8621D" w:rsidRPr="00210BC1">
        <w:rPr>
          <w:rFonts w:ascii="Arial" w:eastAsia="Times New Roman" w:hAnsi="Arial" w:cs="Arial"/>
          <w:i/>
        </w:rPr>
        <w:t>.</w:t>
      </w:r>
      <w:r w:rsidRPr="00210BC1">
        <w:rPr>
          <w:rFonts w:ascii="Arial" w:eastAsia="Times New Roman" w:hAnsi="Arial" w:cs="Arial"/>
        </w:rPr>
        <w:t xml:space="preserve"> </w:t>
      </w:r>
      <w:r w:rsidR="00C8621D" w:rsidRPr="00210BC1">
        <w:rPr>
          <w:rFonts w:ascii="Arial" w:eastAsia="Times New Roman" w:hAnsi="Arial" w:cs="Arial"/>
        </w:rPr>
        <w:t xml:space="preserve">Vol. 38, s. </w:t>
      </w:r>
      <w:r w:rsidRPr="00210BC1">
        <w:rPr>
          <w:rFonts w:ascii="Arial" w:eastAsia="Times New Roman" w:hAnsi="Arial" w:cs="Arial"/>
        </w:rPr>
        <w:t>1659.</w:t>
      </w:r>
    </w:p>
    <w:p w14:paraId="5BF4F09F" w14:textId="14515076"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S</w:t>
      </w:r>
      <w:r w:rsidR="002327A5" w:rsidRPr="00210BC1">
        <w:rPr>
          <w:rFonts w:ascii="Arial" w:eastAsia="Times New Roman" w:hAnsi="Arial" w:cs="Arial"/>
        </w:rPr>
        <w:t>TANNDARD</w:t>
      </w:r>
      <w:r w:rsidRPr="00210BC1">
        <w:rPr>
          <w:rFonts w:ascii="Arial" w:eastAsia="Times New Roman" w:hAnsi="Arial" w:cs="Arial"/>
        </w:rPr>
        <w:t xml:space="preserve">, </w:t>
      </w:r>
      <w:r w:rsidR="002327A5" w:rsidRPr="00210BC1">
        <w:rPr>
          <w:rFonts w:ascii="Arial" w:eastAsia="Times New Roman" w:hAnsi="Arial" w:cs="Arial"/>
        </w:rPr>
        <w:t xml:space="preserve">E. </w:t>
      </w:r>
      <w:r w:rsidRPr="00210BC1">
        <w:rPr>
          <w:rFonts w:ascii="Arial" w:eastAsia="Times New Roman" w:hAnsi="Arial" w:cs="Arial"/>
        </w:rPr>
        <w:t xml:space="preserve">More </w:t>
      </w:r>
      <w:proofErr w:type="spellStart"/>
      <w:r w:rsidRPr="00210BC1">
        <w:rPr>
          <w:rFonts w:ascii="Arial" w:eastAsia="Times New Roman" w:hAnsi="Arial" w:cs="Arial"/>
        </w:rPr>
        <w:t>than</w:t>
      </w:r>
      <w:proofErr w:type="spellEnd"/>
      <w:r w:rsidRPr="00210BC1">
        <w:rPr>
          <w:rFonts w:ascii="Arial" w:eastAsia="Times New Roman" w:hAnsi="Arial" w:cs="Arial"/>
        </w:rPr>
        <w:t xml:space="preserv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Rules</w:t>
      </w:r>
      <w:proofErr w:type="spellEnd"/>
      <w:r w:rsidRPr="00210BC1">
        <w:rPr>
          <w:rFonts w:ascii="Arial" w:eastAsia="Times New Roman" w:hAnsi="Arial" w:cs="Arial"/>
        </w:rPr>
        <w:t xml:space="preserve"> – </w:t>
      </w:r>
      <w:proofErr w:type="spellStart"/>
      <w:r w:rsidRPr="00210BC1">
        <w:rPr>
          <w:rFonts w:ascii="Arial" w:eastAsia="Times New Roman" w:hAnsi="Arial" w:cs="Arial"/>
        </w:rPr>
        <w:t>Therapeutic</w:t>
      </w:r>
      <w:proofErr w:type="spellEnd"/>
      <w:r w:rsidRPr="00210BC1">
        <w:rPr>
          <w:rFonts w:ascii="Arial" w:eastAsia="Times New Roman" w:hAnsi="Arial" w:cs="Arial"/>
        </w:rPr>
        <w:t xml:space="preserve"> Jurisprudence and </w:t>
      </w:r>
      <w:proofErr w:type="spellStart"/>
      <w:r w:rsidRPr="00210BC1">
        <w:rPr>
          <w:rFonts w:ascii="Arial" w:eastAsia="Times New Roman" w:hAnsi="Arial" w:cs="Arial"/>
        </w:rPr>
        <w:t>Legal</w:t>
      </w:r>
      <w:proofErr w:type="spellEnd"/>
      <w:r w:rsidRPr="00210BC1">
        <w:rPr>
          <w:rFonts w:ascii="Arial" w:eastAsia="Times New Roman" w:hAnsi="Arial" w:cs="Arial"/>
        </w:rPr>
        <w:t xml:space="preserve"> </w:t>
      </w:r>
      <w:proofErr w:type="spellStart"/>
      <w:r w:rsidRPr="00210BC1">
        <w:rPr>
          <w:rFonts w:ascii="Arial" w:eastAsia="Times New Roman" w:hAnsi="Arial" w:cs="Arial"/>
        </w:rPr>
        <w:t>Actors</w:t>
      </w:r>
      <w:proofErr w:type="spellEnd"/>
      <w:r w:rsidRPr="00210BC1">
        <w:rPr>
          <w:rFonts w:ascii="Arial" w:eastAsia="Times New Roman" w:hAnsi="Arial" w:cs="Arial"/>
        </w:rPr>
        <w:t xml:space="preserve"> in New </w:t>
      </w:r>
      <w:proofErr w:type="spellStart"/>
      <w:r w:rsidRPr="00210BC1">
        <w:rPr>
          <w:rFonts w:ascii="Arial" w:eastAsia="Times New Roman" w:hAnsi="Arial" w:cs="Arial"/>
        </w:rPr>
        <w:t>Zealand's</w:t>
      </w:r>
      <w:proofErr w:type="spellEnd"/>
      <w:r w:rsidRPr="00210BC1">
        <w:rPr>
          <w:rFonts w:ascii="Arial" w:eastAsia="Times New Roman" w:hAnsi="Arial" w:cs="Arial"/>
        </w:rPr>
        <w:t xml:space="preserve"> </w:t>
      </w:r>
      <w:proofErr w:type="spellStart"/>
      <w:r w:rsidRPr="00210BC1">
        <w:rPr>
          <w:rFonts w:ascii="Arial" w:eastAsia="Times New Roman" w:hAnsi="Arial" w:cs="Arial"/>
        </w:rPr>
        <w:t>Legal</w:t>
      </w:r>
      <w:proofErr w:type="spellEnd"/>
      <w:r w:rsidRPr="00210BC1">
        <w:rPr>
          <w:rFonts w:ascii="Arial" w:eastAsia="Times New Roman" w:hAnsi="Arial" w:cs="Arial"/>
        </w:rPr>
        <w:t xml:space="preserve"> </w:t>
      </w:r>
      <w:proofErr w:type="spellStart"/>
      <w:r w:rsidRPr="00210BC1">
        <w:rPr>
          <w:rFonts w:ascii="Arial" w:eastAsia="Times New Roman" w:hAnsi="Arial" w:cs="Arial"/>
        </w:rPr>
        <w:t>System</w:t>
      </w:r>
      <w:proofErr w:type="spellEnd"/>
      <w:r w:rsidR="00C8621D" w:rsidRPr="00210BC1">
        <w:rPr>
          <w:rFonts w:ascii="Arial" w:eastAsia="Times New Roman" w:hAnsi="Arial" w:cs="Arial"/>
        </w:rPr>
        <w:t>.</w:t>
      </w:r>
      <w:r w:rsidRPr="00210BC1">
        <w:rPr>
          <w:rFonts w:ascii="Arial" w:eastAsia="Times New Roman" w:hAnsi="Arial" w:cs="Arial"/>
        </w:rPr>
        <w:t xml:space="preserve"> </w:t>
      </w:r>
      <w:proofErr w:type="spellStart"/>
      <w:r w:rsidRPr="00210BC1">
        <w:rPr>
          <w:rFonts w:ascii="Arial" w:eastAsia="Times New Roman" w:hAnsi="Arial" w:cs="Arial"/>
          <w:i/>
        </w:rPr>
        <w:t>FamCourtRev</w:t>
      </w:r>
      <w:proofErr w:type="spellEnd"/>
      <w:r w:rsidR="00C8621D" w:rsidRPr="00210BC1">
        <w:rPr>
          <w:rFonts w:ascii="Arial" w:eastAsia="Times New Roman" w:hAnsi="Arial" w:cs="Arial"/>
          <w:i/>
        </w:rPr>
        <w:t>.</w:t>
      </w:r>
      <w:r w:rsidRPr="00210BC1">
        <w:rPr>
          <w:rFonts w:ascii="Arial" w:eastAsia="Times New Roman" w:hAnsi="Arial" w:cs="Arial"/>
        </w:rPr>
        <w:t xml:space="preserve"> </w:t>
      </w:r>
      <w:r w:rsidR="00C8621D" w:rsidRPr="00210BC1">
        <w:rPr>
          <w:rFonts w:ascii="Arial" w:eastAsia="Times New Roman" w:hAnsi="Arial" w:cs="Arial"/>
        </w:rPr>
        <w:t xml:space="preserve">Vol. 59, s. </w:t>
      </w:r>
      <w:r w:rsidRPr="00210BC1">
        <w:rPr>
          <w:rFonts w:ascii="Arial" w:eastAsia="Times New Roman" w:hAnsi="Arial" w:cs="Arial"/>
        </w:rPr>
        <w:t>464.</w:t>
      </w:r>
    </w:p>
    <w:p w14:paraId="5EBFD967" w14:textId="27D3E96B"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F</w:t>
      </w:r>
      <w:r w:rsidR="002327A5" w:rsidRPr="00210BC1">
        <w:rPr>
          <w:rFonts w:ascii="Arial" w:eastAsia="Times New Roman" w:hAnsi="Arial" w:cs="Arial"/>
        </w:rPr>
        <w:t>REIBERG,</w:t>
      </w:r>
      <w:r w:rsidRPr="00210BC1">
        <w:rPr>
          <w:rFonts w:ascii="Arial" w:eastAsia="Times New Roman" w:hAnsi="Arial" w:cs="Arial"/>
        </w:rPr>
        <w:t xml:space="preserve"> A</w:t>
      </w:r>
      <w:r w:rsidR="002327A5" w:rsidRPr="00210BC1">
        <w:rPr>
          <w:rFonts w:ascii="Arial" w:eastAsia="Times New Roman" w:hAnsi="Arial" w:cs="Arial"/>
        </w:rPr>
        <w:t>.</w:t>
      </w:r>
      <w:r w:rsidRPr="00210BC1">
        <w:rPr>
          <w:rFonts w:ascii="Arial" w:eastAsia="Times New Roman" w:hAnsi="Arial" w:cs="Arial"/>
        </w:rPr>
        <w:t xml:space="preserve"> </w:t>
      </w:r>
      <w:proofErr w:type="spellStart"/>
      <w:r w:rsidRPr="00210BC1">
        <w:rPr>
          <w:rFonts w:ascii="Arial" w:eastAsia="Times New Roman" w:hAnsi="Arial" w:cs="Arial"/>
        </w:rPr>
        <w:t>Problem-oriented</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courts</w:t>
      </w:r>
      <w:proofErr w:type="spellEnd"/>
      <w:r w:rsidRPr="00210BC1">
        <w:rPr>
          <w:rFonts w:ascii="Arial" w:eastAsia="Times New Roman" w:hAnsi="Arial" w:cs="Arial"/>
        </w:rPr>
        <w:t xml:space="preserve">: </w:t>
      </w:r>
      <w:proofErr w:type="spellStart"/>
      <w:r w:rsidRPr="00210BC1">
        <w:rPr>
          <w:rFonts w:ascii="Arial" w:eastAsia="Times New Roman" w:hAnsi="Arial" w:cs="Arial"/>
        </w:rPr>
        <w:t>innovative</w:t>
      </w:r>
      <w:proofErr w:type="spellEnd"/>
      <w:r w:rsidRPr="00210BC1">
        <w:rPr>
          <w:rFonts w:ascii="Arial" w:eastAsia="Times New Roman" w:hAnsi="Arial" w:cs="Arial"/>
        </w:rPr>
        <w:t xml:space="preserve"> </w:t>
      </w:r>
      <w:proofErr w:type="spellStart"/>
      <w:r w:rsidRPr="00210BC1">
        <w:rPr>
          <w:rFonts w:ascii="Arial" w:eastAsia="Times New Roman" w:hAnsi="Arial" w:cs="Arial"/>
        </w:rPr>
        <w:t>solutions</w:t>
      </w:r>
      <w:proofErr w:type="spellEnd"/>
      <w:r w:rsidRPr="00210BC1">
        <w:rPr>
          <w:rFonts w:ascii="Arial" w:eastAsia="Times New Roman" w:hAnsi="Arial" w:cs="Arial"/>
        </w:rPr>
        <w:t xml:space="preserve"> to </w:t>
      </w:r>
      <w:proofErr w:type="spellStart"/>
      <w:r w:rsidRPr="00210BC1">
        <w:rPr>
          <w:rFonts w:ascii="Arial" w:eastAsia="Times New Roman" w:hAnsi="Arial" w:cs="Arial"/>
        </w:rPr>
        <w:t>intractable</w:t>
      </w:r>
      <w:proofErr w:type="spellEnd"/>
      <w:r w:rsidRPr="00210BC1">
        <w:rPr>
          <w:rFonts w:ascii="Arial" w:eastAsia="Times New Roman" w:hAnsi="Arial" w:cs="Arial"/>
        </w:rPr>
        <w:t xml:space="preserve"> </w:t>
      </w:r>
      <w:proofErr w:type="spellStart"/>
      <w:r w:rsidRPr="00210BC1">
        <w:rPr>
          <w:rFonts w:ascii="Arial" w:eastAsia="Times New Roman" w:hAnsi="Arial" w:cs="Arial"/>
        </w:rPr>
        <w:t>problems</w:t>
      </w:r>
      <w:proofErr w:type="spellEnd"/>
      <w:r w:rsidRPr="00210BC1">
        <w:rPr>
          <w:rFonts w:ascii="Arial" w:eastAsia="Times New Roman" w:hAnsi="Arial" w:cs="Arial"/>
        </w:rPr>
        <w:t xml:space="preserve">? </w:t>
      </w:r>
      <w:proofErr w:type="spellStart"/>
      <w:r w:rsidRPr="00210BC1">
        <w:rPr>
          <w:rFonts w:ascii="Arial" w:eastAsia="Times New Roman" w:hAnsi="Arial" w:cs="Arial"/>
          <w:i/>
        </w:rPr>
        <w:t>JJudicAdmin</w:t>
      </w:r>
      <w:proofErr w:type="spellEnd"/>
      <w:r w:rsidR="00383272" w:rsidRPr="00210BC1">
        <w:rPr>
          <w:rFonts w:ascii="Arial" w:eastAsia="Times New Roman" w:hAnsi="Arial" w:cs="Arial"/>
        </w:rPr>
        <w:t xml:space="preserve">. Vol. 11, s. </w:t>
      </w:r>
      <w:r w:rsidRPr="00210BC1">
        <w:rPr>
          <w:rFonts w:ascii="Arial" w:eastAsia="Times New Roman" w:hAnsi="Arial" w:cs="Arial"/>
        </w:rPr>
        <w:t>10</w:t>
      </w:r>
      <w:r w:rsidR="002327A5" w:rsidRPr="00210BC1">
        <w:rPr>
          <w:rFonts w:ascii="Arial" w:eastAsia="Times New Roman" w:hAnsi="Arial" w:cs="Arial"/>
        </w:rPr>
        <w:t>–</w:t>
      </w:r>
      <w:r w:rsidRPr="00210BC1">
        <w:rPr>
          <w:rFonts w:ascii="Arial" w:eastAsia="Times New Roman" w:hAnsi="Arial" w:cs="Arial"/>
        </w:rPr>
        <w:t>11.</w:t>
      </w:r>
    </w:p>
    <w:p w14:paraId="010435DD" w14:textId="22EEC1B8"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M</w:t>
      </w:r>
      <w:r w:rsidR="002327A5" w:rsidRPr="00210BC1">
        <w:rPr>
          <w:rFonts w:ascii="Arial" w:eastAsia="Times New Roman" w:hAnsi="Arial" w:cs="Arial"/>
        </w:rPr>
        <w:t>CKELLAR, G.</w:t>
      </w:r>
      <w:r w:rsidRPr="00210BC1">
        <w:rPr>
          <w:rFonts w:ascii="Arial" w:eastAsia="Times New Roman" w:hAnsi="Arial" w:cs="Arial"/>
        </w:rPr>
        <w:t xml:space="preserve"> </w:t>
      </w:r>
      <w:proofErr w:type="spellStart"/>
      <w:r w:rsidRPr="00210BC1">
        <w:rPr>
          <w:rFonts w:ascii="Arial" w:eastAsia="Times New Roman" w:hAnsi="Arial" w:cs="Arial"/>
        </w:rPr>
        <w:t>Therapeutic</w:t>
      </w:r>
      <w:proofErr w:type="spellEnd"/>
      <w:r w:rsidRPr="00210BC1">
        <w:rPr>
          <w:rFonts w:ascii="Arial" w:eastAsia="Times New Roman" w:hAnsi="Arial" w:cs="Arial"/>
        </w:rPr>
        <w:t xml:space="preserve"> Jurisprudence in a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w:t>
      </w:r>
      <w:proofErr w:type="spellEnd"/>
      <w:r w:rsidRPr="00210BC1">
        <w:rPr>
          <w:rFonts w:ascii="Arial" w:eastAsia="Times New Roman" w:hAnsi="Arial" w:cs="Arial"/>
        </w:rPr>
        <w:t xml:space="preserve"> in </w:t>
      </w:r>
      <w:proofErr w:type="spellStart"/>
      <w:r w:rsidRPr="00210BC1">
        <w:rPr>
          <w:rFonts w:ascii="Arial" w:eastAsia="Times New Roman" w:hAnsi="Arial" w:cs="Arial"/>
        </w:rPr>
        <w:t>South</w:t>
      </w:r>
      <w:proofErr w:type="spellEnd"/>
      <w:r w:rsidRPr="00210BC1">
        <w:rPr>
          <w:rFonts w:ascii="Arial" w:eastAsia="Times New Roman" w:hAnsi="Arial" w:cs="Arial"/>
        </w:rPr>
        <w:t xml:space="preserve"> </w:t>
      </w:r>
      <w:proofErr w:type="spellStart"/>
      <w:r w:rsidRPr="00210BC1">
        <w:rPr>
          <w:rFonts w:ascii="Arial" w:eastAsia="Times New Roman" w:hAnsi="Arial" w:cs="Arial"/>
        </w:rPr>
        <w:t>Africa</w:t>
      </w:r>
      <w:proofErr w:type="spellEnd"/>
      <w:r w:rsidR="00383272" w:rsidRPr="00210BC1">
        <w:rPr>
          <w:rFonts w:ascii="Arial" w:eastAsia="Times New Roman" w:hAnsi="Arial" w:cs="Arial"/>
        </w:rPr>
        <w:t xml:space="preserve">. </w:t>
      </w:r>
      <w:proofErr w:type="spellStart"/>
      <w:r w:rsidRPr="00210BC1">
        <w:rPr>
          <w:rFonts w:ascii="Arial" w:eastAsia="Times New Roman" w:hAnsi="Arial" w:cs="Arial"/>
          <w:i/>
        </w:rPr>
        <w:t>EJoCLI</w:t>
      </w:r>
      <w:proofErr w:type="spellEnd"/>
      <w:r w:rsidR="00383272" w:rsidRPr="00210BC1">
        <w:rPr>
          <w:rFonts w:ascii="Arial" w:eastAsia="Times New Roman" w:hAnsi="Arial" w:cs="Arial"/>
        </w:rPr>
        <w:t>, Vol. 25</w:t>
      </w:r>
      <w:r w:rsidRPr="00210BC1">
        <w:rPr>
          <w:rFonts w:ascii="Arial" w:eastAsia="Times New Roman" w:hAnsi="Arial" w:cs="Arial"/>
        </w:rPr>
        <w:t>.</w:t>
      </w:r>
    </w:p>
    <w:p w14:paraId="199312EA" w14:textId="294C9632"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G</w:t>
      </w:r>
      <w:r w:rsidR="002327A5" w:rsidRPr="00210BC1">
        <w:rPr>
          <w:rFonts w:ascii="Arial" w:eastAsia="Times New Roman" w:hAnsi="Arial" w:cs="Arial"/>
        </w:rPr>
        <w:t>ARCIA-MORENO</w:t>
      </w:r>
      <w:r w:rsidRPr="00210BC1">
        <w:rPr>
          <w:rFonts w:ascii="Arial" w:eastAsia="Times New Roman" w:hAnsi="Arial" w:cs="Arial"/>
        </w:rPr>
        <w:t xml:space="preserve">, C. </w:t>
      </w:r>
      <w:proofErr w:type="spellStart"/>
      <w:r w:rsidRPr="00210BC1">
        <w:rPr>
          <w:rFonts w:ascii="Arial" w:eastAsia="Times New Roman" w:hAnsi="Arial" w:cs="Arial"/>
        </w:rPr>
        <w:t>Global</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Regional</w:t>
      </w:r>
      <w:proofErr w:type="spellEnd"/>
      <w:r w:rsidRPr="00210BC1">
        <w:rPr>
          <w:rFonts w:ascii="Arial" w:eastAsia="Times New Roman" w:hAnsi="Arial" w:cs="Arial"/>
        </w:rPr>
        <w:t xml:space="preserve"> </w:t>
      </w:r>
      <w:proofErr w:type="spellStart"/>
      <w:r w:rsidRPr="00210BC1">
        <w:rPr>
          <w:rFonts w:ascii="Arial" w:eastAsia="Times New Roman" w:hAnsi="Arial" w:cs="Arial"/>
        </w:rPr>
        <w:t>Estimates</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Against</w:t>
      </w:r>
      <w:proofErr w:type="spellEnd"/>
      <w:r w:rsidRPr="00210BC1">
        <w:rPr>
          <w:rFonts w:ascii="Arial" w:eastAsia="Times New Roman" w:hAnsi="Arial" w:cs="Arial"/>
        </w:rPr>
        <w:t xml:space="preserve"> </w:t>
      </w:r>
      <w:proofErr w:type="spellStart"/>
      <w:r w:rsidRPr="00210BC1">
        <w:rPr>
          <w:rFonts w:ascii="Arial" w:eastAsia="Times New Roman" w:hAnsi="Arial" w:cs="Arial"/>
        </w:rPr>
        <w:t>Women</w:t>
      </w:r>
      <w:proofErr w:type="spellEnd"/>
      <w:r w:rsidRPr="00210BC1">
        <w:rPr>
          <w:rFonts w:ascii="Arial" w:eastAsia="Times New Roman" w:hAnsi="Arial" w:cs="Arial"/>
        </w:rPr>
        <w:t xml:space="preserve">: Prevalence and </w:t>
      </w:r>
      <w:proofErr w:type="spellStart"/>
      <w:r w:rsidRPr="00210BC1">
        <w:rPr>
          <w:rFonts w:ascii="Arial" w:eastAsia="Times New Roman" w:hAnsi="Arial" w:cs="Arial"/>
        </w:rPr>
        <w:t>Health</w:t>
      </w:r>
      <w:proofErr w:type="spellEnd"/>
      <w:r w:rsidRPr="00210BC1">
        <w:rPr>
          <w:rFonts w:ascii="Arial" w:eastAsia="Times New Roman" w:hAnsi="Arial" w:cs="Arial"/>
        </w:rPr>
        <w:t xml:space="preserve"> </w:t>
      </w:r>
      <w:proofErr w:type="spellStart"/>
      <w:r w:rsidRPr="00210BC1">
        <w:rPr>
          <w:rFonts w:ascii="Arial" w:eastAsia="Times New Roman" w:hAnsi="Arial" w:cs="Arial"/>
        </w:rPr>
        <w:t>Effects</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Intimate</w:t>
      </w:r>
      <w:proofErr w:type="spellEnd"/>
      <w:r w:rsidRPr="00210BC1">
        <w:rPr>
          <w:rFonts w:ascii="Arial" w:eastAsia="Times New Roman" w:hAnsi="Arial" w:cs="Arial"/>
        </w:rPr>
        <w:t xml:space="preserve"> Partner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and Non-partner </w:t>
      </w:r>
      <w:proofErr w:type="spellStart"/>
      <w:r w:rsidRPr="00210BC1">
        <w:rPr>
          <w:rFonts w:ascii="Arial" w:eastAsia="Times New Roman" w:hAnsi="Arial" w:cs="Arial"/>
        </w:rPr>
        <w:t>Sexual</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i/>
        </w:rPr>
        <w:t>World</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Health</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Organization</w:t>
      </w:r>
      <w:proofErr w:type="spellEnd"/>
      <w:r w:rsidRPr="00210BC1">
        <w:rPr>
          <w:rFonts w:ascii="Arial" w:eastAsia="Times New Roman" w:hAnsi="Arial" w:cs="Arial"/>
        </w:rPr>
        <w:t>, 2013.</w:t>
      </w:r>
    </w:p>
    <w:p w14:paraId="3A495441" w14:textId="43963F25"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B</w:t>
      </w:r>
      <w:r w:rsidR="002327A5" w:rsidRPr="00210BC1">
        <w:rPr>
          <w:rFonts w:ascii="Arial" w:eastAsia="Times New Roman" w:hAnsi="Arial" w:cs="Arial"/>
        </w:rPr>
        <w:t>ERMAN, G.</w:t>
      </w:r>
      <w:r w:rsidRPr="00210BC1">
        <w:rPr>
          <w:rFonts w:ascii="Arial" w:eastAsia="Times New Roman" w:hAnsi="Arial" w:cs="Arial"/>
        </w:rPr>
        <w:t xml:space="preserve"> </w:t>
      </w:r>
      <w:r w:rsidR="002327A5" w:rsidRPr="00210BC1">
        <w:rPr>
          <w:rFonts w:ascii="Arial" w:eastAsia="Times New Roman" w:hAnsi="Arial" w:cs="Arial"/>
        </w:rPr>
        <w:t>–</w:t>
      </w:r>
      <w:r w:rsidRPr="00210BC1">
        <w:rPr>
          <w:rFonts w:ascii="Arial" w:eastAsia="Times New Roman" w:hAnsi="Arial" w:cs="Arial"/>
        </w:rPr>
        <w:t xml:space="preserve"> F</w:t>
      </w:r>
      <w:r w:rsidR="002327A5" w:rsidRPr="00210BC1">
        <w:rPr>
          <w:rFonts w:ascii="Arial" w:eastAsia="Times New Roman" w:hAnsi="Arial" w:cs="Arial"/>
        </w:rPr>
        <w:t>EINBLATT, M.</w:t>
      </w:r>
      <w:r w:rsidRPr="00210BC1">
        <w:rPr>
          <w:rFonts w:ascii="Arial" w:eastAsia="Times New Roman" w:hAnsi="Arial" w:cs="Arial"/>
        </w:rPr>
        <w:t xml:space="preserve"> </w:t>
      </w:r>
      <w:proofErr w:type="spellStart"/>
      <w:r w:rsidRPr="00210BC1">
        <w:rPr>
          <w:rFonts w:ascii="Arial" w:eastAsia="Times New Roman" w:hAnsi="Arial" w:cs="Arial"/>
        </w:rPr>
        <w:t>Problem-Solving</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Courts</w:t>
      </w:r>
      <w:proofErr w:type="spellEnd"/>
      <w:r w:rsidRPr="00210BC1">
        <w:rPr>
          <w:rFonts w:ascii="Arial" w:eastAsia="Times New Roman" w:hAnsi="Arial" w:cs="Arial"/>
        </w:rPr>
        <w:t xml:space="preserve">: A </w:t>
      </w:r>
      <w:proofErr w:type="spellStart"/>
      <w:r w:rsidRPr="00210BC1">
        <w:rPr>
          <w:rFonts w:ascii="Arial" w:eastAsia="Times New Roman" w:hAnsi="Arial" w:cs="Arial"/>
        </w:rPr>
        <w:t>Brief</w:t>
      </w:r>
      <w:proofErr w:type="spellEnd"/>
      <w:r w:rsidRPr="00210BC1">
        <w:rPr>
          <w:rFonts w:ascii="Arial" w:eastAsia="Times New Roman" w:hAnsi="Arial" w:cs="Arial"/>
        </w:rPr>
        <w:t xml:space="preserve"> </w:t>
      </w:r>
      <w:proofErr w:type="spellStart"/>
      <w:r w:rsidRPr="00210BC1">
        <w:rPr>
          <w:rFonts w:ascii="Arial" w:eastAsia="Times New Roman" w:hAnsi="Arial" w:cs="Arial"/>
        </w:rPr>
        <w:t>Primer</w:t>
      </w:r>
      <w:proofErr w:type="spellEnd"/>
      <w:r w:rsidR="00383272" w:rsidRPr="00210BC1">
        <w:rPr>
          <w:rFonts w:ascii="Arial" w:eastAsia="Times New Roman" w:hAnsi="Arial" w:cs="Arial"/>
        </w:rPr>
        <w:t xml:space="preserve">. </w:t>
      </w:r>
      <w:proofErr w:type="spellStart"/>
      <w:r w:rsidRPr="00210BC1">
        <w:rPr>
          <w:rFonts w:ascii="Arial" w:eastAsia="Times New Roman" w:hAnsi="Arial" w:cs="Arial"/>
          <w:i/>
        </w:rPr>
        <w:t>Law</w:t>
      </w:r>
      <w:proofErr w:type="spellEnd"/>
      <w:r w:rsidRPr="00210BC1">
        <w:rPr>
          <w:rFonts w:ascii="Arial" w:eastAsia="Times New Roman" w:hAnsi="Arial" w:cs="Arial"/>
          <w:i/>
        </w:rPr>
        <w:t xml:space="preserve"> &amp; </w:t>
      </w:r>
      <w:proofErr w:type="spellStart"/>
      <w:r w:rsidRPr="00210BC1">
        <w:rPr>
          <w:rFonts w:ascii="Arial" w:eastAsia="Times New Roman" w:hAnsi="Arial" w:cs="Arial"/>
          <w:i/>
        </w:rPr>
        <w:t>policy</w:t>
      </w:r>
      <w:proofErr w:type="spellEnd"/>
      <w:r w:rsidR="00383272" w:rsidRPr="00210BC1">
        <w:rPr>
          <w:rFonts w:ascii="Arial" w:eastAsia="Times New Roman" w:hAnsi="Arial" w:cs="Arial"/>
        </w:rPr>
        <w:t>.</w:t>
      </w:r>
      <w:r w:rsidRPr="00210BC1">
        <w:rPr>
          <w:rFonts w:ascii="Arial" w:eastAsia="Times New Roman" w:hAnsi="Arial" w:cs="Arial"/>
        </w:rPr>
        <w:t xml:space="preserve"> </w:t>
      </w:r>
      <w:r w:rsidR="00383272" w:rsidRPr="00210BC1">
        <w:rPr>
          <w:rFonts w:ascii="Arial" w:eastAsia="Times New Roman" w:hAnsi="Arial" w:cs="Arial"/>
        </w:rPr>
        <w:t xml:space="preserve">Vol. 23, s. </w:t>
      </w:r>
      <w:r w:rsidRPr="00210BC1">
        <w:rPr>
          <w:rFonts w:ascii="Arial" w:eastAsia="Times New Roman" w:hAnsi="Arial" w:cs="Arial"/>
        </w:rPr>
        <w:t>125, 126.</w:t>
      </w:r>
    </w:p>
    <w:p w14:paraId="2A321E44" w14:textId="3A019B6E"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L</w:t>
      </w:r>
      <w:r w:rsidR="002327A5" w:rsidRPr="00210BC1">
        <w:rPr>
          <w:rFonts w:ascii="Arial" w:eastAsia="Times New Roman" w:hAnsi="Arial" w:cs="Arial"/>
        </w:rPr>
        <w:t>AMB, R.</w:t>
      </w:r>
      <w:r w:rsidRPr="00210BC1">
        <w:rPr>
          <w:rFonts w:ascii="Arial" w:eastAsia="Times New Roman" w:hAnsi="Arial" w:cs="Arial"/>
        </w:rPr>
        <w:t xml:space="preserve"> </w:t>
      </w:r>
      <w:r w:rsidR="002327A5" w:rsidRPr="00210BC1">
        <w:rPr>
          <w:rFonts w:ascii="Arial" w:eastAsia="Times New Roman" w:hAnsi="Arial" w:cs="Arial"/>
        </w:rPr>
        <w:t>–</w:t>
      </w:r>
      <w:r w:rsidRPr="00210BC1">
        <w:rPr>
          <w:rFonts w:ascii="Arial" w:eastAsia="Times New Roman" w:hAnsi="Arial" w:cs="Arial"/>
        </w:rPr>
        <w:t xml:space="preserve"> W</w:t>
      </w:r>
      <w:r w:rsidR="002327A5" w:rsidRPr="00210BC1">
        <w:rPr>
          <w:rFonts w:ascii="Arial" w:eastAsia="Times New Roman" w:hAnsi="Arial" w:cs="Arial"/>
        </w:rPr>
        <w:t>EINBERGER, L.</w:t>
      </w:r>
      <w:r w:rsidRPr="00210BC1">
        <w:rPr>
          <w:rFonts w:ascii="Arial" w:eastAsia="Times New Roman" w:hAnsi="Arial" w:cs="Arial"/>
        </w:rPr>
        <w:t xml:space="preserv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Shift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Psychiatric</w:t>
      </w:r>
      <w:proofErr w:type="spellEnd"/>
      <w:r w:rsidRPr="00210BC1">
        <w:rPr>
          <w:rFonts w:ascii="Arial" w:eastAsia="Times New Roman" w:hAnsi="Arial" w:cs="Arial"/>
        </w:rPr>
        <w:t xml:space="preserve"> </w:t>
      </w:r>
      <w:proofErr w:type="spellStart"/>
      <w:r w:rsidRPr="00210BC1">
        <w:rPr>
          <w:rFonts w:ascii="Arial" w:eastAsia="Times New Roman" w:hAnsi="Arial" w:cs="Arial"/>
        </w:rPr>
        <w:t>Inpatient</w:t>
      </w:r>
      <w:proofErr w:type="spellEnd"/>
      <w:r w:rsidRPr="00210BC1">
        <w:rPr>
          <w:rFonts w:ascii="Arial" w:eastAsia="Times New Roman" w:hAnsi="Arial" w:cs="Arial"/>
        </w:rPr>
        <w:t xml:space="preserve"> Care From </w:t>
      </w:r>
      <w:proofErr w:type="spellStart"/>
      <w:r w:rsidRPr="00210BC1">
        <w:rPr>
          <w:rFonts w:ascii="Arial" w:eastAsia="Times New Roman" w:hAnsi="Arial" w:cs="Arial"/>
        </w:rPr>
        <w:t>Hospitals</w:t>
      </w:r>
      <w:proofErr w:type="spellEnd"/>
      <w:r w:rsidRPr="00210BC1">
        <w:rPr>
          <w:rFonts w:ascii="Arial" w:eastAsia="Times New Roman" w:hAnsi="Arial" w:cs="Arial"/>
        </w:rPr>
        <w:t xml:space="preserve"> to </w:t>
      </w:r>
      <w:proofErr w:type="spellStart"/>
      <w:r w:rsidRPr="00210BC1">
        <w:rPr>
          <w:rFonts w:ascii="Arial" w:eastAsia="Times New Roman" w:hAnsi="Arial" w:cs="Arial"/>
        </w:rPr>
        <w:t>Jails</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Prisons</w:t>
      </w:r>
      <w:proofErr w:type="spellEnd"/>
      <w:r w:rsidR="00383272" w:rsidRPr="00210BC1">
        <w:rPr>
          <w:rFonts w:ascii="Arial" w:eastAsia="Times New Roman" w:hAnsi="Arial" w:cs="Arial"/>
        </w:rPr>
        <w:t>.</w:t>
      </w:r>
      <w:r w:rsidRPr="00210BC1">
        <w:rPr>
          <w:rFonts w:ascii="Arial" w:eastAsia="Times New Roman" w:hAnsi="Arial" w:cs="Arial"/>
        </w:rPr>
        <w:t xml:space="preserve"> </w:t>
      </w:r>
      <w:proofErr w:type="spellStart"/>
      <w:r w:rsidRPr="00210BC1">
        <w:rPr>
          <w:rFonts w:ascii="Arial" w:eastAsia="Times New Roman" w:hAnsi="Arial" w:cs="Arial"/>
          <w:i/>
        </w:rPr>
        <w:t>JAmAcadPsychiatryLaw</w:t>
      </w:r>
      <w:proofErr w:type="spellEnd"/>
      <w:r w:rsidR="00383272" w:rsidRPr="00210BC1">
        <w:rPr>
          <w:rFonts w:ascii="Arial" w:eastAsia="Times New Roman" w:hAnsi="Arial" w:cs="Arial"/>
          <w:i/>
        </w:rPr>
        <w:t>.</w:t>
      </w:r>
      <w:r w:rsidRPr="00210BC1">
        <w:rPr>
          <w:rFonts w:ascii="Arial" w:eastAsia="Times New Roman" w:hAnsi="Arial" w:cs="Arial"/>
        </w:rPr>
        <w:t xml:space="preserve"> </w:t>
      </w:r>
      <w:r w:rsidR="00383272" w:rsidRPr="00210BC1">
        <w:rPr>
          <w:rFonts w:ascii="Arial" w:eastAsia="Times New Roman" w:hAnsi="Arial" w:cs="Arial"/>
        </w:rPr>
        <w:t xml:space="preserve">Vol. 33, s. </w:t>
      </w:r>
      <w:r w:rsidRPr="00210BC1">
        <w:rPr>
          <w:rFonts w:ascii="Arial" w:eastAsia="Times New Roman" w:hAnsi="Arial" w:cs="Arial"/>
        </w:rPr>
        <w:t>529, 529</w:t>
      </w:r>
      <w:r w:rsidR="00383272" w:rsidRPr="00210BC1">
        <w:rPr>
          <w:rFonts w:ascii="Arial" w:hAnsi="Arial" w:cs="Arial"/>
        </w:rPr>
        <w:t>–</w:t>
      </w:r>
      <w:r w:rsidRPr="00210BC1">
        <w:rPr>
          <w:rFonts w:ascii="Arial" w:eastAsia="Times New Roman" w:hAnsi="Arial" w:cs="Arial"/>
        </w:rPr>
        <w:t>530.</w:t>
      </w:r>
    </w:p>
    <w:p w14:paraId="5FBFCE00" w14:textId="4841BC5D"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L</w:t>
      </w:r>
      <w:r w:rsidR="002327A5" w:rsidRPr="00210BC1">
        <w:rPr>
          <w:rFonts w:ascii="Arial" w:eastAsia="Times New Roman" w:hAnsi="Arial" w:cs="Arial"/>
        </w:rPr>
        <w:t>AMB, H. R.</w:t>
      </w:r>
      <w:r w:rsidRPr="00210BC1">
        <w:rPr>
          <w:rFonts w:ascii="Arial" w:eastAsia="Times New Roman" w:hAnsi="Arial" w:cs="Arial"/>
        </w:rPr>
        <w:t xml:space="preserve"> </w:t>
      </w:r>
      <w:r w:rsidR="002327A5" w:rsidRPr="00210BC1">
        <w:rPr>
          <w:rFonts w:ascii="Arial" w:eastAsia="Times New Roman" w:hAnsi="Arial" w:cs="Arial"/>
        </w:rPr>
        <w:t xml:space="preserve"> –</w:t>
      </w:r>
      <w:r w:rsidRPr="00210BC1">
        <w:rPr>
          <w:rFonts w:ascii="Arial" w:eastAsia="Times New Roman" w:hAnsi="Arial" w:cs="Arial"/>
        </w:rPr>
        <w:t xml:space="preserve"> G</w:t>
      </w:r>
      <w:r w:rsidR="00383272" w:rsidRPr="00210BC1">
        <w:rPr>
          <w:rFonts w:ascii="Arial" w:eastAsia="Times New Roman" w:hAnsi="Arial" w:cs="Arial"/>
        </w:rPr>
        <w:t>RANT</w:t>
      </w:r>
      <w:r w:rsidR="002327A5" w:rsidRPr="00210BC1">
        <w:rPr>
          <w:rFonts w:ascii="Arial" w:eastAsia="Times New Roman" w:hAnsi="Arial" w:cs="Arial"/>
        </w:rPr>
        <w:t>, W.</w:t>
      </w:r>
      <w:r w:rsidRPr="00210BC1">
        <w:rPr>
          <w:rFonts w:ascii="Arial" w:eastAsia="Times New Roman" w:hAnsi="Arial" w:cs="Arial"/>
        </w:rPr>
        <w:t xml:space="preserv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mentally</w:t>
      </w:r>
      <w:proofErr w:type="spellEnd"/>
      <w:r w:rsidRPr="00210BC1">
        <w:rPr>
          <w:rFonts w:ascii="Arial" w:eastAsia="Times New Roman" w:hAnsi="Arial" w:cs="Arial"/>
        </w:rPr>
        <w:t xml:space="preserve"> </w:t>
      </w:r>
      <w:proofErr w:type="spellStart"/>
      <w:r w:rsidRPr="00210BC1">
        <w:rPr>
          <w:rFonts w:ascii="Arial" w:eastAsia="Times New Roman" w:hAnsi="Arial" w:cs="Arial"/>
        </w:rPr>
        <w:t>ill</w:t>
      </w:r>
      <w:proofErr w:type="spellEnd"/>
      <w:r w:rsidRPr="00210BC1">
        <w:rPr>
          <w:rFonts w:ascii="Arial" w:eastAsia="Times New Roman" w:hAnsi="Arial" w:cs="Arial"/>
        </w:rPr>
        <w:t xml:space="preserve"> in </w:t>
      </w:r>
      <w:proofErr w:type="spellStart"/>
      <w:r w:rsidRPr="00210BC1">
        <w:rPr>
          <w:rFonts w:ascii="Arial" w:eastAsia="Times New Roman" w:hAnsi="Arial" w:cs="Arial"/>
        </w:rPr>
        <w:t>an</w:t>
      </w:r>
      <w:proofErr w:type="spellEnd"/>
      <w:r w:rsidRPr="00210BC1">
        <w:rPr>
          <w:rFonts w:ascii="Arial" w:eastAsia="Times New Roman" w:hAnsi="Arial" w:cs="Arial"/>
        </w:rPr>
        <w:t xml:space="preserve"> </w:t>
      </w:r>
      <w:proofErr w:type="spellStart"/>
      <w:r w:rsidRPr="00210BC1">
        <w:rPr>
          <w:rFonts w:ascii="Arial" w:eastAsia="Times New Roman" w:hAnsi="Arial" w:cs="Arial"/>
        </w:rPr>
        <w:t>urban</w:t>
      </w:r>
      <w:proofErr w:type="spellEnd"/>
      <w:r w:rsidRPr="00210BC1">
        <w:rPr>
          <w:rFonts w:ascii="Arial" w:eastAsia="Times New Roman" w:hAnsi="Arial" w:cs="Arial"/>
        </w:rPr>
        <w:t xml:space="preserve"> </w:t>
      </w:r>
      <w:proofErr w:type="spellStart"/>
      <w:r w:rsidRPr="00210BC1">
        <w:rPr>
          <w:rFonts w:ascii="Arial" w:eastAsia="Times New Roman" w:hAnsi="Arial" w:cs="Arial"/>
        </w:rPr>
        <w:t>county</w:t>
      </w:r>
      <w:proofErr w:type="spellEnd"/>
      <w:r w:rsidRPr="00210BC1">
        <w:rPr>
          <w:rFonts w:ascii="Arial" w:eastAsia="Times New Roman" w:hAnsi="Arial" w:cs="Arial"/>
        </w:rPr>
        <w:t xml:space="preserve"> </w:t>
      </w:r>
      <w:proofErr w:type="spellStart"/>
      <w:r w:rsidRPr="00210BC1">
        <w:rPr>
          <w:rFonts w:ascii="Arial" w:eastAsia="Times New Roman" w:hAnsi="Arial" w:cs="Arial"/>
        </w:rPr>
        <w:t>jail</w:t>
      </w:r>
      <w:proofErr w:type="spellEnd"/>
      <w:r w:rsidRPr="00210BC1">
        <w:rPr>
          <w:rFonts w:ascii="Arial" w:eastAsia="Times New Roman" w:hAnsi="Arial" w:cs="Arial"/>
        </w:rPr>
        <w:t xml:space="preserve"> 39 </w:t>
      </w:r>
      <w:proofErr w:type="spellStart"/>
      <w:r w:rsidRPr="00210BC1">
        <w:rPr>
          <w:rFonts w:ascii="Arial" w:eastAsia="Times New Roman" w:hAnsi="Arial" w:cs="Arial"/>
          <w:i/>
        </w:rPr>
        <w:t>ArchGenPsychiatry</w:t>
      </w:r>
      <w:proofErr w:type="spellEnd"/>
      <w:r w:rsidR="00383272" w:rsidRPr="00210BC1">
        <w:rPr>
          <w:rFonts w:ascii="Arial" w:eastAsia="Times New Roman" w:hAnsi="Arial" w:cs="Arial"/>
          <w:i/>
        </w:rPr>
        <w:t xml:space="preserve">. </w:t>
      </w:r>
      <w:r w:rsidR="00383272" w:rsidRPr="00210BC1">
        <w:rPr>
          <w:rFonts w:ascii="Arial" w:eastAsia="Times New Roman" w:hAnsi="Arial" w:cs="Arial"/>
        </w:rPr>
        <w:t xml:space="preserve">Vol. 39, No. </w:t>
      </w:r>
      <w:r w:rsidRPr="00210BC1">
        <w:rPr>
          <w:rFonts w:ascii="Arial" w:eastAsia="Times New Roman" w:hAnsi="Arial" w:cs="Arial"/>
        </w:rPr>
        <w:t xml:space="preserve">17, </w:t>
      </w:r>
      <w:r w:rsidR="00383272" w:rsidRPr="00210BC1">
        <w:rPr>
          <w:rFonts w:ascii="Arial" w:eastAsia="Times New Roman" w:hAnsi="Arial" w:cs="Arial"/>
        </w:rPr>
        <w:t xml:space="preserve">s. </w:t>
      </w:r>
      <w:r w:rsidRPr="00210BC1">
        <w:rPr>
          <w:rFonts w:ascii="Arial" w:eastAsia="Times New Roman" w:hAnsi="Arial" w:cs="Arial"/>
        </w:rPr>
        <w:t>17</w:t>
      </w:r>
      <w:r w:rsidR="002327A5" w:rsidRPr="00210BC1">
        <w:rPr>
          <w:rFonts w:ascii="Arial" w:eastAsia="Times New Roman" w:hAnsi="Arial" w:cs="Arial"/>
        </w:rPr>
        <w:t>–</w:t>
      </w:r>
      <w:r w:rsidRPr="00210BC1">
        <w:rPr>
          <w:rFonts w:ascii="Arial" w:eastAsia="Times New Roman" w:hAnsi="Arial" w:cs="Arial"/>
        </w:rPr>
        <w:t>22.</w:t>
      </w:r>
    </w:p>
    <w:p w14:paraId="5C4EB1C9" w14:textId="70D0DD2A"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H</w:t>
      </w:r>
      <w:r w:rsidR="002327A5" w:rsidRPr="00210BC1">
        <w:rPr>
          <w:rFonts w:ascii="Arial" w:eastAsia="Times New Roman" w:hAnsi="Arial" w:cs="Arial"/>
        </w:rPr>
        <w:t>ILTON</w:t>
      </w:r>
      <w:r w:rsidRPr="00210BC1">
        <w:rPr>
          <w:rFonts w:ascii="Arial" w:eastAsia="Times New Roman" w:hAnsi="Arial" w:cs="Arial"/>
        </w:rPr>
        <w:t>, N. Z.</w:t>
      </w:r>
      <w:r w:rsidR="002327A5" w:rsidRPr="00210BC1">
        <w:rPr>
          <w:rFonts w:ascii="Arial" w:eastAsia="Times New Roman" w:hAnsi="Arial" w:cs="Arial"/>
        </w:rPr>
        <w:t xml:space="preserve"> –</w:t>
      </w:r>
      <w:r w:rsidRPr="00210BC1">
        <w:rPr>
          <w:rFonts w:ascii="Arial" w:eastAsia="Times New Roman" w:hAnsi="Arial" w:cs="Arial"/>
        </w:rPr>
        <w:t xml:space="preserve"> H</w:t>
      </w:r>
      <w:r w:rsidR="002327A5" w:rsidRPr="00210BC1">
        <w:rPr>
          <w:rFonts w:ascii="Arial" w:eastAsia="Times New Roman" w:hAnsi="Arial" w:cs="Arial"/>
        </w:rPr>
        <w:t>ARRIS</w:t>
      </w:r>
      <w:r w:rsidRPr="00210BC1">
        <w:rPr>
          <w:rFonts w:ascii="Arial" w:eastAsia="Times New Roman" w:hAnsi="Arial" w:cs="Arial"/>
        </w:rPr>
        <w:t>, G. T.</w:t>
      </w:r>
      <w:r w:rsidR="002327A5" w:rsidRPr="00210BC1">
        <w:rPr>
          <w:rFonts w:ascii="Arial" w:eastAsia="Times New Roman" w:hAnsi="Arial" w:cs="Arial"/>
        </w:rPr>
        <w:t xml:space="preserve"> –</w:t>
      </w:r>
      <w:r w:rsidRPr="00210BC1">
        <w:rPr>
          <w:rFonts w:ascii="Arial" w:eastAsia="Times New Roman" w:hAnsi="Arial" w:cs="Arial"/>
        </w:rPr>
        <w:t xml:space="preserve"> R</w:t>
      </w:r>
      <w:r w:rsidR="002327A5" w:rsidRPr="00210BC1">
        <w:rPr>
          <w:rFonts w:ascii="Arial" w:eastAsia="Times New Roman" w:hAnsi="Arial" w:cs="Arial"/>
        </w:rPr>
        <w:t>ICE</w:t>
      </w:r>
      <w:r w:rsidRPr="00210BC1">
        <w:rPr>
          <w:rFonts w:ascii="Arial" w:eastAsia="Times New Roman" w:hAnsi="Arial" w:cs="Arial"/>
        </w:rPr>
        <w:t>, M. E.</w:t>
      </w:r>
      <w:r w:rsidR="002327A5" w:rsidRPr="00210BC1">
        <w:rPr>
          <w:rFonts w:ascii="Arial" w:eastAsia="Times New Roman" w:hAnsi="Arial" w:cs="Arial"/>
        </w:rPr>
        <w:t xml:space="preserve"> –</w:t>
      </w:r>
      <w:r w:rsidRPr="00210BC1">
        <w:rPr>
          <w:rFonts w:ascii="Arial" w:eastAsia="Times New Roman" w:hAnsi="Arial" w:cs="Arial"/>
        </w:rPr>
        <w:t xml:space="preserve"> L</w:t>
      </w:r>
      <w:r w:rsidR="002327A5" w:rsidRPr="00210BC1">
        <w:rPr>
          <w:rFonts w:ascii="Arial" w:eastAsia="Times New Roman" w:hAnsi="Arial" w:cs="Arial"/>
        </w:rPr>
        <w:t>ANG</w:t>
      </w:r>
      <w:r w:rsidRPr="00210BC1">
        <w:rPr>
          <w:rFonts w:ascii="Arial" w:eastAsia="Times New Roman" w:hAnsi="Arial" w:cs="Arial"/>
        </w:rPr>
        <w:t>, C.</w:t>
      </w:r>
      <w:r w:rsidR="002327A5" w:rsidRPr="00210BC1">
        <w:rPr>
          <w:rFonts w:ascii="Arial" w:eastAsia="Times New Roman" w:hAnsi="Arial" w:cs="Arial"/>
        </w:rPr>
        <w:t xml:space="preserve"> –</w:t>
      </w:r>
      <w:r w:rsidRPr="00210BC1">
        <w:rPr>
          <w:rFonts w:ascii="Arial" w:eastAsia="Times New Roman" w:hAnsi="Arial" w:cs="Arial"/>
        </w:rPr>
        <w:t xml:space="preserve"> </w:t>
      </w:r>
      <w:proofErr w:type="spellStart"/>
      <w:r w:rsidRPr="00210BC1">
        <w:rPr>
          <w:rFonts w:ascii="Arial" w:eastAsia="Times New Roman" w:hAnsi="Arial" w:cs="Arial"/>
        </w:rPr>
        <w:t>Cormier</w:t>
      </w:r>
      <w:proofErr w:type="spellEnd"/>
      <w:r w:rsidRPr="00210BC1">
        <w:rPr>
          <w:rFonts w:ascii="Arial" w:eastAsia="Times New Roman" w:hAnsi="Arial" w:cs="Arial"/>
        </w:rPr>
        <w:t xml:space="preserve">, C. A. A </w:t>
      </w:r>
      <w:proofErr w:type="spellStart"/>
      <w:r w:rsidRPr="00210BC1">
        <w:rPr>
          <w:rFonts w:ascii="Arial" w:eastAsia="Times New Roman" w:hAnsi="Arial" w:cs="Arial"/>
        </w:rPr>
        <w:t>brief</w:t>
      </w:r>
      <w:proofErr w:type="spellEnd"/>
      <w:r w:rsidRPr="00210BC1">
        <w:rPr>
          <w:rFonts w:ascii="Arial" w:eastAsia="Times New Roman" w:hAnsi="Arial" w:cs="Arial"/>
        </w:rPr>
        <w:t xml:space="preserve"> </w:t>
      </w:r>
      <w:proofErr w:type="spellStart"/>
      <w:r w:rsidRPr="00210BC1">
        <w:rPr>
          <w:rFonts w:ascii="Arial" w:eastAsia="Times New Roman" w:hAnsi="Arial" w:cs="Arial"/>
        </w:rPr>
        <w:t>actuarial</w:t>
      </w:r>
      <w:proofErr w:type="spellEnd"/>
      <w:r w:rsidRPr="00210BC1">
        <w:rPr>
          <w:rFonts w:ascii="Arial" w:eastAsia="Times New Roman" w:hAnsi="Arial" w:cs="Arial"/>
        </w:rPr>
        <w:t xml:space="preserve"> </w:t>
      </w:r>
      <w:proofErr w:type="spellStart"/>
      <w:r w:rsidRPr="00210BC1">
        <w:rPr>
          <w:rFonts w:ascii="Arial" w:eastAsia="Times New Roman" w:hAnsi="Arial" w:cs="Arial"/>
        </w:rPr>
        <w:t>assessment</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prediction</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wife</w:t>
      </w:r>
      <w:proofErr w:type="spellEnd"/>
      <w:r w:rsidRPr="00210BC1">
        <w:rPr>
          <w:rFonts w:ascii="Arial" w:eastAsia="Times New Roman" w:hAnsi="Arial" w:cs="Arial"/>
        </w:rPr>
        <w:t xml:space="preserve"> </w:t>
      </w:r>
      <w:proofErr w:type="spellStart"/>
      <w:r w:rsidRPr="00210BC1">
        <w:rPr>
          <w:rFonts w:ascii="Arial" w:eastAsia="Times New Roman" w:hAnsi="Arial" w:cs="Arial"/>
        </w:rPr>
        <w:t>assault</w:t>
      </w:r>
      <w:proofErr w:type="spellEnd"/>
      <w:r w:rsidRPr="00210BC1">
        <w:rPr>
          <w:rFonts w:ascii="Arial" w:eastAsia="Times New Roman" w:hAnsi="Arial" w:cs="Arial"/>
        </w:rPr>
        <w:t xml:space="preserve"> </w:t>
      </w:r>
      <w:proofErr w:type="spellStart"/>
      <w:r w:rsidRPr="00210BC1">
        <w:rPr>
          <w:rFonts w:ascii="Arial" w:eastAsia="Times New Roman" w:hAnsi="Arial" w:cs="Arial"/>
        </w:rPr>
        <w:t>recidivism</w:t>
      </w:r>
      <w:proofErr w:type="spellEnd"/>
      <w:r w:rsidRPr="00210BC1">
        <w:rPr>
          <w:rFonts w:ascii="Arial" w:eastAsia="Times New Roman" w:hAnsi="Arial" w:cs="Arial"/>
        </w:rPr>
        <w:t xml:space="preserv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Ontario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Assault</w:t>
      </w:r>
      <w:proofErr w:type="spellEnd"/>
      <w:r w:rsidRPr="00210BC1">
        <w:rPr>
          <w:rFonts w:ascii="Arial" w:eastAsia="Times New Roman" w:hAnsi="Arial" w:cs="Arial"/>
        </w:rPr>
        <w:t xml:space="preserve"> Risk </w:t>
      </w:r>
      <w:proofErr w:type="spellStart"/>
      <w:r w:rsidRPr="00210BC1">
        <w:rPr>
          <w:rFonts w:ascii="Arial" w:eastAsia="Times New Roman" w:hAnsi="Arial" w:cs="Arial"/>
        </w:rPr>
        <w:t>Assessment</w:t>
      </w:r>
      <w:proofErr w:type="spellEnd"/>
      <w:r w:rsidRPr="00210BC1">
        <w:rPr>
          <w:rFonts w:ascii="Arial" w:eastAsia="Times New Roman" w:hAnsi="Arial" w:cs="Arial"/>
        </w:rPr>
        <w:t xml:space="preserve"> (ODARA). </w:t>
      </w:r>
      <w:proofErr w:type="spellStart"/>
      <w:r w:rsidRPr="00210BC1">
        <w:rPr>
          <w:rFonts w:ascii="Arial" w:eastAsia="Times New Roman" w:hAnsi="Arial" w:cs="Arial"/>
          <w:i/>
        </w:rPr>
        <w:t>Psychological</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Assessment</w:t>
      </w:r>
      <w:proofErr w:type="spellEnd"/>
      <w:r w:rsidR="00383272" w:rsidRPr="00210BC1">
        <w:rPr>
          <w:rFonts w:ascii="Arial" w:eastAsia="Times New Roman" w:hAnsi="Arial" w:cs="Arial"/>
        </w:rPr>
        <w:t>.</w:t>
      </w:r>
      <w:r w:rsidRPr="00210BC1">
        <w:rPr>
          <w:rFonts w:ascii="Arial" w:eastAsia="Times New Roman" w:hAnsi="Arial" w:cs="Arial"/>
        </w:rPr>
        <w:t xml:space="preserve"> </w:t>
      </w:r>
      <w:r w:rsidR="00383272" w:rsidRPr="00210BC1">
        <w:rPr>
          <w:rFonts w:ascii="Arial" w:eastAsia="Times New Roman" w:hAnsi="Arial" w:cs="Arial"/>
        </w:rPr>
        <w:t xml:space="preserve">2004, Vol. </w:t>
      </w:r>
      <w:r w:rsidRPr="00210BC1">
        <w:rPr>
          <w:rFonts w:ascii="Arial" w:eastAsia="Times New Roman" w:hAnsi="Arial" w:cs="Arial"/>
        </w:rPr>
        <w:t>16</w:t>
      </w:r>
      <w:r w:rsidR="00383272" w:rsidRPr="00210BC1">
        <w:rPr>
          <w:rFonts w:ascii="Arial" w:eastAsia="Times New Roman" w:hAnsi="Arial" w:cs="Arial"/>
        </w:rPr>
        <w:t xml:space="preserve">, No. </w:t>
      </w:r>
      <w:r w:rsidRPr="00210BC1">
        <w:rPr>
          <w:rFonts w:ascii="Arial" w:eastAsia="Times New Roman" w:hAnsi="Arial" w:cs="Arial"/>
        </w:rPr>
        <w:t xml:space="preserve">3, </w:t>
      </w:r>
      <w:r w:rsidR="00383272" w:rsidRPr="00210BC1">
        <w:rPr>
          <w:rFonts w:ascii="Arial" w:eastAsia="Times New Roman" w:hAnsi="Arial" w:cs="Arial"/>
        </w:rPr>
        <w:t xml:space="preserve">s. </w:t>
      </w:r>
      <w:r w:rsidRPr="00210BC1">
        <w:rPr>
          <w:rFonts w:ascii="Arial" w:eastAsia="Times New Roman" w:hAnsi="Arial" w:cs="Arial"/>
        </w:rPr>
        <w:t xml:space="preserve">267–275. Dostupné </w:t>
      </w:r>
      <w:r w:rsidR="00EF0089" w:rsidRPr="00210BC1">
        <w:rPr>
          <w:rFonts w:ascii="Arial" w:eastAsia="Times New Roman" w:hAnsi="Arial" w:cs="Arial"/>
        </w:rPr>
        <w:t>na: https</w:t>
      </w:r>
      <w:r w:rsidRPr="00210BC1">
        <w:rPr>
          <w:rFonts w:ascii="Arial" w:eastAsia="Times New Roman" w:hAnsi="Arial" w:cs="Arial"/>
        </w:rPr>
        <w:t>://doi.org/10.1037/1040-3590.16.3.267</w:t>
      </w:r>
    </w:p>
    <w:p w14:paraId="5207596A" w14:textId="159CB5DA"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H</w:t>
      </w:r>
      <w:r w:rsidR="002327A5" w:rsidRPr="00210BC1">
        <w:rPr>
          <w:rFonts w:ascii="Arial" w:eastAsia="Times New Roman" w:hAnsi="Arial" w:cs="Arial"/>
        </w:rPr>
        <w:t>OLG</w:t>
      </w:r>
      <w:r w:rsidRPr="00210BC1">
        <w:rPr>
          <w:rFonts w:ascii="Arial" w:eastAsia="Times New Roman" w:hAnsi="Arial" w:cs="Arial"/>
        </w:rPr>
        <w:t>, S.</w:t>
      </w:r>
      <w:r w:rsidR="002327A5" w:rsidRPr="00210BC1">
        <w:rPr>
          <w:rFonts w:ascii="Arial" w:eastAsia="Times New Roman" w:hAnsi="Arial" w:cs="Arial"/>
        </w:rPr>
        <w:t xml:space="preserve"> –</w:t>
      </w:r>
      <w:r w:rsidRPr="00210BC1">
        <w:rPr>
          <w:rFonts w:ascii="Arial" w:eastAsia="Times New Roman" w:hAnsi="Arial" w:cs="Arial"/>
        </w:rPr>
        <w:t xml:space="preserve"> </w:t>
      </w:r>
      <w:proofErr w:type="spellStart"/>
      <w:r w:rsidRPr="00210BC1">
        <w:rPr>
          <w:rFonts w:ascii="Arial" w:eastAsia="Times New Roman" w:hAnsi="Arial" w:cs="Arial"/>
        </w:rPr>
        <w:t>Buckley</w:t>
      </w:r>
      <w:proofErr w:type="spellEnd"/>
      <w:r w:rsidRPr="00210BC1">
        <w:rPr>
          <w:rFonts w:ascii="Arial" w:eastAsia="Times New Roman" w:hAnsi="Arial" w:cs="Arial"/>
        </w:rPr>
        <w:t xml:space="preserve">, H. </w:t>
      </w:r>
      <w:r w:rsidR="002327A5" w:rsidRPr="00210BC1">
        <w:rPr>
          <w:rFonts w:ascii="Arial" w:eastAsia="Times New Roman" w:hAnsi="Arial" w:cs="Arial"/>
        </w:rPr>
        <w:t>–</w:t>
      </w:r>
      <w:r w:rsidRPr="00210BC1">
        <w:rPr>
          <w:rFonts w:ascii="Arial" w:eastAsia="Times New Roman" w:hAnsi="Arial" w:cs="Arial"/>
        </w:rPr>
        <w:t xml:space="preserve"> </w:t>
      </w:r>
      <w:proofErr w:type="spellStart"/>
      <w:r w:rsidRPr="00210BC1">
        <w:rPr>
          <w:rFonts w:ascii="Arial" w:eastAsia="Times New Roman" w:hAnsi="Arial" w:cs="Arial"/>
        </w:rPr>
        <w:t>Whelan</w:t>
      </w:r>
      <w:proofErr w:type="spellEnd"/>
      <w:r w:rsidRPr="00210BC1">
        <w:rPr>
          <w:rFonts w:ascii="Arial" w:eastAsia="Times New Roman" w:hAnsi="Arial" w:cs="Arial"/>
        </w:rPr>
        <w:t xml:space="preserve">, S.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impact</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exposure</w:t>
      </w:r>
      <w:proofErr w:type="spellEnd"/>
      <w:r w:rsidRPr="00210BC1">
        <w:rPr>
          <w:rFonts w:ascii="Arial" w:eastAsia="Times New Roman" w:hAnsi="Arial" w:cs="Arial"/>
        </w:rPr>
        <w:t xml:space="preserve"> to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on </w:t>
      </w:r>
      <w:proofErr w:type="spellStart"/>
      <w:r w:rsidRPr="00210BC1">
        <w:rPr>
          <w:rFonts w:ascii="Arial" w:eastAsia="Times New Roman" w:hAnsi="Arial" w:cs="Arial"/>
        </w:rPr>
        <w:t>children</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young</w:t>
      </w:r>
      <w:proofErr w:type="spellEnd"/>
      <w:r w:rsidRPr="00210BC1">
        <w:rPr>
          <w:rFonts w:ascii="Arial" w:eastAsia="Times New Roman" w:hAnsi="Arial" w:cs="Arial"/>
        </w:rPr>
        <w:t xml:space="preserve"> </w:t>
      </w:r>
      <w:proofErr w:type="spellStart"/>
      <w:r w:rsidRPr="00210BC1">
        <w:rPr>
          <w:rFonts w:ascii="Arial" w:eastAsia="Times New Roman" w:hAnsi="Arial" w:cs="Arial"/>
        </w:rPr>
        <w:t>people</w:t>
      </w:r>
      <w:proofErr w:type="spellEnd"/>
      <w:r w:rsidRPr="00210BC1">
        <w:rPr>
          <w:rFonts w:ascii="Arial" w:eastAsia="Times New Roman" w:hAnsi="Arial" w:cs="Arial"/>
        </w:rPr>
        <w:t xml:space="preserve">: A </w:t>
      </w:r>
      <w:proofErr w:type="spellStart"/>
      <w:r w:rsidRPr="00210BC1">
        <w:rPr>
          <w:rFonts w:ascii="Arial" w:eastAsia="Times New Roman" w:hAnsi="Arial" w:cs="Arial"/>
        </w:rPr>
        <w:t>review</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literature</w:t>
      </w:r>
      <w:proofErr w:type="spellEnd"/>
      <w:r w:rsidRPr="00210BC1">
        <w:rPr>
          <w:rFonts w:ascii="Arial" w:eastAsia="Times New Roman" w:hAnsi="Arial" w:cs="Arial"/>
        </w:rPr>
        <w:t xml:space="preserve">. </w:t>
      </w:r>
      <w:proofErr w:type="spellStart"/>
      <w:r w:rsidRPr="00210BC1">
        <w:rPr>
          <w:rFonts w:ascii="Arial" w:eastAsia="Times New Roman" w:hAnsi="Arial" w:cs="Arial"/>
          <w:i/>
        </w:rPr>
        <w:t>Child</w:t>
      </w:r>
      <w:proofErr w:type="spellEnd"/>
      <w:r w:rsidRPr="00210BC1">
        <w:rPr>
          <w:rFonts w:ascii="Arial" w:eastAsia="Times New Roman" w:hAnsi="Arial" w:cs="Arial"/>
          <w:i/>
        </w:rPr>
        <w:t xml:space="preserve"> Abuse &amp; </w:t>
      </w:r>
      <w:proofErr w:type="spellStart"/>
      <w:r w:rsidRPr="00210BC1">
        <w:rPr>
          <w:rFonts w:ascii="Arial" w:eastAsia="Times New Roman" w:hAnsi="Arial" w:cs="Arial"/>
          <w:i/>
        </w:rPr>
        <w:t>Neglect</w:t>
      </w:r>
      <w:proofErr w:type="spellEnd"/>
      <w:r w:rsidR="00383272" w:rsidRPr="00210BC1">
        <w:rPr>
          <w:rFonts w:ascii="Arial" w:eastAsia="Times New Roman" w:hAnsi="Arial" w:cs="Arial"/>
        </w:rPr>
        <w:t>.</w:t>
      </w:r>
      <w:r w:rsidRPr="00210BC1">
        <w:rPr>
          <w:rFonts w:ascii="Arial" w:eastAsia="Times New Roman" w:hAnsi="Arial" w:cs="Arial"/>
        </w:rPr>
        <w:t xml:space="preserve"> 2008, </w:t>
      </w:r>
      <w:r w:rsidR="00383272" w:rsidRPr="00210BC1">
        <w:rPr>
          <w:rFonts w:ascii="Arial" w:eastAsia="Times New Roman" w:hAnsi="Arial" w:cs="Arial"/>
        </w:rPr>
        <w:t xml:space="preserve">Vol. </w:t>
      </w:r>
      <w:r w:rsidRPr="00210BC1">
        <w:rPr>
          <w:rFonts w:ascii="Arial" w:eastAsia="Times New Roman" w:hAnsi="Arial" w:cs="Arial"/>
        </w:rPr>
        <w:t>32</w:t>
      </w:r>
      <w:r w:rsidR="00383272" w:rsidRPr="00210BC1">
        <w:rPr>
          <w:rFonts w:ascii="Arial" w:eastAsia="Times New Roman" w:hAnsi="Arial" w:cs="Arial"/>
        </w:rPr>
        <w:t xml:space="preserve">, No. </w:t>
      </w:r>
      <w:r w:rsidRPr="00210BC1">
        <w:rPr>
          <w:rFonts w:ascii="Arial" w:eastAsia="Times New Roman" w:hAnsi="Arial" w:cs="Arial"/>
        </w:rPr>
        <w:t xml:space="preserve">8, </w:t>
      </w:r>
      <w:r w:rsidR="00383272" w:rsidRPr="00210BC1">
        <w:rPr>
          <w:rFonts w:ascii="Arial" w:eastAsia="Times New Roman" w:hAnsi="Arial" w:cs="Arial"/>
        </w:rPr>
        <w:t xml:space="preserve">s. </w:t>
      </w:r>
      <w:r w:rsidRPr="00210BC1">
        <w:rPr>
          <w:rFonts w:ascii="Arial" w:eastAsia="Times New Roman" w:hAnsi="Arial" w:cs="Arial"/>
        </w:rPr>
        <w:t xml:space="preserve">797–810. Dostupné </w:t>
      </w:r>
      <w:r w:rsidR="00EF0089" w:rsidRPr="00210BC1">
        <w:rPr>
          <w:rFonts w:ascii="Arial" w:eastAsia="Times New Roman" w:hAnsi="Arial" w:cs="Arial"/>
        </w:rPr>
        <w:t>na: https</w:t>
      </w:r>
      <w:r w:rsidRPr="00210BC1">
        <w:rPr>
          <w:rFonts w:ascii="Arial" w:eastAsia="Times New Roman" w:hAnsi="Arial" w:cs="Arial"/>
        </w:rPr>
        <w:t>://doi.org/10.1016/j.chiabu.2008.02.004</w:t>
      </w:r>
    </w:p>
    <w:p w14:paraId="7EFE18D6" w14:textId="504CB818" w:rsidR="00750FEA" w:rsidRPr="00210BC1" w:rsidRDefault="002327A5"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HUMPHREYS</w:t>
      </w:r>
      <w:r w:rsidR="00750FEA" w:rsidRPr="00210BC1">
        <w:rPr>
          <w:rFonts w:ascii="Arial" w:eastAsia="Times New Roman" w:hAnsi="Arial" w:cs="Arial"/>
        </w:rPr>
        <w:t>, C.</w:t>
      </w:r>
      <w:r w:rsidRPr="00210BC1">
        <w:rPr>
          <w:rFonts w:ascii="Arial" w:eastAsia="Times New Roman" w:hAnsi="Arial" w:cs="Arial"/>
        </w:rPr>
        <w:t xml:space="preserve"> –</w:t>
      </w:r>
      <w:r w:rsidR="00750FEA" w:rsidRPr="00210BC1">
        <w:rPr>
          <w:rFonts w:ascii="Arial" w:eastAsia="Times New Roman" w:hAnsi="Arial" w:cs="Arial"/>
        </w:rPr>
        <w:t xml:space="preserve"> H</w:t>
      </w:r>
      <w:r w:rsidRPr="00210BC1">
        <w:rPr>
          <w:rFonts w:ascii="Arial" w:eastAsia="Times New Roman" w:hAnsi="Arial" w:cs="Arial"/>
        </w:rPr>
        <w:t>EALEY</w:t>
      </w:r>
      <w:r w:rsidR="00750FEA" w:rsidRPr="00210BC1">
        <w:rPr>
          <w:rFonts w:ascii="Arial" w:eastAsia="Times New Roman" w:hAnsi="Arial" w:cs="Arial"/>
        </w:rPr>
        <w:t xml:space="preserve">, L. </w:t>
      </w:r>
      <w:r w:rsidRPr="00210BC1">
        <w:rPr>
          <w:rFonts w:ascii="Arial" w:eastAsia="Times New Roman" w:hAnsi="Arial" w:cs="Arial"/>
        </w:rPr>
        <w:t>–</w:t>
      </w:r>
      <w:r w:rsidR="00750FEA" w:rsidRPr="00210BC1">
        <w:rPr>
          <w:rFonts w:ascii="Arial" w:eastAsia="Times New Roman" w:hAnsi="Arial" w:cs="Arial"/>
        </w:rPr>
        <w:t xml:space="preserve"> </w:t>
      </w:r>
      <w:proofErr w:type="spellStart"/>
      <w:r w:rsidR="00750FEA" w:rsidRPr="00210BC1">
        <w:rPr>
          <w:rFonts w:ascii="Arial" w:eastAsia="Times New Roman" w:hAnsi="Arial" w:cs="Arial"/>
        </w:rPr>
        <w:t>Diemer</w:t>
      </w:r>
      <w:proofErr w:type="spellEnd"/>
      <w:r w:rsidR="00750FEA" w:rsidRPr="00210BC1">
        <w:rPr>
          <w:rFonts w:ascii="Arial" w:eastAsia="Times New Roman" w:hAnsi="Arial" w:cs="Arial"/>
        </w:rPr>
        <w:t xml:space="preserve">, K. </w:t>
      </w:r>
      <w:proofErr w:type="spellStart"/>
      <w:r w:rsidRPr="00210BC1">
        <w:rPr>
          <w:rFonts w:ascii="Arial" w:eastAsia="Times New Roman" w:hAnsi="Arial" w:cs="Arial"/>
        </w:rPr>
        <w:t>T</w:t>
      </w:r>
      <w:r w:rsidR="00750FEA" w:rsidRPr="00210BC1">
        <w:rPr>
          <w:rFonts w:ascii="Arial" w:eastAsia="Times New Roman" w:hAnsi="Arial" w:cs="Arial"/>
        </w:rPr>
        <w:t>he</w:t>
      </w:r>
      <w:proofErr w:type="spellEnd"/>
      <w:r w:rsidR="00750FEA" w:rsidRPr="00210BC1">
        <w:rPr>
          <w:rFonts w:ascii="Arial" w:eastAsia="Times New Roman" w:hAnsi="Arial" w:cs="Arial"/>
        </w:rPr>
        <w:t xml:space="preserve"> PATRICIA Project: </w:t>
      </w:r>
      <w:proofErr w:type="spellStart"/>
      <w:r w:rsidR="00750FEA" w:rsidRPr="00210BC1">
        <w:rPr>
          <w:rFonts w:ascii="Arial" w:eastAsia="Times New Roman" w:hAnsi="Arial" w:cs="Arial"/>
        </w:rPr>
        <w:t>Collaborative</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work</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across</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the</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child</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protection</w:t>
      </w:r>
      <w:proofErr w:type="spellEnd"/>
      <w:r w:rsidR="00750FEA" w:rsidRPr="00210BC1">
        <w:rPr>
          <w:rFonts w:ascii="Arial" w:eastAsia="Times New Roman" w:hAnsi="Arial" w:cs="Arial"/>
        </w:rPr>
        <w:t xml:space="preserve"> and </w:t>
      </w:r>
      <w:proofErr w:type="spellStart"/>
      <w:r w:rsidR="00750FEA" w:rsidRPr="00210BC1">
        <w:rPr>
          <w:rFonts w:ascii="Arial" w:eastAsia="Times New Roman" w:hAnsi="Arial" w:cs="Arial"/>
        </w:rPr>
        <w:t>specialist</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domestic</w:t>
      </w:r>
      <w:proofErr w:type="spellEnd"/>
      <w:r w:rsidR="00750FEA" w:rsidRPr="00210BC1">
        <w:rPr>
          <w:rFonts w:ascii="Arial" w:eastAsia="Times New Roman" w:hAnsi="Arial" w:cs="Arial"/>
        </w:rPr>
        <w:t xml:space="preserve"> and </w:t>
      </w:r>
      <w:proofErr w:type="spellStart"/>
      <w:r w:rsidR="00750FEA" w:rsidRPr="00210BC1">
        <w:rPr>
          <w:rFonts w:ascii="Arial" w:eastAsia="Times New Roman" w:hAnsi="Arial" w:cs="Arial"/>
        </w:rPr>
        <w:t>family</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violence</w:t>
      </w:r>
      <w:proofErr w:type="spellEnd"/>
      <w:r w:rsidR="00750FEA" w:rsidRPr="00210BC1">
        <w:rPr>
          <w:rFonts w:ascii="Arial" w:eastAsia="Times New Roman" w:hAnsi="Arial" w:cs="Arial"/>
        </w:rPr>
        <w:t xml:space="preserve"> interface. </w:t>
      </w:r>
      <w:r w:rsidR="00750FEA" w:rsidRPr="00210BC1">
        <w:rPr>
          <w:rFonts w:ascii="Arial" w:eastAsia="Times New Roman" w:hAnsi="Arial" w:cs="Arial"/>
          <w:i/>
        </w:rPr>
        <w:t xml:space="preserve">ANROWS </w:t>
      </w:r>
      <w:proofErr w:type="spellStart"/>
      <w:r w:rsidR="00750FEA" w:rsidRPr="00210BC1">
        <w:rPr>
          <w:rFonts w:ascii="Arial" w:eastAsia="Times New Roman" w:hAnsi="Arial" w:cs="Arial"/>
          <w:i/>
        </w:rPr>
        <w:t>Horizons</w:t>
      </w:r>
      <w:proofErr w:type="spellEnd"/>
      <w:r w:rsidR="00383272" w:rsidRPr="00210BC1">
        <w:rPr>
          <w:rFonts w:ascii="Arial" w:eastAsia="Times New Roman" w:hAnsi="Arial" w:cs="Arial"/>
        </w:rPr>
        <w:t>.</w:t>
      </w:r>
      <w:r w:rsidR="00750FEA" w:rsidRPr="00210BC1">
        <w:rPr>
          <w:rFonts w:ascii="Arial" w:eastAsia="Times New Roman" w:hAnsi="Arial" w:cs="Arial"/>
        </w:rPr>
        <w:t xml:space="preserve"> 2017. Dostupné </w:t>
      </w:r>
      <w:r w:rsidR="00EF0089" w:rsidRPr="00210BC1">
        <w:rPr>
          <w:rFonts w:ascii="Arial" w:eastAsia="Times New Roman" w:hAnsi="Arial" w:cs="Arial"/>
        </w:rPr>
        <w:t>na: https</w:t>
      </w:r>
      <w:r w:rsidR="00750FEA" w:rsidRPr="00210BC1">
        <w:rPr>
          <w:rFonts w:ascii="Arial" w:eastAsia="Times New Roman" w:hAnsi="Arial" w:cs="Arial"/>
        </w:rPr>
        <w:t>://vawc.com.au/wp-content/uploads/2019/05/Humphreys-Healey_2017_Patricia_Horizons_final.pdf</w:t>
      </w:r>
    </w:p>
    <w:p w14:paraId="750BC812" w14:textId="1E65E73E"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S</w:t>
      </w:r>
      <w:r w:rsidR="00383272" w:rsidRPr="00210BC1">
        <w:rPr>
          <w:rFonts w:ascii="Arial" w:eastAsia="Times New Roman" w:hAnsi="Arial" w:cs="Arial"/>
        </w:rPr>
        <w:t>PINAK</w:t>
      </w:r>
      <w:r w:rsidRPr="00210BC1">
        <w:rPr>
          <w:rFonts w:ascii="Arial" w:eastAsia="Times New Roman" w:hAnsi="Arial" w:cs="Arial"/>
        </w:rPr>
        <w:t>,</w:t>
      </w:r>
      <w:r w:rsidR="002327A5" w:rsidRPr="00210BC1">
        <w:rPr>
          <w:rFonts w:ascii="Arial" w:eastAsia="Times New Roman" w:hAnsi="Arial" w:cs="Arial"/>
        </w:rPr>
        <w:t xml:space="preserve"> J. M.</w:t>
      </w:r>
      <w:r w:rsidRPr="00210BC1">
        <w:rPr>
          <w:rFonts w:ascii="Arial" w:eastAsia="Times New Roman" w:hAnsi="Arial" w:cs="Arial"/>
        </w:rPr>
        <w:t xml:space="preserve">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Defense and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Disappearing</w:t>
      </w:r>
      <w:proofErr w:type="spellEnd"/>
      <w:r w:rsidRPr="00210BC1">
        <w:rPr>
          <w:rFonts w:ascii="Arial" w:eastAsia="Times New Roman" w:hAnsi="Arial" w:cs="Arial"/>
        </w:rPr>
        <w:t xml:space="preserve"> </w:t>
      </w:r>
      <w:proofErr w:type="spellStart"/>
      <w:r w:rsidRPr="00210BC1">
        <w:rPr>
          <w:rFonts w:ascii="Arial" w:eastAsia="Times New Roman" w:hAnsi="Arial" w:cs="Arial"/>
        </w:rPr>
        <w:t>Problem-Solving</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w:t>
      </w:r>
      <w:proofErr w:type="spellEnd"/>
      <w:r w:rsidR="00383272" w:rsidRPr="00210BC1">
        <w:rPr>
          <w:rFonts w:ascii="Arial" w:eastAsia="Times New Roman" w:hAnsi="Arial" w:cs="Arial"/>
        </w:rPr>
        <w:t>.</w:t>
      </w:r>
      <w:r w:rsidRPr="00210BC1">
        <w:rPr>
          <w:rFonts w:ascii="Arial" w:eastAsia="Times New Roman" w:hAnsi="Arial" w:cs="Arial"/>
        </w:rPr>
        <w:t xml:space="preserve"> </w:t>
      </w:r>
      <w:proofErr w:type="spellStart"/>
      <w:r w:rsidRPr="00210BC1">
        <w:rPr>
          <w:rFonts w:ascii="Arial" w:eastAsia="Times New Roman" w:hAnsi="Arial" w:cs="Arial"/>
          <w:i/>
        </w:rPr>
        <w:t>CUNYLawRev</w:t>
      </w:r>
      <w:proofErr w:type="spellEnd"/>
      <w:r w:rsidR="00383272" w:rsidRPr="00210BC1">
        <w:rPr>
          <w:rFonts w:ascii="Arial" w:eastAsia="Times New Roman" w:hAnsi="Arial" w:cs="Arial"/>
        </w:rPr>
        <w:t>. 2016, Vol. 26, No. 20, s.</w:t>
      </w:r>
      <w:r w:rsidRPr="00210BC1">
        <w:rPr>
          <w:rFonts w:ascii="Arial" w:eastAsia="Times New Roman" w:hAnsi="Arial" w:cs="Arial"/>
        </w:rPr>
        <w:t xml:space="preserve"> 171, 172. </w:t>
      </w:r>
    </w:p>
    <w:p w14:paraId="60073DF8" w14:textId="0D5F7863"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G</w:t>
      </w:r>
      <w:r w:rsidR="002327A5" w:rsidRPr="00210BC1">
        <w:rPr>
          <w:rFonts w:ascii="Arial" w:eastAsia="Times New Roman" w:hAnsi="Arial" w:cs="Arial"/>
        </w:rPr>
        <w:t>OLDKAMP</w:t>
      </w:r>
      <w:r w:rsidRPr="00210BC1">
        <w:rPr>
          <w:rFonts w:ascii="Arial" w:eastAsia="Times New Roman" w:hAnsi="Arial" w:cs="Arial"/>
        </w:rPr>
        <w:t xml:space="preserve">, </w:t>
      </w:r>
      <w:r w:rsidR="002327A5" w:rsidRPr="00210BC1">
        <w:rPr>
          <w:rFonts w:ascii="Arial" w:eastAsia="Times New Roman" w:hAnsi="Arial" w:cs="Arial"/>
        </w:rPr>
        <w:t xml:space="preserve">J. S.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drug</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w:t>
      </w:r>
      <w:proofErr w:type="spellEnd"/>
      <w:r w:rsidRPr="00210BC1">
        <w:rPr>
          <w:rFonts w:ascii="Arial" w:eastAsia="Times New Roman" w:hAnsi="Arial" w:cs="Arial"/>
        </w:rPr>
        <w:t xml:space="preserve"> response: </w:t>
      </w:r>
      <w:proofErr w:type="spellStart"/>
      <w:r w:rsidRPr="00210BC1">
        <w:rPr>
          <w:rFonts w:ascii="Arial" w:eastAsia="Times New Roman" w:hAnsi="Arial" w:cs="Arial"/>
        </w:rPr>
        <w:t>issues</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implications</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justice </w:t>
      </w:r>
      <w:proofErr w:type="spellStart"/>
      <w:r w:rsidRPr="00210BC1">
        <w:rPr>
          <w:rFonts w:ascii="Arial" w:eastAsia="Times New Roman" w:hAnsi="Arial" w:cs="Arial"/>
        </w:rPr>
        <w:t>change</w:t>
      </w:r>
      <w:proofErr w:type="spellEnd"/>
      <w:r w:rsidR="00383272" w:rsidRPr="00210BC1">
        <w:rPr>
          <w:rFonts w:ascii="Arial" w:eastAsia="Times New Roman" w:hAnsi="Arial" w:cs="Arial"/>
        </w:rPr>
        <w:t>.</w:t>
      </w:r>
      <w:r w:rsidRPr="00210BC1">
        <w:rPr>
          <w:rFonts w:ascii="Arial" w:eastAsia="Times New Roman" w:hAnsi="Arial" w:cs="Arial"/>
        </w:rPr>
        <w:t xml:space="preserve"> </w:t>
      </w:r>
      <w:proofErr w:type="spellStart"/>
      <w:r w:rsidRPr="00210BC1">
        <w:rPr>
          <w:rFonts w:ascii="Arial" w:eastAsia="Times New Roman" w:hAnsi="Arial" w:cs="Arial"/>
        </w:rPr>
        <w:t>AlbanyLawRev</w:t>
      </w:r>
      <w:proofErr w:type="spellEnd"/>
      <w:r w:rsidR="00383272" w:rsidRPr="00210BC1">
        <w:rPr>
          <w:rFonts w:ascii="Arial" w:eastAsia="Times New Roman" w:hAnsi="Arial" w:cs="Arial"/>
        </w:rPr>
        <w:t>. Vol. 63, s.</w:t>
      </w:r>
      <w:r w:rsidRPr="00210BC1">
        <w:rPr>
          <w:rFonts w:ascii="Arial" w:eastAsia="Times New Roman" w:hAnsi="Arial" w:cs="Arial"/>
        </w:rPr>
        <w:t xml:space="preserve"> 923, 929.</w:t>
      </w:r>
    </w:p>
    <w:p w14:paraId="10E12E6F" w14:textId="1FA84F53"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H</w:t>
      </w:r>
      <w:r w:rsidR="002327A5" w:rsidRPr="00210BC1">
        <w:rPr>
          <w:rFonts w:ascii="Arial" w:eastAsia="Times New Roman" w:hAnsi="Arial" w:cs="Arial"/>
        </w:rPr>
        <w:t xml:space="preserve">ARWIN, J. et al. </w:t>
      </w:r>
      <w:proofErr w:type="spellStart"/>
      <w:r w:rsidR="002327A5" w:rsidRPr="00210BC1">
        <w:rPr>
          <w:rFonts w:ascii="Arial" w:eastAsia="Times New Roman" w:hAnsi="Arial" w:cs="Arial"/>
        </w:rPr>
        <w:t>T</w:t>
      </w:r>
      <w:r w:rsidRPr="00210BC1">
        <w:rPr>
          <w:rFonts w:ascii="Arial" w:eastAsia="Times New Roman" w:hAnsi="Arial" w:cs="Arial"/>
        </w:rPr>
        <w:t>ensions</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contradictions</w:t>
      </w:r>
      <w:proofErr w:type="spellEnd"/>
      <w:r w:rsidRPr="00210BC1">
        <w:rPr>
          <w:rFonts w:ascii="Arial" w:eastAsia="Times New Roman" w:hAnsi="Arial" w:cs="Arial"/>
        </w:rPr>
        <w:t xml:space="preserve"> in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w:t>
      </w:r>
      <w:proofErr w:type="spellEnd"/>
      <w:r w:rsidRPr="00210BC1">
        <w:rPr>
          <w:rFonts w:ascii="Arial" w:eastAsia="Times New Roman" w:hAnsi="Arial" w:cs="Arial"/>
        </w:rPr>
        <w:t xml:space="preserve"> </w:t>
      </w:r>
      <w:proofErr w:type="spellStart"/>
      <w:r w:rsidRPr="00210BC1">
        <w:rPr>
          <w:rFonts w:ascii="Arial" w:eastAsia="Times New Roman" w:hAnsi="Arial" w:cs="Arial"/>
        </w:rPr>
        <w:t>innovation</w:t>
      </w:r>
      <w:proofErr w:type="spellEnd"/>
      <w:r w:rsidRPr="00210BC1">
        <w:rPr>
          <w:rFonts w:ascii="Arial" w:eastAsia="Times New Roman" w:hAnsi="Arial" w:cs="Arial"/>
        </w:rPr>
        <w:t xml:space="preserve"> </w:t>
      </w:r>
      <w:proofErr w:type="spellStart"/>
      <w:r w:rsidRPr="00210BC1">
        <w:rPr>
          <w:rFonts w:ascii="Arial" w:eastAsia="Times New Roman" w:hAnsi="Arial" w:cs="Arial"/>
        </w:rPr>
        <w:t>with</w:t>
      </w:r>
      <w:proofErr w:type="spellEnd"/>
      <w:r w:rsidRPr="00210BC1">
        <w:rPr>
          <w:rFonts w:ascii="Arial" w:eastAsia="Times New Roman" w:hAnsi="Arial" w:cs="Arial"/>
        </w:rPr>
        <w:t xml:space="preserve"> </w:t>
      </w:r>
      <w:proofErr w:type="spellStart"/>
      <w:r w:rsidRPr="00210BC1">
        <w:rPr>
          <w:rFonts w:ascii="Arial" w:eastAsia="Times New Roman" w:hAnsi="Arial" w:cs="Arial"/>
        </w:rPr>
        <w:t>high</w:t>
      </w:r>
      <w:proofErr w:type="spellEnd"/>
      <w:r w:rsidRPr="00210BC1">
        <w:rPr>
          <w:rFonts w:ascii="Arial" w:eastAsia="Times New Roman" w:hAnsi="Arial" w:cs="Arial"/>
        </w:rPr>
        <w:t xml:space="preserve"> risk </w:t>
      </w:r>
      <w:proofErr w:type="spellStart"/>
      <w:r w:rsidRPr="00210BC1">
        <w:rPr>
          <w:rFonts w:ascii="Arial" w:eastAsia="Times New Roman" w:hAnsi="Arial" w:cs="Arial"/>
        </w:rPr>
        <w:t>parents</w:t>
      </w:r>
      <w:proofErr w:type="spellEnd"/>
      <w:r w:rsidRPr="00210BC1">
        <w:rPr>
          <w:rFonts w:ascii="Arial" w:eastAsia="Times New Roman" w:hAnsi="Arial" w:cs="Arial"/>
        </w:rPr>
        <w:t xml:space="preserv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place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w:t>
      </w:r>
      <w:proofErr w:type="spellStart"/>
      <w:r w:rsidRPr="00210BC1">
        <w:rPr>
          <w:rFonts w:ascii="Arial" w:eastAsia="Times New Roman" w:hAnsi="Arial" w:cs="Arial"/>
        </w:rPr>
        <w:t>drug</w:t>
      </w:r>
      <w:proofErr w:type="spellEnd"/>
      <w:r w:rsidRPr="00210BC1">
        <w:rPr>
          <w:rFonts w:ascii="Arial" w:eastAsia="Times New Roman" w:hAnsi="Arial" w:cs="Arial"/>
        </w:rPr>
        <w:t xml:space="preserve"> </w:t>
      </w:r>
      <w:proofErr w:type="spellStart"/>
      <w:r w:rsidRPr="00210BC1">
        <w:rPr>
          <w:rFonts w:ascii="Arial" w:eastAsia="Times New Roman" w:hAnsi="Arial" w:cs="Arial"/>
        </w:rPr>
        <w:t>treatment</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courts</w:t>
      </w:r>
      <w:proofErr w:type="spellEnd"/>
      <w:r w:rsidRPr="00210BC1">
        <w:rPr>
          <w:rFonts w:ascii="Arial" w:eastAsia="Times New Roman" w:hAnsi="Arial" w:cs="Arial"/>
        </w:rPr>
        <w:t xml:space="preserve"> in </w:t>
      </w:r>
      <w:proofErr w:type="spellStart"/>
      <w:r w:rsidRPr="00210BC1">
        <w:rPr>
          <w:rFonts w:ascii="Arial" w:eastAsia="Times New Roman" w:hAnsi="Arial" w:cs="Arial"/>
        </w:rPr>
        <w:t>contemporary</w:t>
      </w:r>
      <w:proofErr w:type="spellEnd"/>
      <w:r w:rsidRPr="00210BC1">
        <w:rPr>
          <w:rFonts w:ascii="Arial" w:eastAsia="Times New Roman" w:hAnsi="Arial" w:cs="Arial"/>
        </w:rPr>
        <w:t xml:space="preserve">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justice</w:t>
      </w:r>
      <w:r w:rsidR="00383272" w:rsidRPr="00210BC1">
        <w:rPr>
          <w:rFonts w:ascii="Arial" w:eastAsia="Times New Roman" w:hAnsi="Arial" w:cs="Arial"/>
        </w:rPr>
        <w:t xml:space="preserve">. </w:t>
      </w:r>
      <w:proofErr w:type="spellStart"/>
      <w:r w:rsidRPr="00210BC1">
        <w:rPr>
          <w:rFonts w:ascii="Arial" w:eastAsia="Times New Roman" w:hAnsi="Arial" w:cs="Arial"/>
          <w:i/>
        </w:rPr>
        <w:t>IntJDrugPolicy</w:t>
      </w:r>
      <w:proofErr w:type="spellEnd"/>
      <w:r w:rsidR="00383272" w:rsidRPr="00210BC1">
        <w:rPr>
          <w:rFonts w:ascii="Arial" w:eastAsia="Times New Roman" w:hAnsi="Arial" w:cs="Arial"/>
          <w:i/>
        </w:rPr>
        <w:t>.</w:t>
      </w:r>
      <w:r w:rsidRPr="00210BC1">
        <w:rPr>
          <w:rFonts w:ascii="Arial" w:eastAsia="Times New Roman" w:hAnsi="Arial" w:cs="Arial"/>
        </w:rPr>
        <w:t xml:space="preserve"> </w:t>
      </w:r>
      <w:r w:rsidR="00383272" w:rsidRPr="00210BC1">
        <w:rPr>
          <w:rFonts w:ascii="Arial" w:eastAsia="Times New Roman" w:hAnsi="Arial" w:cs="Arial"/>
        </w:rPr>
        <w:t xml:space="preserve">Vol. 68, No. </w:t>
      </w:r>
      <w:r w:rsidRPr="00210BC1">
        <w:rPr>
          <w:rFonts w:ascii="Arial" w:eastAsia="Times New Roman" w:hAnsi="Arial" w:cs="Arial"/>
        </w:rPr>
        <w:t xml:space="preserve">101, </w:t>
      </w:r>
      <w:r w:rsidR="00383272" w:rsidRPr="00210BC1">
        <w:rPr>
          <w:rFonts w:ascii="Arial" w:eastAsia="Times New Roman" w:hAnsi="Arial" w:cs="Arial"/>
        </w:rPr>
        <w:t xml:space="preserve">s. </w:t>
      </w:r>
      <w:r w:rsidRPr="00210BC1">
        <w:rPr>
          <w:rFonts w:ascii="Arial" w:eastAsia="Times New Roman" w:hAnsi="Arial" w:cs="Arial"/>
        </w:rPr>
        <w:t>149</w:t>
      </w:r>
      <w:r w:rsidR="002327A5" w:rsidRPr="00210BC1">
        <w:rPr>
          <w:rFonts w:ascii="Arial" w:hAnsi="Arial" w:cs="Arial"/>
        </w:rPr>
        <w:t>–</w:t>
      </w:r>
      <w:r w:rsidRPr="00210BC1">
        <w:rPr>
          <w:rFonts w:ascii="Arial" w:eastAsia="Times New Roman" w:hAnsi="Arial" w:cs="Arial"/>
        </w:rPr>
        <w:t>150.</w:t>
      </w:r>
    </w:p>
    <w:p w14:paraId="29BF1BE9" w14:textId="0C369FFD"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lastRenderedPageBreak/>
        <w:t>K</w:t>
      </w:r>
      <w:r w:rsidR="002327A5" w:rsidRPr="00210BC1">
        <w:rPr>
          <w:rFonts w:ascii="Arial" w:eastAsia="Times New Roman" w:hAnsi="Arial" w:cs="Arial"/>
        </w:rPr>
        <w:t>ELLY</w:t>
      </w:r>
      <w:r w:rsidRPr="00210BC1">
        <w:rPr>
          <w:rFonts w:ascii="Arial" w:eastAsia="Times New Roman" w:hAnsi="Arial" w:cs="Arial"/>
        </w:rPr>
        <w:t>, L.</w:t>
      </w:r>
      <w:r w:rsidR="002327A5" w:rsidRPr="00210BC1">
        <w:rPr>
          <w:rFonts w:ascii="Arial" w:eastAsia="Times New Roman" w:hAnsi="Arial" w:cs="Arial"/>
        </w:rPr>
        <w:t xml:space="preserve"> </w:t>
      </w:r>
      <w:r w:rsidR="002327A5" w:rsidRPr="00210BC1">
        <w:rPr>
          <w:rFonts w:ascii="Arial" w:hAnsi="Arial" w:cs="Arial"/>
        </w:rPr>
        <w:t>–</w:t>
      </w:r>
      <w:r w:rsidRPr="00210BC1">
        <w:rPr>
          <w:rFonts w:ascii="Arial" w:eastAsia="Times New Roman" w:hAnsi="Arial" w:cs="Arial"/>
        </w:rPr>
        <w:t xml:space="preserve"> W</w:t>
      </w:r>
      <w:r w:rsidR="002327A5" w:rsidRPr="00210BC1">
        <w:rPr>
          <w:rFonts w:ascii="Arial" w:eastAsia="Times New Roman" w:hAnsi="Arial" w:cs="Arial"/>
        </w:rPr>
        <w:t>ESTERMALAND</w:t>
      </w:r>
      <w:r w:rsidRPr="00210BC1">
        <w:rPr>
          <w:rFonts w:ascii="Arial" w:eastAsia="Times New Roman" w:hAnsi="Arial" w:cs="Arial"/>
        </w:rPr>
        <w:t xml:space="preserve">, N.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perpetrator</w:t>
      </w:r>
      <w:proofErr w:type="spellEnd"/>
      <w:r w:rsidRPr="00210BC1">
        <w:rPr>
          <w:rFonts w:ascii="Arial" w:eastAsia="Times New Roman" w:hAnsi="Arial" w:cs="Arial"/>
        </w:rPr>
        <w:t xml:space="preserve"> </w:t>
      </w:r>
      <w:proofErr w:type="spellStart"/>
      <w:r w:rsidRPr="00210BC1">
        <w:rPr>
          <w:rFonts w:ascii="Arial" w:eastAsia="Times New Roman" w:hAnsi="Arial" w:cs="Arial"/>
        </w:rPr>
        <w:t>programmes</w:t>
      </w:r>
      <w:proofErr w:type="spellEnd"/>
      <w:r w:rsidRPr="00210BC1">
        <w:rPr>
          <w:rFonts w:ascii="Arial" w:eastAsia="Times New Roman" w:hAnsi="Arial" w:cs="Arial"/>
        </w:rPr>
        <w:t xml:space="preserve">: </w:t>
      </w:r>
      <w:proofErr w:type="spellStart"/>
      <w:r w:rsidRPr="00210BC1">
        <w:rPr>
          <w:rFonts w:ascii="Arial" w:eastAsia="Times New Roman" w:hAnsi="Arial" w:cs="Arial"/>
        </w:rPr>
        <w:t>Steps</w:t>
      </w:r>
      <w:proofErr w:type="spellEnd"/>
      <w:r w:rsidRPr="00210BC1">
        <w:rPr>
          <w:rFonts w:ascii="Arial" w:eastAsia="Times New Roman" w:hAnsi="Arial" w:cs="Arial"/>
        </w:rPr>
        <w:t xml:space="preserve"> </w:t>
      </w:r>
      <w:proofErr w:type="spellStart"/>
      <w:r w:rsidRPr="00210BC1">
        <w:rPr>
          <w:rFonts w:ascii="Arial" w:eastAsia="Times New Roman" w:hAnsi="Arial" w:cs="Arial"/>
        </w:rPr>
        <w:t>towards</w:t>
      </w:r>
      <w:proofErr w:type="spellEnd"/>
      <w:r w:rsidRPr="00210BC1">
        <w:rPr>
          <w:rFonts w:ascii="Arial" w:eastAsia="Times New Roman" w:hAnsi="Arial" w:cs="Arial"/>
        </w:rPr>
        <w:t xml:space="preserve"> </w:t>
      </w:r>
      <w:proofErr w:type="spellStart"/>
      <w:r w:rsidRPr="00210BC1">
        <w:rPr>
          <w:rFonts w:ascii="Arial" w:eastAsia="Times New Roman" w:hAnsi="Arial" w:cs="Arial"/>
        </w:rPr>
        <w:t>change</w:t>
      </w:r>
      <w:proofErr w:type="spellEnd"/>
      <w:r w:rsidRPr="00210BC1">
        <w:rPr>
          <w:rFonts w:ascii="Arial" w:eastAsia="Times New Roman" w:hAnsi="Arial" w:cs="Arial"/>
        </w:rPr>
        <w:t xml:space="preserve">. Project </w:t>
      </w:r>
      <w:proofErr w:type="spellStart"/>
      <w:r w:rsidRPr="00210BC1">
        <w:rPr>
          <w:rFonts w:ascii="Arial" w:eastAsia="Times New Roman" w:hAnsi="Arial" w:cs="Arial"/>
        </w:rPr>
        <w:t>Mirabal</w:t>
      </w:r>
      <w:proofErr w:type="spellEnd"/>
      <w:r w:rsidRPr="00210BC1">
        <w:rPr>
          <w:rFonts w:ascii="Arial" w:eastAsia="Times New Roman" w:hAnsi="Arial" w:cs="Arial"/>
        </w:rPr>
        <w:t xml:space="preserve"> </w:t>
      </w:r>
      <w:proofErr w:type="spellStart"/>
      <w:r w:rsidRPr="00210BC1">
        <w:rPr>
          <w:rFonts w:ascii="Arial" w:eastAsia="Times New Roman" w:hAnsi="Arial" w:cs="Arial"/>
        </w:rPr>
        <w:t>Final</w:t>
      </w:r>
      <w:proofErr w:type="spellEnd"/>
      <w:r w:rsidRPr="00210BC1">
        <w:rPr>
          <w:rFonts w:ascii="Arial" w:eastAsia="Times New Roman" w:hAnsi="Arial" w:cs="Arial"/>
        </w:rPr>
        <w:t xml:space="preserve"> Report. </w:t>
      </w:r>
      <w:r w:rsidRPr="00210BC1">
        <w:rPr>
          <w:rFonts w:ascii="Arial" w:eastAsia="Times New Roman" w:hAnsi="Arial" w:cs="Arial"/>
          <w:i/>
        </w:rPr>
        <w:t xml:space="preserve">London Metropolitan University &amp; </w:t>
      </w:r>
      <w:proofErr w:type="spellStart"/>
      <w:r w:rsidRPr="00210BC1">
        <w:rPr>
          <w:rFonts w:ascii="Arial" w:eastAsia="Times New Roman" w:hAnsi="Arial" w:cs="Arial"/>
          <w:i/>
        </w:rPr>
        <w:t>Durham</w:t>
      </w:r>
      <w:proofErr w:type="spellEnd"/>
      <w:r w:rsidRPr="00210BC1">
        <w:rPr>
          <w:rFonts w:ascii="Arial" w:eastAsia="Times New Roman" w:hAnsi="Arial" w:cs="Arial"/>
          <w:i/>
        </w:rPr>
        <w:t xml:space="preserve"> University</w:t>
      </w:r>
      <w:r w:rsidR="00383272" w:rsidRPr="00210BC1">
        <w:rPr>
          <w:rFonts w:ascii="Arial" w:eastAsia="Times New Roman" w:hAnsi="Arial" w:cs="Arial"/>
        </w:rPr>
        <w:t>.</w:t>
      </w:r>
      <w:r w:rsidRPr="00210BC1">
        <w:rPr>
          <w:rFonts w:ascii="Arial" w:eastAsia="Times New Roman" w:hAnsi="Arial" w:cs="Arial"/>
        </w:rPr>
        <w:t xml:space="preserve"> 2015. Dostupné </w:t>
      </w:r>
      <w:r w:rsidR="00EF0089" w:rsidRPr="00210BC1">
        <w:rPr>
          <w:rFonts w:ascii="Arial" w:eastAsia="Times New Roman" w:hAnsi="Arial" w:cs="Arial"/>
        </w:rPr>
        <w:t>na: https</w:t>
      </w:r>
      <w:r w:rsidRPr="00210BC1">
        <w:rPr>
          <w:rFonts w:ascii="Arial" w:eastAsia="Times New Roman" w:hAnsi="Arial" w:cs="Arial"/>
        </w:rPr>
        <w:t>://repository.londonmet.ac.uk/id/eprint/1458</w:t>
      </w:r>
    </w:p>
    <w:p w14:paraId="239E8D57" w14:textId="3B8D0DDA"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K</w:t>
      </w:r>
      <w:r w:rsidR="002327A5" w:rsidRPr="00210BC1">
        <w:rPr>
          <w:rFonts w:ascii="Arial" w:eastAsia="Times New Roman" w:hAnsi="Arial" w:cs="Arial"/>
        </w:rPr>
        <w:t>ROPP</w:t>
      </w:r>
      <w:r w:rsidRPr="00210BC1">
        <w:rPr>
          <w:rFonts w:ascii="Arial" w:eastAsia="Times New Roman" w:hAnsi="Arial" w:cs="Arial"/>
        </w:rPr>
        <w:t xml:space="preserve">, P. R. </w:t>
      </w:r>
      <w:proofErr w:type="spellStart"/>
      <w:r w:rsidRPr="00210BC1">
        <w:rPr>
          <w:rFonts w:ascii="Arial" w:eastAsia="Times New Roman" w:hAnsi="Arial" w:cs="Arial"/>
        </w:rPr>
        <w:t>Intimate</w:t>
      </w:r>
      <w:proofErr w:type="spellEnd"/>
      <w:r w:rsidRPr="00210BC1">
        <w:rPr>
          <w:rFonts w:ascii="Arial" w:eastAsia="Times New Roman" w:hAnsi="Arial" w:cs="Arial"/>
        </w:rPr>
        <w:t xml:space="preserve"> partner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risk </w:t>
      </w:r>
      <w:proofErr w:type="spellStart"/>
      <w:r w:rsidRPr="00210BC1">
        <w:rPr>
          <w:rFonts w:ascii="Arial" w:eastAsia="Times New Roman" w:hAnsi="Arial" w:cs="Arial"/>
        </w:rPr>
        <w:t>assessment</w:t>
      </w:r>
      <w:proofErr w:type="spellEnd"/>
      <w:r w:rsidRPr="00210BC1">
        <w:rPr>
          <w:rFonts w:ascii="Arial" w:eastAsia="Times New Roman" w:hAnsi="Arial" w:cs="Arial"/>
        </w:rPr>
        <w:t xml:space="preserve"> and management. </w:t>
      </w:r>
      <w:proofErr w:type="spellStart"/>
      <w:r w:rsidRPr="00210BC1">
        <w:rPr>
          <w:rFonts w:ascii="Arial" w:eastAsia="Times New Roman" w:hAnsi="Arial" w:cs="Arial"/>
          <w:i/>
        </w:rPr>
        <w:t>Violence</w:t>
      </w:r>
      <w:proofErr w:type="spellEnd"/>
      <w:r w:rsidRPr="00210BC1">
        <w:rPr>
          <w:rFonts w:ascii="Arial" w:eastAsia="Times New Roman" w:hAnsi="Arial" w:cs="Arial"/>
          <w:i/>
        </w:rPr>
        <w:t xml:space="preserve"> and </w:t>
      </w:r>
      <w:proofErr w:type="spellStart"/>
      <w:r w:rsidRPr="00210BC1">
        <w:rPr>
          <w:rFonts w:ascii="Arial" w:eastAsia="Times New Roman" w:hAnsi="Arial" w:cs="Arial"/>
          <w:i/>
        </w:rPr>
        <w:t>Victims</w:t>
      </w:r>
      <w:proofErr w:type="spellEnd"/>
      <w:r w:rsidR="00383272" w:rsidRPr="00210BC1">
        <w:rPr>
          <w:rFonts w:ascii="Arial" w:eastAsia="Times New Roman" w:hAnsi="Arial" w:cs="Arial"/>
        </w:rPr>
        <w:t>. 2008, Vol.</w:t>
      </w:r>
      <w:r w:rsidRPr="00210BC1">
        <w:rPr>
          <w:rFonts w:ascii="Arial" w:eastAsia="Times New Roman" w:hAnsi="Arial" w:cs="Arial"/>
        </w:rPr>
        <w:t xml:space="preserve"> 23</w:t>
      </w:r>
      <w:r w:rsidR="00383272" w:rsidRPr="00210BC1">
        <w:rPr>
          <w:rFonts w:ascii="Arial" w:eastAsia="Times New Roman" w:hAnsi="Arial" w:cs="Arial"/>
        </w:rPr>
        <w:t xml:space="preserve">, No. </w:t>
      </w:r>
      <w:r w:rsidRPr="00210BC1">
        <w:rPr>
          <w:rFonts w:ascii="Arial" w:eastAsia="Times New Roman" w:hAnsi="Arial" w:cs="Arial"/>
        </w:rPr>
        <w:t xml:space="preserve">2, </w:t>
      </w:r>
      <w:r w:rsidR="00383272" w:rsidRPr="00210BC1">
        <w:rPr>
          <w:rFonts w:ascii="Arial" w:eastAsia="Times New Roman" w:hAnsi="Arial" w:cs="Arial"/>
        </w:rPr>
        <w:t xml:space="preserve">s. </w:t>
      </w:r>
      <w:r w:rsidRPr="00210BC1">
        <w:rPr>
          <w:rFonts w:ascii="Arial" w:eastAsia="Times New Roman" w:hAnsi="Arial" w:cs="Arial"/>
        </w:rPr>
        <w:t>202–220. DOI: 10.1891/0886-6708.23.2.202</w:t>
      </w:r>
    </w:p>
    <w:p w14:paraId="14A11854" w14:textId="1A237E32"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M</w:t>
      </w:r>
      <w:r w:rsidR="002327A5" w:rsidRPr="00210BC1">
        <w:rPr>
          <w:rFonts w:ascii="Arial" w:eastAsia="Times New Roman" w:hAnsi="Arial" w:cs="Arial"/>
        </w:rPr>
        <w:t>ESSING,</w:t>
      </w:r>
      <w:r w:rsidRPr="00210BC1">
        <w:rPr>
          <w:rFonts w:ascii="Arial" w:eastAsia="Times New Roman" w:hAnsi="Arial" w:cs="Arial"/>
        </w:rPr>
        <w:t xml:space="preserve"> J. T.</w:t>
      </w:r>
      <w:r w:rsidR="00F85AD7" w:rsidRPr="00210BC1">
        <w:rPr>
          <w:rFonts w:ascii="Arial" w:eastAsia="Times New Roman" w:hAnsi="Arial" w:cs="Arial"/>
        </w:rPr>
        <w:t xml:space="preserve"> </w:t>
      </w:r>
      <w:r w:rsidR="00F85AD7" w:rsidRPr="00210BC1">
        <w:rPr>
          <w:rFonts w:ascii="Arial" w:hAnsi="Arial" w:cs="Arial"/>
        </w:rPr>
        <w:t>–</w:t>
      </w:r>
      <w:r w:rsidRPr="00210BC1">
        <w:rPr>
          <w:rFonts w:ascii="Arial" w:eastAsia="Times New Roman" w:hAnsi="Arial" w:cs="Arial"/>
        </w:rPr>
        <w:t xml:space="preserve"> T</w:t>
      </w:r>
      <w:r w:rsidR="00F85AD7" w:rsidRPr="00210BC1">
        <w:rPr>
          <w:rFonts w:ascii="Arial" w:eastAsia="Times New Roman" w:hAnsi="Arial" w:cs="Arial"/>
        </w:rPr>
        <w:t>HALLER</w:t>
      </w:r>
      <w:r w:rsidRPr="00210BC1">
        <w:rPr>
          <w:rFonts w:ascii="Arial" w:eastAsia="Times New Roman" w:hAnsi="Arial" w:cs="Arial"/>
        </w:rPr>
        <w:t xml:space="preserve">, J.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average</w:t>
      </w:r>
      <w:proofErr w:type="spellEnd"/>
      <w:r w:rsidRPr="00210BC1">
        <w:rPr>
          <w:rFonts w:ascii="Arial" w:eastAsia="Times New Roman" w:hAnsi="Arial" w:cs="Arial"/>
        </w:rPr>
        <w:t xml:space="preserve"> </w:t>
      </w:r>
      <w:proofErr w:type="spellStart"/>
      <w:r w:rsidRPr="00210BC1">
        <w:rPr>
          <w:rFonts w:ascii="Arial" w:eastAsia="Times New Roman" w:hAnsi="Arial" w:cs="Arial"/>
        </w:rPr>
        <w:t>predictive</w:t>
      </w:r>
      <w:proofErr w:type="spellEnd"/>
      <w:r w:rsidRPr="00210BC1">
        <w:rPr>
          <w:rFonts w:ascii="Arial" w:eastAsia="Times New Roman" w:hAnsi="Arial" w:cs="Arial"/>
        </w:rPr>
        <w:t xml:space="preserve"> validity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intimate</w:t>
      </w:r>
      <w:proofErr w:type="spellEnd"/>
      <w:r w:rsidRPr="00210BC1">
        <w:rPr>
          <w:rFonts w:ascii="Arial" w:eastAsia="Times New Roman" w:hAnsi="Arial" w:cs="Arial"/>
        </w:rPr>
        <w:t xml:space="preserve"> partner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risk </w:t>
      </w:r>
      <w:proofErr w:type="spellStart"/>
      <w:r w:rsidRPr="00210BC1">
        <w:rPr>
          <w:rFonts w:ascii="Arial" w:eastAsia="Times New Roman" w:hAnsi="Arial" w:cs="Arial"/>
        </w:rPr>
        <w:t>assessment</w:t>
      </w:r>
      <w:proofErr w:type="spellEnd"/>
      <w:r w:rsidRPr="00210BC1">
        <w:rPr>
          <w:rFonts w:ascii="Arial" w:eastAsia="Times New Roman" w:hAnsi="Arial" w:cs="Arial"/>
        </w:rPr>
        <w:t xml:space="preserve"> </w:t>
      </w:r>
      <w:proofErr w:type="spellStart"/>
      <w:r w:rsidRPr="00210BC1">
        <w:rPr>
          <w:rFonts w:ascii="Arial" w:eastAsia="Times New Roman" w:hAnsi="Arial" w:cs="Arial"/>
        </w:rPr>
        <w:t>instruments</w:t>
      </w:r>
      <w:proofErr w:type="spellEnd"/>
      <w:r w:rsidRPr="00210BC1">
        <w:rPr>
          <w:rFonts w:ascii="Arial" w:eastAsia="Times New Roman" w:hAnsi="Arial" w:cs="Arial"/>
        </w:rPr>
        <w:t xml:space="preserve">. </w:t>
      </w:r>
      <w:proofErr w:type="spellStart"/>
      <w:r w:rsidRPr="00210BC1">
        <w:rPr>
          <w:rFonts w:ascii="Arial" w:eastAsia="Times New Roman" w:hAnsi="Arial" w:cs="Arial"/>
          <w:i/>
        </w:rPr>
        <w:t>Journal</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of</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Interpersonal</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Violence</w:t>
      </w:r>
      <w:proofErr w:type="spellEnd"/>
      <w:r w:rsidR="00383272" w:rsidRPr="00210BC1">
        <w:rPr>
          <w:rFonts w:ascii="Arial" w:eastAsia="Times New Roman" w:hAnsi="Arial" w:cs="Arial"/>
        </w:rPr>
        <w:t>. 2014, Vol.</w:t>
      </w:r>
      <w:r w:rsidRPr="00210BC1">
        <w:rPr>
          <w:rFonts w:ascii="Arial" w:eastAsia="Times New Roman" w:hAnsi="Arial" w:cs="Arial"/>
        </w:rPr>
        <w:t xml:space="preserve"> 28</w:t>
      </w:r>
      <w:r w:rsidR="00383272" w:rsidRPr="00210BC1">
        <w:rPr>
          <w:rFonts w:ascii="Arial" w:eastAsia="Times New Roman" w:hAnsi="Arial" w:cs="Arial"/>
        </w:rPr>
        <w:t xml:space="preserve">, No. </w:t>
      </w:r>
      <w:r w:rsidRPr="00210BC1">
        <w:rPr>
          <w:rFonts w:ascii="Arial" w:eastAsia="Times New Roman" w:hAnsi="Arial" w:cs="Arial"/>
        </w:rPr>
        <w:t xml:space="preserve">7, </w:t>
      </w:r>
      <w:r w:rsidR="00383272" w:rsidRPr="00210BC1">
        <w:rPr>
          <w:rFonts w:ascii="Arial" w:eastAsia="Times New Roman" w:hAnsi="Arial" w:cs="Arial"/>
        </w:rPr>
        <w:t xml:space="preserve">s. </w:t>
      </w:r>
      <w:r w:rsidRPr="00210BC1">
        <w:rPr>
          <w:rFonts w:ascii="Arial" w:eastAsia="Times New Roman" w:hAnsi="Arial" w:cs="Arial"/>
        </w:rPr>
        <w:t xml:space="preserve">1537–1558. </w:t>
      </w:r>
      <w:r w:rsidR="00383272" w:rsidRPr="00210BC1">
        <w:rPr>
          <w:rFonts w:ascii="Arial" w:eastAsia="Times New Roman" w:hAnsi="Arial" w:cs="Arial"/>
        </w:rPr>
        <w:t xml:space="preserve">Dostupné na: </w:t>
      </w:r>
      <w:r w:rsidRPr="00210BC1">
        <w:rPr>
          <w:rFonts w:ascii="Arial" w:eastAsia="Times New Roman" w:hAnsi="Arial" w:cs="Arial"/>
        </w:rPr>
        <w:t>https://doi.org/10.1177/0886260512468250</w:t>
      </w:r>
    </w:p>
    <w:p w14:paraId="032EFA34" w14:textId="748D9E2E"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M</w:t>
      </w:r>
      <w:r w:rsidR="00F85AD7" w:rsidRPr="00210BC1">
        <w:rPr>
          <w:rFonts w:ascii="Arial" w:eastAsia="Times New Roman" w:hAnsi="Arial" w:cs="Arial"/>
        </w:rPr>
        <w:t>ESSING</w:t>
      </w:r>
      <w:r w:rsidRPr="00210BC1">
        <w:rPr>
          <w:rFonts w:ascii="Arial" w:eastAsia="Times New Roman" w:hAnsi="Arial" w:cs="Arial"/>
        </w:rPr>
        <w:t>, J. T.</w:t>
      </w:r>
      <w:r w:rsidR="00F85AD7" w:rsidRPr="00210BC1">
        <w:rPr>
          <w:rFonts w:ascii="Arial" w:eastAsia="Times New Roman" w:hAnsi="Arial" w:cs="Arial"/>
        </w:rPr>
        <w:t xml:space="preserve"> </w:t>
      </w:r>
      <w:r w:rsidR="00F85AD7" w:rsidRPr="00210BC1">
        <w:rPr>
          <w:rFonts w:ascii="Arial" w:hAnsi="Arial" w:cs="Arial"/>
        </w:rPr>
        <w:t xml:space="preserve">– </w:t>
      </w:r>
      <w:r w:rsidRPr="00210BC1">
        <w:rPr>
          <w:rFonts w:ascii="Arial" w:eastAsia="Times New Roman" w:hAnsi="Arial" w:cs="Arial"/>
        </w:rPr>
        <w:t>T</w:t>
      </w:r>
      <w:r w:rsidR="00F85AD7" w:rsidRPr="00210BC1">
        <w:rPr>
          <w:rFonts w:ascii="Arial" w:eastAsia="Times New Roman" w:hAnsi="Arial" w:cs="Arial"/>
        </w:rPr>
        <w:t>HALLER</w:t>
      </w:r>
      <w:r w:rsidRPr="00210BC1">
        <w:rPr>
          <w:rFonts w:ascii="Arial" w:eastAsia="Times New Roman" w:hAnsi="Arial" w:cs="Arial"/>
        </w:rPr>
        <w:t xml:space="preserve">, J. </w:t>
      </w:r>
      <w:proofErr w:type="spellStart"/>
      <w:r w:rsidRPr="00210BC1">
        <w:rPr>
          <w:rFonts w:ascii="Arial" w:eastAsia="Times New Roman" w:hAnsi="Arial" w:cs="Arial"/>
        </w:rPr>
        <w:t>Intimate</w:t>
      </w:r>
      <w:proofErr w:type="spellEnd"/>
      <w:r w:rsidRPr="00210BC1">
        <w:rPr>
          <w:rFonts w:ascii="Arial" w:eastAsia="Times New Roman" w:hAnsi="Arial" w:cs="Arial"/>
        </w:rPr>
        <w:t xml:space="preserve"> partner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risk </w:t>
      </w:r>
      <w:proofErr w:type="spellStart"/>
      <w:r w:rsidRPr="00210BC1">
        <w:rPr>
          <w:rFonts w:ascii="Arial" w:eastAsia="Times New Roman" w:hAnsi="Arial" w:cs="Arial"/>
        </w:rPr>
        <w:t>assessment</w:t>
      </w:r>
      <w:proofErr w:type="spellEnd"/>
      <w:r w:rsidRPr="00210BC1">
        <w:rPr>
          <w:rFonts w:ascii="Arial" w:eastAsia="Times New Roman" w:hAnsi="Arial" w:cs="Arial"/>
        </w:rPr>
        <w:t xml:space="preserve">: A </w:t>
      </w:r>
      <w:proofErr w:type="spellStart"/>
      <w:r w:rsidRPr="00210BC1">
        <w:rPr>
          <w:rFonts w:ascii="Arial" w:eastAsia="Times New Roman" w:hAnsi="Arial" w:cs="Arial"/>
        </w:rPr>
        <w:t>primer</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w:t>
      </w:r>
      <w:proofErr w:type="spellStart"/>
      <w:r w:rsidRPr="00210BC1">
        <w:rPr>
          <w:rFonts w:ascii="Arial" w:eastAsia="Times New Roman" w:hAnsi="Arial" w:cs="Arial"/>
        </w:rPr>
        <w:t>social</w:t>
      </w:r>
      <w:proofErr w:type="spellEnd"/>
      <w:r w:rsidRPr="00210BC1">
        <w:rPr>
          <w:rFonts w:ascii="Arial" w:eastAsia="Times New Roman" w:hAnsi="Arial" w:cs="Arial"/>
        </w:rPr>
        <w:t xml:space="preserve"> </w:t>
      </w:r>
      <w:proofErr w:type="spellStart"/>
      <w:r w:rsidRPr="00210BC1">
        <w:rPr>
          <w:rFonts w:ascii="Arial" w:eastAsia="Times New Roman" w:hAnsi="Arial" w:cs="Arial"/>
        </w:rPr>
        <w:t>workers</w:t>
      </w:r>
      <w:proofErr w:type="spellEnd"/>
      <w:r w:rsidRPr="00210BC1">
        <w:rPr>
          <w:rFonts w:ascii="Arial" w:eastAsia="Times New Roman" w:hAnsi="Arial" w:cs="Arial"/>
        </w:rPr>
        <w:t xml:space="preserve">. </w:t>
      </w:r>
      <w:proofErr w:type="spellStart"/>
      <w:r w:rsidRPr="00210BC1">
        <w:rPr>
          <w:rFonts w:ascii="Arial" w:eastAsia="Times New Roman" w:hAnsi="Arial" w:cs="Arial"/>
          <w:i/>
        </w:rPr>
        <w:t>British</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Journal</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of</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Social</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Work</w:t>
      </w:r>
      <w:proofErr w:type="spellEnd"/>
      <w:r w:rsidR="00383272" w:rsidRPr="00210BC1">
        <w:rPr>
          <w:rFonts w:ascii="Arial" w:eastAsia="Times New Roman" w:hAnsi="Arial" w:cs="Arial"/>
        </w:rPr>
        <w:t>.</w:t>
      </w:r>
      <w:r w:rsidRPr="00210BC1">
        <w:rPr>
          <w:rFonts w:ascii="Arial" w:eastAsia="Times New Roman" w:hAnsi="Arial" w:cs="Arial"/>
        </w:rPr>
        <w:t xml:space="preserve"> </w:t>
      </w:r>
      <w:r w:rsidR="00383272" w:rsidRPr="00210BC1">
        <w:rPr>
          <w:rFonts w:ascii="Arial" w:eastAsia="Times New Roman" w:hAnsi="Arial" w:cs="Arial"/>
        </w:rPr>
        <w:t xml:space="preserve">2014, Vol. </w:t>
      </w:r>
      <w:r w:rsidRPr="00210BC1">
        <w:rPr>
          <w:rFonts w:ascii="Arial" w:eastAsia="Times New Roman" w:hAnsi="Arial" w:cs="Arial"/>
        </w:rPr>
        <w:t>45</w:t>
      </w:r>
      <w:r w:rsidR="00383272" w:rsidRPr="00210BC1">
        <w:rPr>
          <w:rFonts w:ascii="Arial" w:eastAsia="Times New Roman" w:hAnsi="Arial" w:cs="Arial"/>
        </w:rPr>
        <w:t xml:space="preserve">, No. </w:t>
      </w:r>
      <w:r w:rsidRPr="00210BC1">
        <w:rPr>
          <w:rFonts w:ascii="Arial" w:eastAsia="Times New Roman" w:hAnsi="Arial" w:cs="Arial"/>
        </w:rPr>
        <w:t xml:space="preserve">6, 1804–1820. </w:t>
      </w:r>
      <w:r w:rsidR="00383272" w:rsidRPr="00210BC1">
        <w:rPr>
          <w:rFonts w:ascii="Arial" w:eastAsia="Times New Roman" w:hAnsi="Arial" w:cs="Arial"/>
        </w:rPr>
        <w:t xml:space="preserve">Dostupné na: </w:t>
      </w:r>
      <w:r w:rsidRPr="00210BC1">
        <w:rPr>
          <w:rFonts w:ascii="Arial" w:eastAsia="Times New Roman" w:hAnsi="Arial" w:cs="Arial"/>
        </w:rPr>
        <w:t>https://doi.org/10.1093/bjsw/bcu012</w:t>
      </w:r>
    </w:p>
    <w:p w14:paraId="3C414C65" w14:textId="15CAFFE6"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M</w:t>
      </w:r>
      <w:r w:rsidR="00F85AD7" w:rsidRPr="00210BC1">
        <w:rPr>
          <w:rFonts w:ascii="Arial" w:eastAsia="Times New Roman" w:hAnsi="Arial" w:cs="Arial"/>
        </w:rPr>
        <w:t>ESSING</w:t>
      </w:r>
      <w:r w:rsidRPr="00210BC1">
        <w:rPr>
          <w:rFonts w:ascii="Arial" w:eastAsia="Times New Roman" w:hAnsi="Arial" w:cs="Arial"/>
        </w:rPr>
        <w:t>, J. T., &amp; T</w:t>
      </w:r>
      <w:r w:rsidR="00F85AD7" w:rsidRPr="00210BC1">
        <w:rPr>
          <w:rFonts w:ascii="Arial" w:eastAsia="Times New Roman" w:hAnsi="Arial" w:cs="Arial"/>
        </w:rPr>
        <w:t>HALLER</w:t>
      </w:r>
      <w:r w:rsidRPr="00210BC1">
        <w:rPr>
          <w:rFonts w:ascii="Arial" w:eastAsia="Times New Roman" w:hAnsi="Arial" w:cs="Arial"/>
        </w:rPr>
        <w:t xml:space="preserve">, J. </w:t>
      </w:r>
      <w:proofErr w:type="spellStart"/>
      <w:r w:rsidRPr="00210BC1">
        <w:rPr>
          <w:rFonts w:ascii="Arial" w:eastAsia="Times New Roman" w:hAnsi="Arial" w:cs="Arial"/>
        </w:rPr>
        <w:t>Identifying</w:t>
      </w:r>
      <w:proofErr w:type="spellEnd"/>
      <w:r w:rsidRPr="00210BC1">
        <w:rPr>
          <w:rFonts w:ascii="Arial" w:eastAsia="Times New Roman" w:hAnsi="Arial" w:cs="Arial"/>
        </w:rPr>
        <w:t xml:space="preserve"> </w:t>
      </w:r>
      <w:proofErr w:type="spellStart"/>
      <w:r w:rsidRPr="00210BC1">
        <w:rPr>
          <w:rFonts w:ascii="Arial" w:eastAsia="Times New Roman" w:hAnsi="Arial" w:cs="Arial"/>
        </w:rPr>
        <w:t>victims</w:t>
      </w:r>
      <w:proofErr w:type="spellEnd"/>
      <w:r w:rsidRPr="00210BC1">
        <w:rPr>
          <w:rFonts w:ascii="Arial" w:eastAsia="Times New Roman" w:hAnsi="Arial" w:cs="Arial"/>
        </w:rPr>
        <w:t xml:space="preserve"> </w:t>
      </w:r>
      <w:proofErr w:type="spellStart"/>
      <w:r w:rsidRPr="00210BC1">
        <w:rPr>
          <w:rFonts w:ascii="Arial" w:eastAsia="Times New Roman" w:hAnsi="Arial" w:cs="Arial"/>
        </w:rPr>
        <w:t>at</w:t>
      </w:r>
      <w:proofErr w:type="spellEnd"/>
      <w:r w:rsidRPr="00210BC1">
        <w:rPr>
          <w:rFonts w:ascii="Arial" w:eastAsia="Times New Roman" w:hAnsi="Arial" w:cs="Arial"/>
        </w:rPr>
        <w:t xml:space="preserve"> risk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homicide</w:t>
      </w:r>
      <w:proofErr w:type="spellEnd"/>
      <w:r w:rsidRPr="00210BC1">
        <w:rPr>
          <w:rFonts w:ascii="Arial" w:eastAsia="Times New Roman" w:hAnsi="Arial" w:cs="Arial"/>
        </w:rPr>
        <w:t xml:space="preserve">: </w:t>
      </w:r>
      <w:proofErr w:type="spellStart"/>
      <w:r w:rsidRPr="00210BC1">
        <w:rPr>
          <w:rFonts w:ascii="Arial" w:eastAsia="Times New Roman" w:hAnsi="Arial" w:cs="Arial"/>
        </w:rPr>
        <w:t>Reply</w:t>
      </w:r>
      <w:proofErr w:type="spellEnd"/>
      <w:r w:rsidRPr="00210BC1">
        <w:rPr>
          <w:rFonts w:ascii="Arial" w:eastAsia="Times New Roman" w:hAnsi="Arial" w:cs="Arial"/>
        </w:rPr>
        <w:t xml:space="preserve"> to Campbell and </w:t>
      </w:r>
      <w:proofErr w:type="spellStart"/>
      <w:r w:rsidRPr="00210BC1">
        <w:rPr>
          <w:rFonts w:ascii="Arial" w:eastAsia="Times New Roman" w:hAnsi="Arial" w:cs="Arial"/>
        </w:rPr>
        <w:t>Spohn</w:t>
      </w:r>
      <w:proofErr w:type="spellEnd"/>
      <w:r w:rsidRPr="00210BC1">
        <w:rPr>
          <w:rFonts w:ascii="Arial" w:eastAsia="Times New Roman" w:hAnsi="Arial" w:cs="Arial"/>
        </w:rPr>
        <w:t xml:space="preserve">. </w:t>
      </w:r>
      <w:proofErr w:type="spellStart"/>
      <w:r w:rsidRPr="00210BC1">
        <w:rPr>
          <w:rFonts w:ascii="Arial" w:eastAsia="Times New Roman" w:hAnsi="Arial" w:cs="Arial"/>
          <w:i/>
        </w:rPr>
        <w:t>Journal</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of</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Interpersonal</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Violence</w:t>
      </w:r>
      <w:proofErr w:type="spellEnd"/>
      <w:r w:rsidRPr="00210BC1">
        <w:rPr>
          <w:rFonts w:ascii="Arial" w:eastAsia="Times New Roman" w:hAnsi="Arial" w:cs="Arial"/>
        </w:rPr>
        <w:t xml:space="preserve">, </w:t>
      </w:r>
      <w:r w:rsidR="00383272" w:rsidRPr="00210BC1">
        <w:rPr>
          <w:rFonts w:ascii="Arial" w:eastAsia="Times New Roman" w:hAnsi="Arial" w:cs="Arial"/>
        </w:rPr>
        <w:t xml:space="preserve">Vol. </w:t>
      </w:r>
      <w:r w:rsidRPr="00210BC1">
        <w:rPr>
          <w:rFonts w:ascii="Arial" w:eastAsia="Times New Roman" w:hAnsi="Arial" w:cs="Arial"/>
        </w:rPr>
        <w:t>28</w:t>
      </w:r>
      <w:r w:rsidR="00383272" w:rsidRPr="00210BC1">
        <w:rPr>
          <w:rFonts w:ascii="Arial" w:eastAsia="Times New Roman" w:hAnsi="Arial" w:cs="Arial"/>
        </w:rPr>
        <w:t xml:space="preserve">, No. </w:t>
      </w:r>
      <w:r w:rsidRPr="00210BC1">
        <w:rPr>
          <w:rFonts w:ascii="Arial" w:eastAsia="Times New Roman" w:hAnsi="Arial" w:cs="Arial"/>
        </w:rPr>
        <w:t xml:space="preserve">17, 3658–3674. </w:t>
      </w:r>
      <w:r w:rsidR="00383272" w:rsidRPr="00210BC1">
        <w:rPr>
          <w:rFonts w:ascii="Arial" w:eastAsia="Times New Roman" w:hAnsi="Arial" w:cs="Arial"/>
        </w:rPr>
        <w:t xml:space="preserve">Dostupné na: </w:t>
      </w:r>
      <w:r w:rsidRPr="00210BC1">
        <w:rPr>
          <w:rFonts w:ascii="Arial" w:eastAsia="Times New Roman" w:hAnsi="Arial" w:cs="Arial"/>
        </w:rPr>
        <w:t>https://doi.org/10.1177/0886260513496873</w:t>
      </w:r>
    </w:p>
    <w:p w14:paraId="301C9EAE" w14:textId="23BBDBC1"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K</w:t>
      </w:r>
      <w:r w:rsidR="00F85AD7" w:rsidRPr="00210BC1">
        <w:rPr>
          <w:rFonts w:ascii="Arial" w:eastAsia="Times New Roman" w:hAnsi="Arial" w:cs="Arial"/>
        </w:rPr>
        <w:t>ING, M.</w:t>
      </w:r>
      <w:r w:rsidRPr="00210BC1">
        <w:rPr>
          <w:rFonts w:ascii="Arial" w:eastAsia="Times New Roman" w:hAnsi="Arial" w:cs="Arial"/>
        </w:rPr>
        <w:t xml:space="preserve"> </w:t>
      </w:r>
      <w:r w:rsidR="00F85AD7" w:rsidRPr="00210BC1">
        <w:rPr>
          <w:rFonts w:ascii="Arial" w:hAnsi="Arial" w:cs="Arial"/>
        </w:rPr>
        <w:t>–</w:t>
      </w:r>
      <w:r w:rsidR="00F85AD7" w:rsidRPr="00210BC1">
        <w:rPr>
          <w:rFonts w:ascii="Arial" w:eastAsia="Times New Roman" w:hAnsi="Arial" w:cs="Arial"/>
        </w:rPr>
        <w:t xml:space="preserve"> </w:t>
      </w:r>
      <w:r w:rsidRPr="00210BC1">
        <w:rPr>
          <w:rFonts w:ascii="Arial" w:eastAsia="Times New Roman" w:hAnsi="Arial" w:cs="Arial"/>
        </w:rPr>
        <w:t>W</w:t>
      </w:r>
      <w:r w:rsidR="00383272" w:rsidRPr="00210BC1">
        <w:rPr>
          <w:rFonts w:ascii="Arial" w:eastAsia="Times New Roman" w:hAnsi="Arial" w:cs="Arial"/>
        </w:rPr>
        <w:t>AGER</w:t>
      </w:r>
      <w:r w:rsidR="00F85AD7" w:rsidRPr="00210BC1">
        <w:rPr>
          <w:rFonts w:ascii="Arial" w:eastAsia="Times New Roman" w:hAnsi="Arial" w:cs="Arial"/>
        </w:rPr>
        <w:t>, J.</w:t>
      </w:r>
      <w:r w:rsidRPr="00210BC1">
        <w:rPr>
          <w:rFonts w:ascii="Arial" w:eastAsia="Times New Roman" w:hAnsi="Arial" w:cs="Arial"/>
        </w:rPr>
        <w:t xml:space="preserve"> </w:t>
      </w:r>
      <w:proofErr w:type="spellStart"/>
      <w:r w:rsidRPr="00210BC1">
        <w:rPr>
          <w:rFonts w:ascii="Arial" w:eastAsia="Times New Roman" w:hAnsi="Arial" w:cs="Arial"/>
        </w:rPr>
        <w:t>Therapeutic</w:t>
      </w:r>
      <w:proofErr w:type="spellEnd"/>
      <w:r w:rsidRPr="00210BC1">
        <w:rPr>
          <w:rFonts w:ascii="Arial" w:eastAsia="Times New Roman" w:hAnsi="Arial" w:cs="Arial"/>
        </w:rPr>
        <w:t xml:space="preserve"> jurisprudence and </w:t>
      </w:r>
      <w:proofErr w:type="spellStart"/>
      <w:r w:rsidRPr="00210BC1">
        <w:rPr>
          <w:rFonts w:ascii="Arial" w:eastAsia="Times New Roman" w:hAnsi="Arial" w:cs="Arial"/>
        </w:rPr>
        <w:t>problem-solving</w:t>
      </w:r>
      <w:proofErr w:type="spellEnd"/>
      <w:r w:rsidRPr="00210BC1">
        <w:rPr>
          <w:rFonts w:ascii="Arial" w:eastAsia="Times New Roman" w:hAnsi="Arial" w:cs="Arial"/>
        </w:rPr>
        <w:t xml:space="preserve"> </w:t>
      </w:r>
      <w:proofErr w:type="spellStart"/>
      <w:r w:rsidRPr="00210BC1">
        <w:rPr>
          <w:rFonts w:ascii="Arial" w:eastAsia="Times New Roman" w:hAnsi="Arial" w:cs="Arial"/>
        </w:rPr>
        <w:t>judicial</w:t>
      </w:r>
      <w:proofErr w:type="spellEnd"/>
      <w:r w:rsidRPr="00210BC1">
        <w:rPr>
          <w:rFonts w:ascii="Arial" w:eastAsia="Times New Roman" w:hAnsi="Arial" w:cs="Arial"/>
        </w:rPr>
        <w:t xml:space="preserve"> case management</w:t>
      </w:r>
      <w:r w:rsidR="00B6166F" w:rsidRPr="00210BC1">
        <w:rPr>
          <w:rFonts w:ascii="Arial" w:eastAsia="Times New Roman" w:hAnsi="Arial" w:cs="Arial"/>
        </w:rPr>
        <w:t>.</w:t>
      </w:r>
      <w:r w:rsidRPr="00210BC1">
        <w:rPr>
          <w:rFonts w:ascii="Arial" w:eastAsia="Times New Roman" w:hAnsi="Arial" w:cs="Arial"/>
        </w:rPr>
        <w:t xml:space="preserve"> </w:t>
      </w:r>
      <w:r w:rsidRPr="00210BC1">
        <w:rPr>
          <w:rFonts w:ascii="Arial" w:eastAsia="Times New Roman" w:hAnsi="Arial" w:cs="Arial"/>
          <w:i/>
        </w:rPr>
        <w:t xml:space="preserve"> </w:t>
      </w:r>
      <w:proofErr w:type="spellStart"/>
      <w:r w:rsidRPr="00210BC1">
        <w:rPr>
          <w:rFonts w:ascii="Arial" w:eastAsia="Times New Roman" w:hAnsi="Arial" w:cs="Arial"/>
          <w:i/>
        </w:rPr>
        <w:t>JJudicAdmin</w:t>
      </w:r>
      <w:proofErr w:type="spellEnd"/>
      <w:r w:rsidRPr="00210BC1">
        <w:rPr>
          <w:rFonts w:ascii="Arial" w:eastAsia="Times New Roman" w:hAnsi="Arial" w:cs="Arial"/>
        </w:rPr>
        <w:t xml:space="preserve"> </w:t>
      </w:r>
      <w:r w:rsidR="00B6166F" w:rsidRPr="00210BC1">
        <w:rPr>
          <w:rFonts w:ascii="Arial" w:eastAsia="Times New Roman" w:hAnsi="Arial" w:cs="Arial"/>
        </w:rPr>
        <w:t xml:space="preserve">Vol. 15, </w:t>
      </w:r>
      <w:r w:rsidR="00383272" w:rsidRPr="00210BC1">
        <w:rPr>
          <w:rFonts w:ascii="Arial" w:eastAsia="Times New Roman" w:hAnsi="Arial" w:cs="Arial"/>
        </w:rPr>
        <w:t xml:space="preserve">s. </w:t>
      </w:r>
      <w:r w:rsidRPr="00210BC1">
        <w:rPr>
          <w:rFonts w:ascii="Arial" w:eastAsia="Times New Roman" w:hAnsi="Arial" w:cs="Arial"/>
        </w:rPr>
        <w:t>28, 32.</w:t>
      </w:r>
    </w:p>
    <w:p w14:paraId="5500377A" w14:textId="55E7D705"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M</w:t>
      </w:r>
      <w:r w:rsidR="00F85AD7" w:rsidRPr="00210BC1">
        <w:rPr>
          <w:rFonts w:ascii="Arial" w:eastAsia="Times New Roman" w:hAnsi="Arial" w:cs="Arial"/>
        </w:rPr>
        <w:t>ARCUS</w:t>
      </w:r>
      <w:r w:rsidRPr="00210BC1">
        <w:rPr>
          <w:rFonts w:ascii="Arial" w:eastAsia="Times New Roman" w:hAnsi="Arial" w:cs="Arial"/>
        </w:rPr>
        <w:t>,</w:t>
      </w:r>
      <w:r w:rsidR="00F85AD7" w:rsidRPr="00210BC1">
        <w:rPr>
          <w:rFonts w:ascii="Arial" w:eastAsia="Times New Roman" w:hAnsi="Arial" w:cs="Arial"/>
        </w:rPr>
        <w:t xml:space="preserve"> P.</w:t>
      </w:r>
      <w:r w:rsidRPr="00210BC1">
        <w:rPr>
          <w:rFonts w:ascii="Arial" w:eastAsia="Times New Roman" w:hAnsi="Arial" w:cs="Arial"/>
        </w:rPr>
        <w:t xml:space="preserv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Israel</w:t>
      </w:r>
      <w:proofErr w:type="spellEnd"/>
      <w:r w:rsidRPr="00210BC1">
        <w:rPr>
          <w:rFonts w:ascii="Arial" w:eastAsia="Times New Roman" w:hAnsi="Arial" w:cs="Arial"/>
        </w:rPr>
        <w:t xml:space="preserve">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w:t>
      </w:r>
      <w:proofErr w:type="spellEnd"/>
      <w:r w:rsidRPr="00210BC1">
        <w:rPr>
          <w:rFonts w:ascii="Arial" w:eastAsia="Times New Roman" w:hAnsi="Arial" w:cs="Arial"/>
        </w:rPr>
        <w:t xml:space="preserve"> </w:t>
      </w:r>
      <w:r w:rsidR="00F85AD7" w:rsidRPr="00210BC1">
        <w:rPr>
          <w:rFonts w:ascii="Arial" w:hAnsi="Arial" w:cs="Arial"/>
        </w:rPr>
        <w:t>–</w:t>
      </w:r>
      <w:r w:rsidRPr="00210BC1">
        <w:rPr>
          <w:rFonts w:ascii="Arial" w:eastAsia="Times New Roman" w:hAnsi="Arial" w:cs="Arial"/>
        </w:rPr>
        <w:t xml:space="preserve"> </w:t>
      </w:r>
      <w:proofErr w:type="spellStart"/>
      <w:r w:rsidRPr="00210BC1">
        <w:rPr>
          <w:rFonts w:ascii="Arial" w:eastAsia="Times New Roman" w:hAnsi="Arial" w:cs="Arial"/>
        </w:rPr>
        <w:t>Therapeutic</w:t>
      </w:r>
      <w:proofErr w:type="spellEnd"/>
      <w:r w:rsidRPr="00210BC1">
        <w:rPr>
          <w:rFonts w:ascii="Arial" w:eastAsia="Times New Roman" w:hAnsi="Arial" w:cs="Arial"/>
        </w:rPr>
        <w:t xml:space="preserve"> jurisprudence and </w:t>
      </w:r>
      <w:proofErr w:type="spellStart"/>
      <w:r w:rsidRPr="00210BC1">
        <w:rPr>
          <w:rFonts w:ascii="Arial" w:eastAsia="Times New Roman" w:hAnsi="Arial" w:cs="Arial"/>
        </w:rPr>
        <w:t>jurisprudential</w:t>
      </w:r>
      <w:proofErr w:type="spellEnd"/>
      <w:r w:rsidRPr="00210BC1">
        <w:rPr>
          <w:rFonts w:ascii="Arial" w:eastAsia="Times New Roman" w:hAnsi="Arial" w:cs="Arial"/>
        </w:rPr>
        <w:t xml:space="preserve"> </w:t>
      </w:r>
      <w:proofErr w:type="spellStart"/>
      <w:r w:rsidRPr="00210BC1">
        <w:rPr>
          <w:rFonts w:ascii="Arial" w:eastAsia="Times New Roman" w:hAnsi="Arial" w:cs="Arial"/>
        </w:rPr>
        <w:t>therapy</w:t>
      </w:r>
      <w:proofErr w:type="spellEnd"/>
      <w:r w:rsidRPr="00210BC1">
        <w:rPr>
          <w:rFonts w:ascii="Arial" w:eastAsia="Times New Roman" w:hAnsi="Arial" w:cs="Arial"/>
        </w:rPr>
        <w:t xml:space="preserve"> </w:t>
      </w:r>
      <w:proofErr w:type="spellStart"/>
      <w:r w:rsidRPr="00210BC1">
        <w:rPr>
          <w:rFonts w:ascii="Arial" w:eastAsia="Times New Roman" w:hAnsi="Arial" w:cs="Arial"/>
        </w:rPr>
        <w:t>from</w:t>
      </w:r>
      <w:proofErr w:type="spellEnd"/>
      <w:r w:rsidRPr="00210BC1">
        <w:rPr>
          <w:rFonts w:ascii="Arial" w:eastAsia="Times New Roman" w:hAnsi="Arial" w:cs="Arial"/>
        </w:rPr>
        <w:t xml:space="preserv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start</w:t>
      </w:r>
      <w:r w:rsidR="00B6166F" w:rsidRPr="00210BC1">
        <w:rPr>
          <w:rFonts w:ascii="Arial" w:eastAsia="Times New Roman" w:hAnsi="Arial" w:cs="Arial"/>
        </w:rPr>
        <w:t>.</w:t>
      </w:r>
      <w:r w:rsidRPr="00210BC1">
        <w:rPr>
          <w:rFonts w:ascii="Arial" w:eastAsia="Times New Roman" w:hAnsi="Arial" w:cs="Arial"/>
        </w:rPr>
        <w:t xml:space="preserve"> </w:t>
      </w:r>
      <w:proofErr w:type="spellStart"/>
      <w:r w:rsidRPr="00210BC1">
        <w:rPr>
          <w:rFonts w:ascii="Arial" w:eastAsia="Times New Roman" w:hAnsi="Arial" w:cs="Arial"/>
          <w:i/>
        </w:rPr>
        <w:t>IntJLawPsychiatry</w:t>
      </w:r>
      <w:proofErr w:type="spellEnd"/>
      <w:r w:rsidR="00B6166F" w:rsidRPr="00210BC1">
        <w:rPr>
          <w:rFonts w:ascii="Arial" w:eastAsia="Times New Roman" w:hAnsi="Arial" w:cs="Arial"/>
          <w:i/>
        </w:rPr>
        <w:t>.</w:t>
      </w:r>
      <w:r w:rsidRPr="00210BC1">
        <w:rPr>
          <w:rFonts w:ascii="Arial" w:eastAsia="Times New Roman" w:hAnsi="Arial" w:cs="Arial"/>
        </w:rPr>
        <w:t xml:space="preserve"> </w:t>
      </w:r>
      <w:r w:rsidR="00B6166F" w:rsidRPr="00210BC1">
        <w:rPr>
          <w:rFonts w:ascii="Arial" w:eastAsia="Times New Roman" w:hAnsi="Arial" w:cs="Arial"/>
        </w:rPr>
        <w:t xml:space="preserve">Vol. 63, s. </w:t>
      </w:r>
      <w:r w:rsidRPr="00210BC1">
        <w:rPr>
          <w:rFonts w:ascii="Arial" w:eastAsia="Times New Roman" w:hAnsi="Arial" w:cs="Arial"/>
        </w:rPr>
        <w:t>68.</w:t>
      </w:r>
    </w:p>
    <w:p w14:paraId="045D1AFE" w14:textId="07E01371"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G</w:t>
      </w:r>
      <w:r w:rsidR="00F85AD7" w:rsidRPr="00210BC1">
        <w:rPr>
          <w:rFonts w:ascii="Arial" w:eastAsia="Times New Roman" w:hAnsi="Arial" w:cs="Arial"/>
        </w:rPr>
        <w:t>AVIN</w:t>
      </w:r>
      <w:r w:rsidRPr="00210BC1">
        <w:rPr>
          <w:rFonts w:ascii="Arial" w:eastAsia="Times New Roman" w:hAnsi="Arial" w:cs="Arial"/>
        </w:rPr>
        <w:t xml:space="preserve">, </w:t>
      </w:r>
      <w:r w:rsidR="00F85AD7" w:rsidRPr="00210BC1">
        <w:rPr>
          <w:rFonts w:ascii="Arial" w:eastAsia="Times New Roman" w:hAnsi="Arial" w:cs="Arial"/>
        </w:rPr>
        <w:t xml:space="preserve">P. </w:t>
      </w:r>
      <w:proofErr w:type="spellStart"/>
      <w:r w:rsidRPr="00210BC1">
        <w:rPr>
          <w:rFonts w:ascii="Arial" w:eastAsia="Times New Roman" w:hAnsi="Arial" w:cs="Arial"/>
        </w:rPr>
        <w:t>Therapeutic</w:t>
      </w:r>
      <w:proofErr w:type="spellEnd"/>
      <w:r w:rsidRPr="00210BC1">
        <w:rPr>
          <w:rFonts w:ascii="Arial" w:eastAsia="Times New Roman" w:hAnsi="Arial" w:cs="Arial"/>
        </w:rPr>
        <w:t xml:space="preserve"> jurisprudence and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development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courts</w:t>
      </w:r>
      <w:proofErr w:type="spellEnd"/>
      <w:r w:rsidRPr="00210BC1">
        <w:rPr>
          <w:rFonts w:ascii="Arial" w:eastAsia="Times New Roman" w:hAnsi="Arial" w:cs="Arial"/>
        </w:rPr>
        <w:t xml:space="preserve"> in </w:t>
      </w:r>
      <w:proofErr w:type="spellStart"/>
      <w:r w:rsidRPr="00210BC1">
        <w:rPr>
          <w:rFonts w:ascii="Arial" w:eastAsia="Times New Roman" w:hAnsi="Arial" w:cs="Arial"/>
        </w:rPr>
        <w:t>Ireland</w:t>
      </w:r>
      <w:proofErr w:type="spellEnd"/>
      <w:r w:rsidR="00B6166F" w:rsidRPr="00210BC1">
        <w:rPr>
          <w:rFonts w:ascii="Arial" w:eastAsia="Times New Roman" w:hAnsi="Arial" w:cs="Arial"/>
        </w:rPr>
        <w:t>.</w:t>
      </w:r>
      <w:r w:rsidRPr="00210BC1">
        <w:rPr>
          <w:rFonts w:ascii="Arial" w:eastAsia="Times New Roman" w:hAnsi="Arial" w:cs="Arial"/>
        </w:rPr>
        <w:t xml:space="preserve"> </w:t>
      </w:r>
      <w:proofErr w:type="spellStart"/>
      <w:r w:rsidRPr="00210BC1">
        <w:rPr>
          <w:rFonts w:ascii="Arial" w:eastAsia="Times New Roman" w:hAnsi="Arial" w:cs="Arial"/>
          <w:i/>
        </w:rPr>
        <w:t>EJoCLI</w:t>
      </w:r>
      <w:proofErr w:type="spellEnd"/>
      <w:r w:rsidR="00B6166F" w:rsidRPr="00210BC1">
        <w:rPr>
          <w:rFonts w:ascii="Arial" w:eastAsia="Times New Roman" w:hAnsi="Arial" w:cs="Arial"/>
        </w:rPr>
        <w:t>, Vol. 25</w:t>
      </w:r>
      <w:r w:rsidRPr="00210BC1">
        <w:rPr>
          <w:rFonts w:ascii="Arial" w:eastAsia="Times New Roman" w:hAnsi="Arial" w:cs="Arial"/>
        </w:rPr>
        <w:t>.</w:t>
      </w:r>
    </w:p>
    <w:p w14:paraId="02E12352" w14:textId="6B2760B6"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K</w:t>
      </w:r>
      <w:r w:rsidR="00F85AD7" w:rsidRPr="00210BC1">
        <w:rPr>
          <w:rFonts w:ascii="Arial" w:eastAsia="Times New Roman" w:hAnsi="Arial" w:cs="Arial"/>
        </w:rPr>
        <w:t>ROPP</w:t>
      </w:r>
      <w:r w:rsidRPr="00210BC1">
        <w:rPr>
          <w:rFonts w:ascii="Arial" w:eastAsia="Times New Roman" w:hAnsi="Arial" w:cs="Arial"/>
        </w:rPr>
        <w:t xml:space="preserve">, P. R. </w:t>
      </w:r>
      <w:r w:rsidR="00F85AD7" w:rsidRPr="00210BC1">
        <w:rPr>
          <w:rFonts w:ascii="Arial" w:hAnsi="Arial" w:cs="Arial"/>
        </w:rPr>
        <w:t>–</w:t>
      </w:r>
      <w:r w:rsidRPr="00210BC1">
        <w:rPr>
          <w:rFonts w:ascii="Arial" w:eastAsia="Times New Roman" w:hAnsi="Arial" w:cs="Arial"/>
        </w:rPr>
        <w:t xml:space="preserve"> H</w:t>
      </w:r>
      <w:r w:rsidR="00F85AD7" w:rsidRPr="00210BC1">
        <w:rPr>
          <w:rFonts w:ascii="Arial" w:eastAsia="Times New Roman" w:hAnsi="Arial" w:cs="Arial"/>
        </w:rPr>
        <w:t>ART</w:t>
      </w:r>
      <w:r w:rsidRPr="00210BC1">
        <w:rPr>
          <w:rFonts w:ascii="Arial" w:eastAsia="Times New Roman" w:hAnsi="Arial" w:cs="Arial"/>
        </w:rPr>
        <w:t xml:space="preserve">, S. D. 2000.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Spousal</w:t>
      </w:r>
      <w:proofErr w:type="spellEnd"/>
      <w:r w:rsidRPr="00210BC1">
        <w:rPr>
          <w:rFonts w:ascii="Arial" w:eastAsia="Times New Roman" w:hAnsi="Arial" w:cs="Arial"/>
        </w:rPr>
        <w:t xml:space="preserve"> </w:t>
      </w:r>
      <w:proofErr w:type="spellStart"/>
      <w:r w:rsidRPr="00210BC1">
        <w:rPr>
          <w:rFonts w:ascii="Arial" w:eastAsia="Times New Roman" w:hAnsi="Arial" w:cs="Arial"/>
        </w:rPr>
        <w:t>Assault</w:t>
      </w:r>
      <w:proofErr w:type="spellEnd"/>
      <w:r w:rsidRPr="00210BC1">
        <w:rPr>
          <w:rFonts w:ascii="Arial" w:eastAsia="Times New Roman" w:hAnsi="Arial" w:cs="Arial"/>
        </w:rPr>
        <w:t xml:space="preserve"> Risk </w:t>
      </w:r>
      <w:proofErr w:type="spellStart"/>
      <w:r w:rsidRPr="00210BC1">
        <w:rPr>
          <w:rFonts w:ascii="Arial" w:eastAsia="Times New Roman" w:hAnsi="Arial" w:cs="Arial"/>
        </w:rPr>
        <w:t>Assessment</w:t>
      </w:r>
      <w:proofErr w:type="spellEnd"/>
      <w:r w:rsidRPr="00210BC1">
        <w:rPr>
          <w:rFonts w:ascii="Arial" w:eastAsia="Times New Roman" w:hAnsi="Arial" w:cs="Arial"/>
        </w:rPr>
        <w:t xml:space="preserve"> (SARA) </w:t>
      </w:r>
      <w:proofErr w:type="spellStart"/>
      <w:r w:rsidRPr="00210BC1">
        <w:rPr>
          <w:rFonts w:ascii="Arial" w:eastAsia="Times New Roman" w:hAnsi="Arial" w:cs="Arial"/>
        </w:rPr>
        <w:t>Guide</w:t>
      </w:r>
      <w:proofErr w:type="spellEnd"/>
      <w:r w:rsidRPr="00210BC1">
        <w:rPr>
          <w:rFonts w:ascii="Arial" w:eastAsia="Times New Roman" w:hAnsi="Arial" w:cs="Arial"/>
        </w:rPr>
        <w:t xml:space="preserve">: Reliability and Validity in </w:t>
      </w:r>
      <w:proofErr w:type="spellStart"/>
      <w:r w:rsidRPr="00210BC1">
        <w:rPr>
          <w:rFonts w:ascii="Arial" w:eastAsia="Times New Roman" w:hAnsi="Arial" w:cs="Arial"/>
        </w:rPr>
        <w:t>Adult</w:t>
      </w:r>
      <w:proofErr w:type="spellEnd"/>
      <w:r w:rsidRPr="00210BC1">
        <w:rPr>
          <w:rFonts w:ascii="Arial" w:eastAsia="Times New Roman" w:hAnsi="Arial" w:cs="Arial"/>
        </w:rPr>
        <w:t xml:space="preserve"> Male </w:t>
      </w:r>
      <w:proofErr w:type="spellStart"/>
      <w:r w:rsidRPr="00210BC1">
        <w:rPr>
          <w:rFonts w:ascii="Arial" w:eastAsia="Times New Roman" w:hAnsi="Arial" w:cs="Arial"/>
        </w:rPr>
        <w:t>Offenders</w:t>
      </w:r>
      <w:proofErr w:type="spellEnd"/>
      <w:r w:rsidRPr="00210BC1">
        <w:rPr>
          <w:rFonts w:ascii="Arial" w:eastAsia="Times New Roman" w:hAnsi="Arial" w:cs="Arial"/>
        </w:rPr>
        <w:t xml:space="preserve">. </w:t>
      </w:r>
      <w:proofErr w:type="spellStart"/>
      <w:r w:rsidRPr="00210BC1">
        <w:rPr>
          <w:rFonts w:ascii="Arial" w:eastAsia="Times New Roman" w:hAnsi="Arial" w:cs="Arial"/>
          <w:i/>
        </w:rPr>
        <w:t>Law</w:t>
      </w:r>
      <w:proofErr w:type="spellEnd"/>
      <w:r w:rsidRPr="00210BC1">
        <w:rPr>
          <w:rFonts w:ascii="Arial" w:eastAsia="Times New Roman" w:hAnsi="Arial" w:cs="Arial"/>
          <w:i/>
        </w:rPr>
        <w:t xml:space="preserve"> and </w:t>
      </w:r>
      <w:proofErr w:type="spellStart"/>
      <w:r w:rsidRPr="00210BC1">
        <w:rPr>
          <w:rFonts w:ascii="Arial" w:eastAsia="Times New Roman" w:hAnsi="Arial" w:cs="Arial"/>
          <w:i/>
        </w:rPr>
        <w:t>Human</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Behavior</w:t>
      </w:r>
      <w:proofErr w:type="spellEnd"/>
      <w:r w:rsidR="00B6166F" w:rsidRPr="00210BC1">
        <w:rPr>
          <w:rFonts w:ascii="Arial" w:eastAsia="Times New Roman" w:hAnsi="Arial" w:cs="Arial"/>
        </w:rPr>
        <w:t>.</w:t>
      </w:r>
      <w:r w:rsidRPr="00210BC1">
        <w:rPr>
          <w:rFonts w:ascii="Arial" w:eastAsia="Times New Roman" w:hAnsi="Arial" w:cs="Arial"/>
        </w:rPr>
        <w:t xml:space="preserve"> Vol. 24, No. 1.</w:t>
      </w:r>
    </w:p>
    <w:p w14:paraId="1214B83D" w14:textId="6E8C75A4" w:rsidR="00750FEA" w:rsidRPr="00210BC1" w:rsidRDefault="00F85AD7"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STARK</w:t>
      </w:r>
      <w:r w:rsidR="00750FEA" w:rsidRPr="00210BC1">
        <w:rPr>
          <w:rFonts w:ascii="Arial" w:eastAsia="Times New Roman" w:hAnsi="Arial" w:cs="Arial"/>
        </w:rPr>
        <w:t xml:space="preserve">, E. 2012. </w:t>
      </w:r>
      <w:proofErr w:type="spellStart"/>
      <w:r w:rsidR="00750FEA" w:rsidRPr="00210BC1">
        <w:rPr>
          <w:rFonts w:ascii="Arial" w:eastAsia="Times New Roman" w:hAnsi="Arial" w:cs="Arial"/>
        </w:rPr>
        <w:t>Looking</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beyond</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domestic</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violence</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Policing</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coercive</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rPr>
        <w:t>control</w:t>
      </w:r>
      <w:proofErr w:type="spellEnd"/>
      <w:r w:rsidR="00750FEA" w:rsidRPr="00210BC1">
        <w:rPr>
          <w:rFonts w:ascii="Arial" w:eastAsia="Times New Roman" w:hAnsi="Arial" w:cs="Arial"/>
        </w:rPr>
        <w:t xml:space="preserve">. </w:t>
      </w:r>
      <w:proofErr w:type="spellStart"/>
      <w:r w:rsidR="00750FEA" w:rsidRPr="00210BC1">
        <w:rPr>
          <w:rFonts w:ascii="Arial" w:eastAsia="Times New Roman" w:hAnsi="Arial" w:cs="Arial"/>
          <w:i/>
        </w:rPr>
        <w:t>Journal</w:t>
      </w:r>
      <w:proofErr w:type="spellEnd"/>
      <w:r w:rsidR="00750FEA" w:rsidRPr="00210BC1">
        <w:rPr>
          <w:rFonts w:ascii="Arial" w:eastAsia="Times New Roman" w:hAnsi="Arial" w:cs="Arial"/>
          <w:i/>
        </w:rPr>
        <w:t xml:space="preserve"> </w:t>
      </w:r>
      <w:proofErr w:type="spellStart"/>
      <w:r w:rsidR="00750FEA" w:rsidRPr="00210BC1">
        <w:rPr>
          <w:rFonts w:ascii="Arial" w:eastAsia="Times New Roman" w:hAnsi="Arial" w:cs="Arial"/>
          <w:i/>
        </w:rPr>
        <w:t>of</w:t>
      </w:r>
      <w:proofErr w:type="spellEnd"/>
      <w:r w:rsidR="00750FEA" w:rsidRPr="00210BC1">
        <w:rPr>
          <w:rFonts w:ascii="Arial" w:eastAsia="Times New Roman" w:hAnsi="Arial" w:cs="Arial"/>
          <w:i/>
        </w:rPr>
        <w:t xml:space="preserve"> Police </w:t>
      </w:r>
      <w:proofErr w:type="spellStart"/>
      <w:r w:rsidR="00750FEA" w:rsidRPr="00210BC1">
        <w:rPr>
          <w:rFonts w:ascii="Arial" w:eastAsia="Times New Roman" w:hAnsi="Arial" w:cs="Arial"/>
          <w:i/>
        </w:rPr>
        <w:t>Crisis</w:t>
      </w:r>
      <w:proofErr w:type="spellEnd"/>
      <w:r w:rsidR="00750FEA" w:rsidRPr="00210BC1">
        <w:rPr>
          <w:rFonts w:ascii="Arial" w:eastAsia="Times New Roman" w:hAnsi="Arial" w:cs="Arial"/>
          <w:i/>
        </w:rPr>
        <w:t xml:space="preserve"> </w:t>
      </w:r>
      <w:proofErr w:type="spellStart"/>
      <w:r w:rsidR="00750FEA" w:rsidRPr="00210BC1">
        <w:rPr>
          <w:rFonts w:ascii="Arial" w:eastAsia="Times New Roman" w:hAnsi="Arial" w:cs="Arial"/>
          <w:i/>
        </w:rPr>
        <w:t>Negotiations</w:t>
      </w:r>
      <w:proofErr w:type="spellEnd"/>
      <w:r w:rsidR="00B6166F" w:rsidRPr="00210BC1">
        <w:rPr>
          <w:rFonts w:ascii="Arial" w:eastAsia="Times New Roman" w:hAnsi="Arial" w:cs="Arial"/>
        </w:rPr>
        <w:t xml:space="preserve">. Vol. </w:t>
      </w:r>
      <w:r w:rsidR="00750FEA" w:rsidRPr="00210BC1">
        <w:rPr>
          <w:rFonts w:ascii="Arial" w:eastAsia="Times New Roman" w:hAnsi="Arial" w:cs="Arial"/>
        </w:rPr>
        <w:t>12</w:t>
      </w:r>
      <w:r w:rsidR="00B6166F" w:rsidRPr="00210BC1">
        <w:rPr>
          <w:rFonts w:ascii="Arial" w:eastAsia="Times New Roman" w:hAnsi="Arial" w:cs="Arial"/>
        </w:rPr>
        <w:t xml:space="preserve">, No. </w:t>
      </w:r>
      <w:r w:rsidR="00750FEA" w:rsidRPr="00210BC1">
        <w:rPr>
          <w:rFonts w:ascii="Arial" w:eastAsia="Times New Roman" w:hAnsi="Arial" w:cs="Arial"/>
        </w:rPr>
        <w:t xml:space="preserve">2, </w:t>
      </w:r>
      <w:r w:rsidR="00B6166F" w:rsidRPr="00210BC1">
        <w:rPr>
          <w:rFonts w:ascii="Arial" w:eastAsia="Times New Roman" w:hAnsi="Arial" w:cs="Arial"/>
        </w:rPr>
        <w:t xml:space="preserve">s. </w:t>
      </w:r>
      <w:r w:rsidR="00750FEA" w:rsidRPr="00210BC1">
        <w:rPr>
          <w:rFonts w:ascii="Arial" w:eastAsia="Times New Roman" w:hAnsi="Arial" w:cs="Arial"/>
        </w:rPr>
        <w:t xml:space="preserve">199–217. Dostupné </w:t>
      </w:r>
      <w:r w:rsidR="00EF0089" w:rsidRPr="00210BC1">
        <w:rPr>
          <w:rFonts w:ascii="Arial" w:eastAsia="Times New Roman" w:hAnsi="Arial" w:cs="Arial"/>
        </w:rPr>
        <w:t>na: https</w:t>
      </w:r>
      <w:r w:rsidR="00750FEA" w:rsidRPr="00210BC1">
        <w:rPr>
          <w:rFonts w:ascii="Arial" w:eastAsia="Times New Roman" w:hAnsi="Arial" w:cs="Arial"/>
        </w:rPr>
        <w:t>://doi.org/10.1080/15332586.2012.725016</w:t>
      </w:r>
    </w:p>
    <w:p w14:paraId="3FECBF86" w14:textId="7A3ACD9D"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S</w:t>
      </w:r>
      <w:r w:rsidR="00F85AD7" w:rsidRPr="00210BC1">
        <w:rPr>
          <w:rFonts w:ascii="Arial" w:eastAsia="Times New Roman" w:hAnsi="Arial" w:cs="Arial"/>
        </w:rPr>
        <w:t>TONE</w:t>
      </w:r>
      <w:r w:rsidRPr="00210BC1">
        <w:rPr>
          <w:rFonts w:ascii="Arial" w:eastAsia="Times New Roman" w:hAnsi="Arial" w:cs="Arial"/>
        </w:rPr>
        <w:t xml:space="preserve">, R. </w:t>
      </w:r>
      <w:r w:rsidR="00F85AD7" w:rsidRPr="00210BC1">
        <w:rPr>
          <w:rFonts w:ascii="Arial" w:hAnsi="Arial" w:cs="Arial"/>
        </w:rPr>
        <w:t xml:space="preserve">– </w:t>
      </w:r>
      <w:r w:rsidR="00F85AD7" w:rsidRPr="00210BC1">
        <w:rPr>
          <w:rFonts w:ascii="Arial" w:eastAsia="Times New Roman" w:hAnsi="Arial" w:cs="Arial"/>
        </w:rPr>
        <w:t>CAMPBELL</w:t>
      </w:r>
      <w:r w:rsidRPr="00210BC1">
        <w:rPr>
          <w:rFonts w:ascii="Arial" w:eastAsia="Times New Roman" w:hAnsi="Arial" w:cs="Arial"/>
        </w:rPr>
        <w:t>, J.K.</w:t>
      </w:r>
      <w:r w:rsidR="00F85AD7" w:rsidRPr="00210BC1">
        <w:rPr>
          <w:rFonts w:ascii="Arial" w:eastAsia="Times New Roman" w:hAnsi="Arial" w:cs="Arial"/>
        </w:rPr>
        <w:t xml:space="preserve"> </w:t>
      </w:r>
      <w:r w:rsidR="00F85AD7" w:rsidRPr="00210BC1">
        <w:rPr>
          <w:rFonts w:ascii="Arial" w:hAnsi="Arial" w:cs="Arial"/>
        </w:rPr>
        <w:t>–</w:t>
      </w:r>
      <w:r w:rsidRPr="00210BC1">
        <w:rPr>
          <w:rFonts w:ascii="Arial" w:eastAsia="Times New Roman" w:hAnsi="Arial" w:cs="Arial"/>
        </w:rPr>
        <w:t xml:space="preserve"> H</w:t>
      </w:r>
      <w:r w:rsidR="00F85AD7" w:rsidRPr="00210BC1">
        <w:rPr>
          <w:rFonts w:ascii="Arial" w:eastAsia="Times New Roman" w:hAnsi="Arial" w:cs="Arial"/>
        </w:rPr>
        <w:t>ALIM</w:t>
      </w:r>
      <w:r w:rsidRPr="00210BC1">
        <w:rPr>
          <w:rFonts w:ascii="Arial" w:eastAsia="Times New Roman" w:hAnsi="Arial" w:cs="Arial"/>
        </w:rPr>
        <w:t>, N.</w:t>
      </w:r>
      <w:r w:rsidR="00F85AD7" w:rsidRPr="00210BC1">
        <w:rPr>
          <w:rFonts w:ascii="Arial" w:eastAsia="Times New Roman" w:hAnsi="Arial" w:cs="Arial"/>
        </w:rPr>
        <w:t xml:space="preserve"> </w:t>
      </w:r>
      <w:r w:rsidR="00F85AD7" w:rsidRPr="00210BC1">
        <w:rPr>
          <w:rFonts w:ascii="Arial" w:hAnsi="Arial" w:cs="Arial"/>
        </w:rPr>
        <w:t>–</w:t>
      </w:r>
      <w:r w:rsidRPr="00210BC1">
        <w:rPr>
          <w:rFonts w:ascii="Arial" w:eastAsia="Times New Roman" w:hAnsi="Arial" w:cs="Arial"/>
        </w:rPr>
        <w:t xml:space="preserve"> K</w:t>
      </w:r>
      <w:r w:rsidR="00F85AD7" w:rsidRPr="00210BC1">
        <w:rPr>
          <w:rFonts w:ascii="Arial" w:eastAsia="Times New Roman" w:hAnsi="Arial" w:cs="Arial"/>
        </w:rPr>
        <w:t>INNEY</w:t>
      </w:r>
      <w:r w:rsidRPr="00210BC1">
        <w:rPr>
          <w:rFonts w:ascii="Arial" w:eastAsia="Times New Roman" w:hAnsi="Arial" w:cs="Arial"/>
        </w:rPr>
        <w:t xml:space="preserve">, D. </w:t>
      </w:r>
      <w:r w:rsidR="00F85AD7" w:rsidRPr="00210BC1">
        <w:rPr>
          <w:rFonts w:ascii="Arial" w:hAnsi="Arial" w:cs="Arial"/>
        </w:rPr>
        <w:t>–</w:t>
      </w:r>
      <w:r w:rsidRPr="00210BC1">
        <w:rPr>
          <w:rFonts w:ascii="Arial" w:eastAsia="Times New Roman" w:hAnsi="Arial" w:cs="Arial"/>
        </w:rPr>
        <w:t xml:space="preserve"> R</w:t>
      </w:r>
      <w:r w:rsidR="00F85AD7" w:rsidRPr="00210BC1">
        <w:rPr>
          <w:rFonts w:ascii="Arial" w:eastAsia="Times New Roman" w:hAnsi="Arial" w:cs="Arial"/>
        </w:rPr>
        <w:t>OTHMAN</w:t>
      </w:r>
      <w:r w:rsidRPr="00210BC1">
        <w:rPr>
          <w:rFonts w:ascii="Arial" w:eastAsia="Times New Roman" w:hAnsi="Arial" w:cs="Arial"/>
        </w:rPr>
        <w:t xml:space="preserve">, E.F. Design and Pilot </w:t>
      </w:r>
      <w:proofErr w:type="spellStart"/>
      <w:r w:rsidRPr="00210BC1">
        <w:rPr>
          <w:rFonts w:ascii="Arial" w:eastAsia="Times New Roman" w:hAnsi="Arial" w:cs="Arial"/>
        </w:rPr>
        <w:t>Evaluation</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a </w:t>
      </w:r>
      <w:proofErr w:type="spellStart"/>
      <w:r w:rsidRPr="00210BC1">
        <w:rPr>
          <w:rFonts w:ascii="Arial" w:eastAsia="Times New Roman" w:hAnsi="Arial" w:cs="Arial"/>
        </w:rPr>
        <w:t>Cross</w:t>
      </w:r>
      <w:r w:rsidRPr="00210BC1">
        <w:rPr>
          <w:rFonts w:ascii="Cambria Math" w:eastAsia="Times New Roman" w:hAnsi="Cambria Math" w:cs="Cambria Math"/>
        </w:rPr>
        <w:t>‑</w:t>
      </w:r>
      <w:r w:rsidRPr="00210BC1">
        <w:rPr>
          <w:rFonts w:ascii="Arial" w:eastAsia="Times New Roman" w:hAnsi="Arial" w:cs="Arial"/>
        </w:rPr>
        <w:t>Training</w:t>
      </w:r>
      <w:proofErr w:type="spellEnd"/>
      <w:r w:rsidRPr="00210BC1">
        <w:rPr>
          <w:rFonts w:ascii="Arial" w:eastAsia="Times New Roman" w:hAnsi="Arial" w:cs="Arial"/>
        </w:rPr>
        <w:t xml:space="preserve"> Curriculum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w:t>
      </w:r>
      <w:proofErr w:type="spellStart"/>
      <w:r w:rsidRPr="00210BC1">
        <w:rPr>
          <w:rFonts w:ascii="Arial" w:eastAsia="Times New Roman" w:hAnsi="Arial" w:cs="Arial"/>
        </w:rPr>
        <w:t>Intimate</w:t>
      </w:r>
      <w:proofErr w:type="spellEnd"/>
      <w:r w:rsidRPr="00210BC1">
        <w:rPr>
          <w:rFonts w:ascii="Arial" w:eastAsia="Times New Roman" w:hAnsi="Arial" w:cs="Arial"/>
        </w:rPr>
        <w:t xml:space="preserve"> Partner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Advocates</w:t>
      </w:r>
      <w:proofErr w:type="spellEnd"/>
      <w:r w:rsidRPr="00210BC1">
        <w:rPr>
          <w:rFonts w:ascii="Arial" w:eastAsia="Times New Roman" w:hAnsi="Arial" w:cs="Arial"/>
        </w:rPr>
        <w:t xml:space="preserve"> and Peer </w:t>
      </w:r>
      <w:proofErr w:type="spellStart"/>
      <w:r w:rsidRPr="00210BC1">
        <w:rPr>
          <w:rFonts w:ascii="Arial" w:eastAsia="Times New Roman" w:hAnsi="Arial" w:cs="Arial"/>
        </w:rPr>
        <w:t>Recovery</w:t>
      </w:r>
      <w:proofErr w:type="spellEnd"/>
      <w:r w:rsidRPr="00210BC1">
        <w:rPr>
          <w:rFonts w:ascii="Arial" w:eastAsia="Times New Roman" w:hAnsi="Arial" w:cs="Arial"/>
        </w:rPr>
        <w:t xml:space="preserve"> </w:t>
      </w:r>
      <w:proofErr w:type="spellStart"/>
      <w:r w:rsidRPr="00210BC1">
        <w:rPr>
          <w:rFonts w:ascii="Arial" w:eastAsia="Times New Roman" w:hAnsi="Arial" w:cs="Arial"/>
        </w:rPr>
        <w:t>Coaches</w:t>
      </w:r>
      <w:proofErr w:type="spellEnd"/>
      <w:r w:rsidRPr="00210BC1">
        <w:rPr>
          <w:rFonts w:ascii="Arial" w:eastAsia="Times New Roman" w:hAnsi="Arial" w:cs="Arial"/>
        </w:rPr>
        <w:t xml:space="preserve">. </w:t>
      </w:r>
      <w:proofErr w:type="spellStart"/>
      <w:r w:rsidRPr="00210BC1">
        <w:rPr>
          <w:rFonts w:ascii="Arial" w:eastAsia="Times New Roman" w:hAnsi="Arial" w:cs="Arial"/>
          <w:i/>
        </w:rPr>
        <w:t>Victims</w:t>
      </w:r>
      <w:proofErr w:type="spellEnd"/>
      <w:r w:rsidRPr="00210BC1">
        <w:rPr>
          <w:rFonts w:ascii="Arial" w:eastAsia="Times New Roman" w:hAnsi="Arial" w:cs="Arial"/>
          <w:i/>
        </w:rPr>
        <w:t xml:space="preserve"> &amp; </w:t>
      </w:r>
      <w:proofErr w:type="spellStart"/>
      <w:r w:rsidRPr="00210BC1">
        <w:rPr>
          <w:rFonts w:ascii="Arial" w:eastAsia="Times New Roman" w:hAnsi="Arial" w:cs="Arial"/>
          <w:i/>
        </w:rPr>
        <w:t>Offenders</w:t>
      </w:r>
      <w:proofErr w:type="spellEnd"/>
      <w:r w:rsidRPr="00210BC1">
        <w:rPr>
          <w:rFonts w:ascii="Arial" w:eastAsia="Times New Roman" w:hAnsi="Arial" w:cs="Arial"/>
        </w:rPr>
        <w:t>.</w:t>
      </w:r>
      <w:r w:rsidR="00B6166F" w:rsidRPr="00210BC1">
        <w:rPr>
          <w:rFonts w:ascii="Arial" w:eastAsia="Times New Roman" w:hAnsi="Arial" w:cs="Arial"/>
        </w:rPr>
        <w:t xml:space="preserve"> 2022.</w:t>
      </w:r>
      <w:r w:rsidRPr="00210BC1">
        <w:rPr>
          <w:rFonts w:ascii="Tahoma" w:eastAsia="MS Mincho" w:hAnsi="Tahoma" w:cs="Tahoma"/>
        </w:rPr>
        <w:t> </w:t>
      </w:r>
      <w:r w:rsidRPr="00210BC1">
        <w:rPr>
          <w:rFonts w:ascii="Arial" w:eastAsia="Times New Roman" w:hAnsi="Arial" w:cs="Arial"/>
        </w:rPr>
        <w:t xml:space="preserve">Dostupné </w:t>
      </w:r>
      <w:r w:rsidR="00EF0089" w:rsidRPr="00210BC1">
        <w:rPr>
          <w:rFonts w:ascii="Arial" w:eastAsia="Times New Roman" w:hAnsi="Arial" w:cs="Arial"/>
        </w:rPr>
        <w:t>na: https</w:t>
      </w:r>
      <w:r w:rsidRPr="00210BC1">
        <w:rPr>
          <w:rFonts w:ascii="Arial" w:eastAsia="Times New Roman" w:hAnsi="Arial" w:cs="Arial"/>
        </w:rPr>
        <w:t>://instituteccr.org/wp-content/uploads/2023/01/Stone-Campbell-Victims-and-Offenders-2022.pdf</w:t>
      </w:r>
    </w:p>
    <w:p w14:paraId="787C4D78" w14:textId="00893C0D"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S</w:t>
      </w:r>
      <w:r w:rsidR="00F85AD7" w:rsidRPr="00210BC1">
        <w:rPr>
          <w:rFonts w:ascii="Arial" w:eastAsia="Times New Roman" w:hAnsi="Arial" w:cs="Arial"/>
        </w:rPr>
        <w:t>TOVER</w:t>
      </w:r>
      <w:r w:rsidRPr="00210BC1">
        <w:rPr>
          <w:rFonts w:ascii="Arial" w:eastAsia="Times New Roman" w:hAnsi="Arial" w:cs="Arial"/>
        </w:rPr>
        <w:t xml:space="preserve">, C. S., </w:t>
      </w:r>
      <w:r w:rsidR="00B6166F" w:rsidRPr="00210BC1">
        <w:rPr>
          <w:rFonts w:ascii="Arial" w:hAnsi="Arial" w:cs="Arial"/>
        </w:rPr>
        <w:t>–</w:t>
      </w:r>
      <w:r w:rsidRPr="00210BC1">
        <w:rPr>
          <w:rFonts w:ascii="Arial" w:eastAsia="Times New Roman" w:hAnsi="Arial" w:cs="Arial"/>
        </w:rPr>
        <w:t xml:space="preserve"> L</w:t>
      </w:r>
      <w:r w:rsidR="00F85AD7" w:rsidRPr="00210BC1">
        <w:rPr>
          <w:rFonts w:ascii="Arial" w:eastAsia="Times New Roman" w:hAnsi="Arial" w:cs="Arial"/>
        </w:rPr>
        <w:t>ENT</w:t>
      </w:r>
      <w:r w:rsidRPr="00210BC1">
        <w:rPr>
          <w:rFonts w:ascii="Arial" w:eastAsia="Times New Roman" w:hAnsi="Arial" w:cs="Arial"/>
        </w:rPr>
        <w:t xml:space="preserve">, K. </w:t>
      </w:r>
      <w:proofErr w:type="spellStart"/>
      <w:r w:rsidRPr="00210BC1">
        <w:rPr>
          <w:rFonts w:ascii="Arial" w:eastAsia="Times New Roman" w:hAnsi="Arial" w:cs="Arial"/>
        </w:rPr>
        <w:t>Training</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Certification</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Service</w:t>
      </w:r>
      <w:proofErr w:type="spellEnd"/>
      <w:r w:rsidRPr="00210BC1">
        <w:rPr>
          <w:rFonts w:ascii="Arial" w:eastAsia="Times New Roman" w:hAnsi="Arial" w:cs="Arial"/>
        </w:rPr>
        <w:t xml:space="preserve"> </w:t>
      </w:r>
      <w:proofErr w:type="spellStart"/>
      <w:r w:rsidRPr="00210BC1">
        <w:rPr>
          <w:rFonts w:ascii="Arial" w:eastAsia="Times New Roman" w:hAnsi="Arial" w:cs="Arial"/>
        </w:rPr>
        <w:t>Providers</w:t>
      </w:r>
      <w:proofErr w:type="spellEnd"/>
      <w:r w:rsidRPr="00210BC1">
        <w:rPr>
          <w:rFonts w:ascii="Arial" w:eastAsia="Times New Roman" w:hAnsi="Arial" w:cs="Arial"/>
        </w:rPr>
        <w:t xml:space="preserv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Need</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a </w:t>
      </w:r>
      <w:proofErr w:type="spellStart"/>
      <w:r w:rsidRPr="00210BC1">
        <w:rPr>
          <w:rFonts w:ascii="Arial" w:eastAsia="Times New Roman" w:hAnsi="Arial" w:cs="Arial"/>
        </w:rPr>
        <w:t>National</w:t>
      </w:r>
      <w:proofErr w:type="spellEnd"/>
      <w:r w:rsidRPr="00210BC1">
        <w:rPr>
          <w:rFonts w:ascii="Arial" w:eastAsia="Times New Roman" w:hAnsi="Arial" w:cs="Arial"/>
        </w:rPr>
        <w:t xml:space="preserve"> Standard Curriculum and </w:t>
      </w:r>
      <w:proofErr w:type="spellStart"/>
      <w:r w:rsidRPr="00210BC1">
        <w:rPr>
          <w:rFonts w:ascii="Arial" w:eastAsia="Times New Roman" w:hAnsi="Arial" w:cs="Arial"/>
        </w:rPr>
        <w:t>Training</w:t>
      </w:r>
      <w:proofErr w:type="spellEnd"/>
      <w:r w:rsidRPr="00210BC1">
        <w:rPr>
          <w:rFonts w:ascii="Arial" w:eastAsia="Times New Roman" w:hAnsi="Arial" w:cs="Arial"/>
        </w:rPr>
        <w:t xml:space="preserve"> </w:t>
      </w:r>
      <w:proofErr w:type="spellStart"/>
      <w:r w:rsidRPr="00210BC1">
        <w:rPr>
          <w:rFonts w:ascii="Arial" w:eastAsia="Times New Roman" w:hAnsi="Arial" w:cs="Arial"/>
        </w:rPr>
        <w:t>Approach</w:t>
      </w:r>
      <w:proofErr w:type="spellEnd"/>
      <w:r w:rsidRPr="00210BC1">
        <w:rPr>
          <w:rFonts w:ascii="Arial" w:eastAsia="Times New Roman" w:hAnsi="Arial" w:cs="Arial"/>
        </w:rPr>
        <w:t xml:space="preserve">. </w:t>
      </w:r>
      <w:r w:rsidRPr="00210BC1">
        <w:rPr>
          <w:rFonts w:ascii="Arial" w:eastAsia="Times New Roman" w:hAnsi="Arial" w:cs="Arial"/>
          <w:i/>
        </w:rPr>
        <w:t xml:space="preserve">Psychology </w:t>
      </w:r>
      <w:proofErr w:type="spellStart"/>
      <w:r w:rsidRPr="00210BC1">
        <w:rPr>
          <w:rFonts w:ascii="Arial" w:eastAsia="Times New Roman" w:hAnsi="Arial" w:cs="Arial"/>
          <w:i/>
        </w:rPr>
        <w:t>of</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Violence</w:t>
      </w:r>
      <w:proofErr w:type="spellEnd"/>
      <w:r w:rsidR="00B6166F" w:rsidRPr="00210BC1">
        <w:rPr>
          <w:rFonts w:ascii="Arial" w:eastAsia="Times New Roman" w:hAnsi="Arial" w:cs="Arial"/>
        </w:rPr>
        <w:t xml:space="preserve">. 2016, Vol. 4, No. </w:t>
      </w:r>
      <w:r w:rsidRPr="00210BC1">
        <w:rPr>
          <w:rFonts w:ascii="Arial" w:eastAsia="Times New Roman" w:hAnsi="Arial" w:cs="Arial"/>
        </w:rPr>
        <w:t xml:space="preserve">2, </w:t>
      </w:r>
      <w:r w:rsidR="00B6166F" w:rsidRPr="00210BC1">
        <w:rPr>
          <w:rFonts w:ascii="Arial" w:eastAsia="Times New Roman" w:hAnsi="Arial" w:cs="Arial"/>
        </w:rPr>
        <w:t xml:space="preserve">s. </w:t>
      </w:r>
      <w:r w:rsidRPr="00210BC1">
        <w:rPr>
          <w:rFonts w:ascii="Arial" w:eastAsia="Times New Roman" w:hAnsi="Arial" w:cs="Arial"/>
        </w:rPr>
        <w:t xml:space="preserve">117–127. Dostupné </w:t>
      </w:r>
      <w:r w:rsidR="00B6166F" w:rsidRPr="00210BC1">
        <w:rPr>
          <w:rFonts w:ascii="Arial" w:eastAsia="Times New Roman" w:hAnsi="Arial" w:cs="Arial"/>
        </w:rPr>
        <w:t>na</w:t>
      </w:r>
      <w:r w:rsidRPr="00210BC1">
        <w:rPr>
          <w:rFonts w:ascii="Arial" w:eastAsia="Times New Roman" w:hAnsi="Arial" w:cs="Arial"/>
        </w:rPr>
        <w:t>:</w:t>
      </w:r>
      <w:r w:rsidRPr="00210BC1">
        <w:rPr>
          <w:rFonts w:ascii="Tahoma" w:eastAsia="MS Mincho" w:hAnsi="Tahoma" w:cs="Tahoma"/>
        </w:rPr>
        <w:t> </w:t>
      </w:r>
      <w:r w:rsidRPr="00210BC1">
        <w:rPr>
          <w:rFonts w:ascii="Arial" w:eastAsia="Times New Roman" w:hAnsi="Arial" w:cs="Arial"/>
        </w:rPr>
        <w:t>https://pubmed.ncbi.nlm.nih.gov/25405068/</w:t>
      </w:r>
    </w:p>
    <w:p w14:paraId="53B4F3F9" w14:textId="453D853D"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S</w:t>
      </w:r>
      <w:r w:rsidR="00F85AD7" w:rsidRPr="00210BC1">
        <w:rPr>
          <w:rFonts w:ascii="Arial" w:eastAsia="Times New Roman" w:hAnsi="Arial" w:cs="Arial"/>
        </w:rPr>
        <w:t>ULLIVAN</w:t>
      </w:r>
      <w:r w:rsidRPr="00210BC1">
        <w:rPr>
          <w:rFonts w:ascii="Arial" w:eastAsia="Times New Roman" w:hAnsi="Arial" w:cs="Arial"/>
        </w:rPr>
        <w:t xml:space="preserve">, C. M., </w:t>
      </w:r>
      <w:r w:rsidR="00F85AD7" w:rsidRPr="00210BC1">
        <w:rPr>
          <w:rFonts w:ascii="Arial" w:hAnsi="Arial" w:cs="Arial"/>
        </w:rPr>
        <w:t>–</w:t>
      </w:r>
      <w:r w:rsidRPr="00210BC1">
        <w:rPr>
          <w:rFonts w:ascii="Arial" w:eastAsia="Times New Roman" w:hAnsi="Arial" w:cs="Arial"/>
        </w:rPr>
        <w:t xml:space="preserve"> </w:t>
      </w:r>
      <w:r w:rsidR="00B6166F" w:rsidRPr="00210BC1">
        <w:rPr>
          <w:rFonts w:ascii="Arial" w:eastAsia="Times New Roman" w:hAnsi="Arial" w:cs="Arial"/>
        </w:rPr>
        <w:t>GOODMAN</w:t>
      </w:r>
      <w:r w:rsidRPr="00210BC1">
        <w:rPr>
          <w:rFonts w:ascii="Arial" w:eastAsia="Times New Roman" w:hAnsi="Arial" w:cs="Arial"/>
        </w:rPr>
        <w:t xml:space="preserve">, L. A. </w:t>
      </w:r>
      <w:proofErr w:type="spellStart"/>
      <w:r w:rsidRPr="00210BC1">
        <w:rPr>
          <w:rFonts w:ascii="Arial" w:eastAsia="Times New Roman" w:hAnsi="Arial" w:cs="Arial"/>
        </w:rPr>
        <w:t>Advocacy</w:t>
      </w:r>
      <w:proofErr w:type="spellEnd"/>
      <w:r w:rsidRPr="00210BC1">
        <w:rPr>
          <w:rFonts w:ascii="Arial" w:eastAsia="Times New Roman" w:hAnsi="Arial" w:cs="Arial"/>
        </w:rPr>
        <w:t xml:space="preserve"> </w:t>
      </w:r>
      <w:proofErr w:type="spellStart"/>
      <w:r w:rsidRPr="00210BC1">
        <w:rPr>
          <w:rFonts w:ascii="Arial" w:eastAsia="Times New Roman" w:hAnsi="Arial" w:cs="Arial"/>
        </w:rPr>
        <w:t>with</w:t>
      </w:r>
      <w:proofErr w:type="spellEnd"/>
      <w:r w:rsidRPr="00210BC1">
        <w:rPr>
          <w:rFonts w:ascii="Arial" w:eastAsia="Times New Roman" w:hAnsi="Arial" w:cs="Arial"/>
        </w:rPr>
        <w:t xml:space="preserve"> </w:t>
      </w:r>
      <w:proofErr w:type="spellStart"/>
      <w:r w:rsidRPr="00210BC1">
        <w:rPr>
          <w:rFonts w:ascii="Arial" w:eastAsia="Times New Roman" w:hAnsi="Arial" w:cs="Arial"/>
        </w:rPr>
        <w:t>survivors</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intimate</w:t>
      </w:r>
      <w:proofErr w:type="spellEnd"/>
      <w:r w:rsidRPr="00210BC1">
        <w:rPr>
          <w:rFonts w:ascii="Arial" w:eastAsia="Times New Roman" w:hAnsi="Arial" w:cs="Arial"/>
        </w:rPr>
        <w:t xml:space="preserve"> partner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What</w:t>
      </w:r>
      <w:proofErr w:type="spellEnd"/>
      <w:r w:rsidRPr="00210BC1">
        <w:rPr>
          <w:rFonts w:ascii="Arial" w:eastAsia="Times New Roman" w:hAnsi="Arial" w:cs="Arial"/>
        </w:rPr>
        <w:t xml:space="preserve"> </w:t>
      </w:r>
      <w:proofErr w:type="spellStart"/>
      <w:r w:rsidRPr="00210BC1">
        <w:rPr>
          <w:rFonts w:ascii="Arial" w:eastAsia="Times New Roman" w:hAnsi="Arial" w:cs="Arial"/>
        </w:rPr>
        <w:t>it</w:t>
      </w:r>
      <w:proofErr w:type="spellEnd"/>
      <w:r w:rsidRPr="00210BC1">
        <w:rPr>
          <w:rFonts w:ascii="Arial" w:eastAsia="Times New Roman" w:hAnsi="Arial" w:cs="Arial"/>
        </w:rPr>
        <w:t xml:space="preserve"> </w:t>
      </w:r>
      <w:proofErr w:type="spellStart"/>
      <w:r w:rsidRPr="00210BC1">
        <w:rPr>
          <w:rFonts w:ascii="Arial" w:eastAsia="Times New Roman" w:hAnsi="Arial" w:cs="Arial"/>
        </w:rPr>
        <w:t>is</w:t>
      </w:r>
      <w:proofErr w:type="spellEnd"/>
      <w:r w:rsidRPr="00210BC1">
        <w:rPr>
          <w:rFonts w:ascii="Arial" w:eastAsia="Times New Roman" w:hAnsi="Arial" w:cs="Arial"/>
        </w:rPr>
        <w:t xml:space="preserve">, </w:t>
      </w:r>
      <w:proofErr w:type="spellStart"/>
      <w:r w:rsidRPr="00210BC1">
        <w:rPr>
          <w:rFonts w:ascii="Arial" w:eastAsia="Times New Roman" w:hAnsi="Arial" w:cs="Arial"/>
        </w:rPr>
        <w:t>what</w:t>
      </w:r>
      <w:proofErr w:type="spellEnd"/>
      <w:r w:rsidRPr="00210BC1">
        <w:rPr>
          <w:rFonts w:ascii="Arial" w:eastAsia="Times New Roman" w:hAnsi="Arial" w:cs="Arial"/>
        </w:rPr>
        <w:t xml:space="preserve"> </w:t>
      </w:r>
      <w:proofErr w:type="spellStart"/>
      <w:r w:rsidRPr="00210BC1">
        <w:rPr>
          <w:rFonts w:ascii="Arial" w:eastAsia="Times New Roman" w:hAnsi="Arial" w:cs="Arial"/>
        </w:rPr>
        <w:t>it</w:t>
      </w:r>
      <w:proofErr w:type="spellEnd"/>
      <w:r w:rsidRPr="00210BC1">
        <w:rPr>
          <w:rFonts w:ascii="Arial" w:eastAsia="Times New Roman" w:hAnsi="Arial" w:cs="Arial"/>
        </w:rPr>
        <w:t xml:space="preserve"> </w:t>
      </w:r>
      <w:proofErr w:type="spellStart"/>
      <w:r w:rsidRPr="00210BC1">
        <w:rPr>
          <w:rFonts w:ascii="Arial" w:eastAsia="Times New Roman" w:hAnsi="Arial" w:cs="Arial"/>
        </w:rPr>
        <w:t>isn’t</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why</w:t>
      </w:r>
      <w:proofErr w:type="spellEnd"/>
      <w:r w:rsidRPr="00210BC1">
        <w:rPr>
          <w:rFonts w:ascii="Arial" w:eastAsia="Times New Roman" w:hAnsi="Arial" w:cs="Arial"/>
        </w:rPr>
        <w:t xml:space="preserve"> </w:t>
      </w:r>
      <w:proofErr w:type="spellStart"/>
      <w:r w:rsidRPr="00210BC1">
        <w:rPr>
          <w:rFonts w:ascii="Arial" w:eastAsia="Times New Roman" w:hAnsi="Arial" w:cs="Arial"/>
        </w:rPr>
        <w:t>it’s</w:t>
      </w:r>
      <w:proofErr w:type="spellEnd"/>
      <w:r w:rsidRPr="00210BC1">
        <w:rPr>
          <w:rFonts w:ascii="Arial" w:eastAsia="Times New Roman" w:hAnsi="Arial" w:cs="Arial"/>
        </w:rPr>
        <w:t xml:space="preserve"> </w:t>
      </w:r>
      <w:proofErr w:type="spellStart"/>
      <w:r w:rsidRPr="00210BC1">
        <w:rPr>
          <w:rFonts w:ascii="Arial" w:eastAsia="Times New Roman" w:hAnsi="Arial" w:cs="Arial"/>
        </w:rPr>
        <w:t>critically</w:t>
      </w:r>
      <w:proofErr w:type="spellEnd"/>
      <w:r w:rsidRPr="00210BC1">
        <w:rPr>
          <w:rFonts w:ascii="Arial" w:eastAsia="Times New Roman" w:hAnsi="Arial" w:cs="Arial"/>
        </w:rPr>
        <w:t xml:space="preserve"> </w:t>
      </w:r>
      <w:proofErr w:type="spellStart"/>
      <w:r w:rsidRPr="00210BC1">
        <w:rPr>
          <w:rFonts w:ascii="Arial" w:eastAsia="Times New Roman" w:hAnsi="Arial" w:cs="Arial"/>
        </w:rPr>
        <w:t>important</w:t>
      </w:r>
      <w:proofErr w:type="spellEnd"/>
      <w:r w:rsidRPr="00210BC1">
        <w:rPr>
          <w:rFonts w:ascii="Arial" w:eastAsia="Times New Roman" w:hAnsi="Arial" w:cs="Arial"/>
        </w:rPr>
        <w:t xml:space="preserve">. </w:t>
      </w:r>
      <w:proofErr w:type="spellStart"/>
      <w:r w:rsidRPr="00210BC1">
        <w:rPr>
          <w:rFonts w:ascii="Arial" w:eastAsia="Times New Roman" w:hAnsi="Arial" w:cs="Arial"/>
          <w:i/>
        </w:rPr>
        <w:t>Violence</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Against</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Women</w:t>
      </w:r>
      <w:proofErr w:type="spellEnd"/>
      <w:r w:rsidR="00B6166F" w:rsidRPr="00210BC1">
        <w:rPr>
          <w:rFonts w:ascii="Arial" w:eastAsia="Times New Roman" w:hAnsi="Arial" w:cs="Arial"/>
        </w:rPr>
        <w:t>. 2019, Vol.</w:t>
      </w:r>
      <w:r w:rsidRPr="00210BC1">
        <w:rPr>
          <w:rFonts w:ascii="Arial" w:eastAsia="Times New Roman" w:hAnsi="Arial" w:cs="Arial"/>
        </w:rPr>
        <w:t xml:space="preserve"> 25</w:t>
      </w:r>
      <w:r w:rsidR="00B6166F" w:rsidRPr="00210BC1">
        <w:rPr>
          <w:rFonts w:ascii="Arial" w:eastAsia="Times New Roman" w:hAnsi="Arial" w:cs="Arial"/>
        </w:rPr>
        <w:t xml:space="preserve">, No. </w:t>
      </w:r>
      <w:r w:rsidRPr="00210BC1">
        <w:rPr>
          <w:rFonts w:ascii="Arial" w:eastAsia="Times New Roman" w:hAnsi="Arial" w:cs="Arial"/>
        </w:rPr>
        <w:t xml:space="preserve">16, 2007–2023. Dostupné </w:t>
      </w:r>
      <w:r w:rsidR="00EF0089" w:rsidRPr="00210BC1">
        <w:rPr>
          <w:rFonts w:ascii="Arial" w:eastAsia="Times New Roman" w:hAnsi="Arial" w:cs="Arial"/>
        </w:rPr>
        <w:t>na: https</w:t>
      </w:r>
      <w:r w:rsidRPr="00210BC1">
        <w:rPr>
          <w:rFonts w:ascii="Arial" w:eastAsia="Times New Roman" w:hAnsi="Arial" w:cs="Arial"/>
        </w:rPr>
        <w:t>://doi.org/10.1177/1077801219875826 </w:t>
      </w:r>
    </w:p>
    <w:p w14:paraId="60006934" w14:textId="69B0C643"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S</w:t>
      </w:r>
      <w:r w:rsidR="00F85AD7" w:rsidRPr="00210BC1">
        <w:rPr>
          <w:rFonts w:ascii="Arial" w:eastAsia="Times New Roman" w:hAnsi="Arial" w:cs="Arial"/>
        </w:rPr>
        <w:t>ULLIVAN</w:t>
      </w:r>
      <w:r w:rsidRPr="00210BC1">
        <w:rPr>
          <w:rFonts w:ascii="Arial" w:eastAsia="Times New Roman" w:hAnsi="Arial" w:cs="Arial"/>
        </w:rPr>
        <w:t>, C. M. </w:t>
      </w:r>
      <w:r w:rsidR="00F85AD7" w:rsidRPr="00210BC1">
        <w:rPr>
          <w:rFonts w:ascii="Arial" w:hAnsi="Arial" w:cs="Arial"/>
        </w:rPr>
        <w:t xml:space="preserve"> –</w:t>
      </w:r>
      <w:r w:rsidRPr="00210BC1">
        <w:rPr>
          <w:rFonts w:ascii="Arial" w:eastAsia="Times New Roman" w:hAnsi="Arial" w:cs="Arial"/>
        </w:rPr>
        <w:t> A</w:t>
      </w:r>
      <w:r w:rsidR="00F85AD7" w:rsidRPr="00210BC1">
        <w:rPr>
          <w:rFonts w:ascii="Arial" w:eastAsia="Times New Roman" w:hAnsi="Arial" w:cs="Arial"/>
        </w:rPr>
        <w:t>LEXY</w:t>
      </w:r>
      <w:r w:rsidRPr="00210BC1">
        <w:rPr>
          <w:rFonts w:ascii="Arial" w:eastAsia="Times New Roman" w:hAnsi="Arial" w:cs="Arial"/>
        </w:rPr>
        <w:t xml:space="preserve">, C. </w:t>
      </w:r>
      <w:proofErr w:type="spellStart"/>
      <w:r w:rsidRPr="00210BC1">
        <w:rPr>
          <w:rFonts w:ascii="Arial" w:eastAsia="Times New Roman" w:hAnsi="Arial" w:cs="Arial"/>
        </w:rPr>
        <w:t>Evaluating</w:t>
      </w:r>
      <w:proofErr w:type="spellEnd"/>
      <w:r w:rsidRPr="00210BC1">
        <w:rPr>
          <w:rFonts w:ascii="Arial" w:eastAsia="Times New Roman" w:hAnsi="Arial" w:cs="Arial"/>
        </w:rPr>
        <w:t xml:space="preserv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outcomes</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service</w:t>
      </w:r>
      <w:proofErr w:type="spellEnd"/>
      <w:r w:rsidRPr="00210BC1">
        <w:rPr>
          <w:rFonts w:ascii="Arial" w:eastAsia="Times New Roman" w:hAnsi="Arial" w:cs="Arial"/>
        </w:rPr>
        <w:t xml:space="preserve"> </w:t>
      </w:r>
      <w:proofErr w:type="spellStart"/>
      <w:r w:rsidRPr="00210BC1">
        <w:rPr>
          <w:rFonts w:ascii="Arial" w:eastAsia="Times New Roman" w:hAnsi="Arial" w:cs="Arial"/>
        </w:rPr>
        <w:t>programs</w:t>
      </w:r>
      <w:proofErr w:type="spellEnd"/>
      <w:r w:rsidRPr="00210BC1">
        <w:rPr>
          <w:rFonts w:ascii="Arial" w:eastAsia="Times New Roman" w:hAnsi="Arial" w:cs="Arial"/>
        </w:rPr>
        <w:t xml:space="preserve">: </w:t>
      </w:r>
      <w:proofErr w:type="spellStart"/>
      <w:r w:rsidRPr="00210BC1">
        <w:rPr>
          <w:rFonts w:ascii="Arial" w:eastAsia="Times New Roman" w:hAnsi="Arial" w:cs="Arial"/>
        </w:rPr>
        <w:t>Some</w:t>
      </w:r>
      <w:proofErr w:type="spellEnd"/>
      <w:r w:rsidRPr="00210BC1">
        <w:rPr>
          <w:rFonts w:ascii="Arial" w:eastAsia="Times New Roman" w:hAnsi="Arial" w:cs="Arial"/>
        </w:rPr>
        <w:t xml:space="preserve"> </w:t>
      </w:r>
      <w:proofErr w:type="spellStart"/>
      <w:r w:rsidRPr="00210BC1">
        <w:rPr>
          <w:rFonts w:ascii="Arial" w:eastAsia="Times New Roman" w:hAnsi="Arial" w:cs="Arial"/>
        </w:rPr>
        <w:t>practical</w:t>
      </w:r>
      <w:proofErr w:type="spellEnd"/>
      <w:r w:rsidRPr="00210BC1">
        <w:rPr>
          <w:rFonts w:ascii="Arial" w:eastAsia="Times New Roman" w:hAnsi="Arial" w:cs="Arial"/>
        </w:rPr>
        <w:t xml:space="preserve"> </w:t>
      </w:r>
      <w:proofErr w:type="spellStart"/>
      <w:r w:rsidRPr="00210BC1">
        <w:rPr>
          <w:rFonts w:ascii="Arial" w:eastAsia="Times New Roman" w:hAnsi="Arial" w:cs="Arial"/>
        </w:rPr>
        <w:t>considerations</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strategies</w:t>
      </w:r>
      <w:proofErr w:type="spellEnd"/>
      <w:r w:rsidRPr="00210BC1">
        <w:rPr>
          <w:rFonts w:ascii="Arial" w:eastAsia="Times New Roman" w:hAnsi="Arial" w:cs="Arial"/>
        </w:rPr>
        <w:t xml:space="preserve">. </w:t>
      </w:r>
      <w:proofErr w:type="spellStart"/>
      <w:r w:rsidRPr="00210BC1">
        <w:rPr>
          <w:rFonts w:ascii="Arial" w:eastAsia="Times New Roman" w:hAnsi="Arial" w:cs="Arial"/>
          <w:i/>
        </w:rPr>
        <w:t>VAWnet</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Applied</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Research</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Forum</w:t>
      </w:r>
      <w:proofErr w:type="spellEnd"/>
      <w:r w:rsidR="00B6166F" w:rsidRPr="00210BC1">
        <w:rPr>
          <w:rFonts w:ascii="Arial" w:eastAsia="Times New Roman" w:hAnsi="Arial" w:cs="Arial"/>
        </w:rPr>
        <w:t>.</w:t>
      </w:r>
      <w:r w:rsidRPr="00210BC1">
        <w:rPr>
          <w:rFonts w:ascii="Arial" w:eastAsia="Times New Roman" w:hAnsi="Arial" w:cs="Arial"/>
        </w:rPr>
        <w:t xml:space="preserve"> </w:t>
      </w:r>
      <w:proofErr w:type="spellStart"/>
      <w:r w:rsidRPr="00210BC1">
        <w:rPr>
          <w:rFonts w:ascii="Arial" w:eastAsia="Times New Roman" w:hAnsi="Arial" w:cs="Arial"/>
        </w:rPr>
        <w:t>February</w:t>
      </w:r>
      <w:proofErr w:type="spellEnd"/>
      <w:r w:rsidRPr="00210BC1">
        <w:rPr>
          <w:rFonts w:ascii="Arial" w:eastAsia="Times New Roman" w:hAnsi="Arial" w:cs="Arial"/>
        </w:rPr>
        <w:t xml:space="preserve"> 2001. Dostupné </w:t>
      </w:r>
      <w:r w:rsidR="00EF0089" w:rsidRPr="00210BC1">
        <w:rPr>
          <w:rFonts w:ascii="Arial" w:eastAsia="Times New Roman" w:hAnsi="Arial" w:cs="Arial"/>
        </w:rPr>
        <w:t>na: https</w:t>
      </w:r>
      <w:r w:rsidRPr="00210BC1">
        <w:rPr>
          <w:rFonts w:ascii="Arial" w:eastAsia="Times New Roman" w:hAnsi="Arial" w:cs="Arial"/>
        </w:rPr>
        <w:t>://vawnet.org/sites/default/files/materials/files/2016-09/AR_EvalDV.pdf</w:t>
      </w:r>
    </w:p>
    <w:p w14:paraId="0AD0D041" w14:textId="4CAC7CEC"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W</w:t>
      </w:r>
      <w:r w:rsidR="00F85AD7" w:rsidRPr="00210BC1">
        <w:rPr>
          <w:rFonts w:ascii="Arial" w:eastAsia="Times New Roman" w:hAnsi="Arial" w:cs="Arial"/>
        </w:rPr>
        <w:t>ILLIAMS</w:t>
      </w:r>
      <w:r w:rsidRPr="00210BC1">
        <w:rPr>
          <w:rFonts w:ascii="Arial" w:eastAsia="Times New Roman" w:hAnsi="Arial" w:cs="Arial"/>
        </w:rPr>
        <w:t xml:space="preserve">, K. R., </w:t>
      </w:r>
      <w:r w:rsidR="00F85AD7" w:rsidRPr="00210BC1">
        <w:rPr>
          <w:rFonts w:ascii="Arial" w:hAnsi="Arial" w:cs="Arial"/>
        </w:rPr>
        <w:t>–</w:t>
      </w:r>
      <w:r w:rsidRPr="00210BC1">
        <w:rPr>
          <w:rFonts w:ascii="Arial" w:eastAsia="Times New Roman" w:hAnsi="Arial" w:cs="Arial"/>
        </w:rPr>
        <w:t xml:space="preserve"> H</w:t>
      </w:r>
      <w:r w:rsidR="00F85AD7" w:rsidRPr="00210BC1">
        <w:rPr>
          <w:rFonts w:ascii="Arial" w:eastAsia="Times New Roman" w:hAnsi="Arial" w:cs="Arial"/>
        </w:rPr>
        <w:t>OUGHTON</w:t>
      </w:r>
      <w:r w:rsidRPr="00210BC1">
        <w:rPr>
          <w:rFonts w:ascii="Arial" w:eastAsia="Times New Roman" w:hAnsi="Arial" w:cs="Arial"/>
        </w:rPr>
        <w:t xml:space="preserve">, A. B. 2004. </w:t>
      </w:r>
      <w:proofErr w:type="spellStart"/>
      <w:r w:rsidRPr="00210BC1">
        <w:rPr>
          <w:rFonts w:ascii="Arial" w:eastAsia="Times New Roman" w:hAnsi="Arial" w:cs="Arial"/>
        </w:rPr>
        <w:t>Assessing</w:t>
      </w:r>
      <w:proofErr w:type="spellEnd"/>
      <w:r w:rsidRPr="00210BC1">
        <w:rPr>
          <w:rFonts w:ascii="Arial" w:eastAsia="Times New Roman" w:hAnsi="Arial" w:cs="Arial"/>
        </w:rPr>
        <w:t xml:space="preserv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risk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reoffending</w:t>
      </w:r>
      <w:proofErr w:type="spellEnd"/>
      <w:r w:rsidRPr="00210BC1">
        <w:rPr>
          <w:rFonts w:ascii="Arial" w:eastAsia="Times New Roman" w:hAnsi="Arial" w:cs="Arial"/>
        </w:rPr>
        <w:t xml:space="preserve">: A </w:t>
      </w:r>
      <w:proofErr w:type="spellStart"/>
      <w:r w:rsidRPr="00210BC1">
        <w:rPr>
          <w:rFonts w:ascii="Arial" w:eastAsia="Times New Roman" w:hAnsi="Arial" w:cs="Arial"/>
        </w:rPr>
        <w:t>validation</w:t>
      </w:r>
      <w:proofErr w:type="spellEnd"/>
      <w:r w:rsidRPr="00210BC1">
        <w:rPr>
          <w:rFonts w:ascii="Arial" w:eastAsia="Times New Roman" w:hAnsi="Arial" w:cs="Arial"/>
        </w:rPr>
        <w:t xml:space="preserve"> study. </w:t>
      </w:r>
      <w:proofErr w:type="spellStart"/>
      <w:r w:rsidRPr="00210BC1">
        <w:rPr>
          <w:rFonts w:ascii="Arial" w:eastAsia="Times New Roman" w:hAnsi="Arial" w:cs="Arial"/>
          <w:i/>
        </w:rPr>
        <w:t>Law</w:t>
      </w:r>
      <w:proofErr w:type="spellEnd"/>
      <w:r w:rsidRPr="00210BC1">
        <w:rPr>
          <w:rFonts w:ascii="Arial" w:eastAsia="Times New Roman" w:hAnsi="Arial" w:cs="Arial"/>
          <w:i/>
        </w:rPr>
        <w:t xml:space="preserve"> and </w:t>
      </w:r>
      <w:proofErr w:type="spellStart"/>
      <w:r w:rsidRPr="00210BC1">
        <w:rPr>
          <w:rFonts w:ascii="Arial" w:eastAsia="Times New Roman" w:hAnsi="Arial" w:cs="Arial"/>
          <w:i/>
        </w:rPr>
        <w:t>Human</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Behavior</w:t>
      </w:r>
      <w:proofErr w:type="spellEnd"/>
      <w:r w:rsidR="00B6166F" w:rsidRPr="00210BC1">
        <w:rPr>
          <w:rFonts w:ascii="Arial" w:eastAsia="Times New Roman" w:hAnsi="Arial" w:cs="Arial"/>
        </w:rPr>
        <w:t>.</w:t>
      </w:r>
      <w:r w:rsidRPr="00210BC1">
        <w:rPr>
          <w:rFonts w:ascii="Arial" w:eastAsia="Times New Roman" w:hAnsi="Arial" w:cs="Arial"/>
        </w:rPr>
        <w:t xml:space="preserve"> </w:t>
      </w:r>
      <w:r w:rsidR="00B6166F" w:rsidRPr="00210BC1">
        <w:rPr>
          <w:rFonts w:ascii="Arial" w:eastAsia="Times New Roman" w:hAnsi="Arial" w:cs="Arial"/>
        </w:rPr>
        <w:t xml:space="preserve">Vol. </w:t>
      </w:r>
      <w:r w:rsidRPr="00210BC1">
        <w:rPr>
          <w:rFonts w:ascii="Arial" w:eastAsia="Times New Roman" w:hAnsi="Arial" w:cs="Arial"/>
        </w:rPr>
        <w:t>28</w:t>
      </w:r>
      <w:r w:rsidR="00B6166F" w:rsidRPr="00210BC1">
        <w:rPr>
          <w:rFonts w:ascii="Arial" w:eastAsia="Times New Roman" w:hAnsi="Arial" w:cs="Arial"/>
        </w:rPr>
        <w:t xml:space="preserve">, No. </w:t>
      </w:r>
      <w:r w:rsidRPr="00210BC1">
        <w:rPr>
          <w:rFonts w:ascii="Arial" w:eastAsia="Times New Roman" w:hAnsi="Arial" w:cs="Arial"/>
        </w:rPr>
        <w:t>4, </w:t>
      </w:r>
      <w:r w:rsidR="00B6166F" w:rsidRPr="00210BC1">
        <w:rPr>
          <w:rFonts w:ascii="Arial" w:eastAsia="Times New Roman" w:hAnsi="Arial" w:cs="Arial"/>
        </w:rPr>
        <w:t xml:space="preserve">s. </w:t>
      </w:r>
      <w:r w:rsidRPr="00210BC1">
        <w:rPr>
          <w:rFonts w:ascii="Arial" w:eastAsia="Times New Roman" w:hAnsi="Arial" w:cs="Arial"/>
        </w:rPr>
        <w:t xml:space="preserve">437–455. Dostupné </w:t>
      </w:r>
      <w:r w:rsidR="00EF0089" w:rsidRPr="00210BC1">
        <w:rPr>
          <w:rFonts w:ascii="Arial" w:eastAsia="Times New Roman" w:hAnsi="Arial" w:cs="Arial"/>
        </w:rPr>
        <w:t>na: https</w:t>
      </w:r>
      <w:r w:rsidRPr="00210BC1">
        <w:rPr>
          <w:rFonts w:ascii="Arial" w:eastAsia="Times New Roman" w:hAnsi="Arial" w:cs="Arial"/>
        </w:rPr>
        <w:t>://link.springer.com/article/10.1023/B:LAHU.0000039334.59297.f0</w:t>
      </w:r>
    </w:p>
    <w:p w14:paraId="07D1F15C" w14:textId="0DE920CA"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lastRenderedPageBreak/>
        <w:t>W</w:t>
      </w:r>
      <w:r w:rsidR="00F85AD7" w:rsidRPr="00210BC1">
        <w:rPr>
          <w:rFonts w:ascii="Arial" w:eastAsia="Times New Roman" w:hAnsi="Arial" w:cs="Arial"/>
        </w:rPr>
        <w:t>INNICK</w:t>
      </w:r>
      <w:r w:rsidRPr="00210BC1">
        <w:rPr>
          <w:rFonts w:ascii="Arial" w:eastAsia="Times New Roman" w:hAnsi="Arial" w:cs="Arial"/>
        </w:rPr>
        <w:t xml:space="preserve"> BJ </w:t>
      </w:r>
      <w:proofErr w:type="spellStart"/>
      <w:r w:rsidRPr="00210BC1">
        <w:rPr>
          <w:rFonts w:ascii="Arial" w:eastAsia="Times New Roman" w:hAnsi="Arial" w:cs="Arial"/>
        </w:rPr>
        <w:t>Therapeutic</w:t>
      </w:r>
      <w:proofErr w:type="spellEnd"/>
      <w:r w:rsidRPr="00210BC1">
        <w:rPr>
          <w:rFonts w:ascii="Arial" w:eastAsia="Times New Roman" w:hAnsi="Arial" w:cs="Arial"/>
        </w:rPr>
        <w:t xml:space="preserve"> Jurisprudence</w:t>
      </w:r>
      <w:r w:rsidR="00B6166F" w:rsidRPr="00210BC1">
        <w:rPr>
          <w:rFonts w:ascii="Arial" w:eastAsia="Times New Roman" w:hAnsi="Arial" w:cs="Arial"/>
        </w:rPr>
        <w:t>.</w:t>
      </w:r>
      <w:r w:rsidRPr="00210BC1">
        <w:rPr>
          <w:rFonts w:ascii="Arial" w:eastAsia="Times New Roman" w:hAnsi="Arial" w:cs="Arial"/>
        </w:rPr>
        <w:t xml:space="preserve"> </w:t>
      </w:r>
      <w:proofErr w:type="spellStart"/>
      <w:r w:rsidRPr="00210BC1">
        <w:rPr>
          <w:rFonts w:ascii="Arial" w:eastAsia="Times New Roman" w:hAnsi="Arial" w:cs="Arial"/>
          <w:i/>
        </w:rPr>
        <w:t>FordhamUrbLawJ</w:t>
      </w:r>
      <w:proofErr w:type="spellEnd"/>
      <w:r w:rsidR="00B6166F" w:rsidRPr="00210BC1">
        <w:rPr>
          <w:rFonts w:ascii="Arial" w:eastAsia="Times New Roman" w:hAnsi="Arial" w:cs="Arial"/>
        </w:rPr>
        <w:t xml:space="preserve">. Vol. 30, s. </w:t>
      </w:r>
      <w:r w:rsidRPr="00210BC1">
        <w:rPr>
          <w:rFonts w:ascii="Arial" w:eastAsia="Times New Roman" w:hAnsi="Arial" w:cs="Arial"/>
        </w:rPr>
        <w:t>1058.</w:t>
      </w:r>
    </w:p>
    <w:p w14:paraId="1C24FC30" w14:textId="3FEC47C5"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L</w:t>
      </w:r>
      <w:r w:rsidR="00F85AD7" w:rsidRPr="00210BC1">
        <w:rPr>
          <w:rFonts w:ascii="Arial" w:eastAsia="Times New Roman" w:hAnsi="Arial" w:cs="Arial"/>
        </w:rPr>
        <w:t>OI, Y</w:t>
      </w:r>
      <w:r w:rsidRPr="00210BC1">
        <w:rPr>
          <w:rFonts w:ascii="Arial" w:eastAsia="Times New Roman" w:hAnsi="Arial" w:cs="Arial"/>
        </w:rPr>
        <w:t xml:space="preserve"> </w:t>
      </w:r>
      <w:r w:rsidR="00F85AD7" w:rsidRPr="00210BC1">
        <w:rPr>
          <w:rFonts w:ascii="Arial" w:hAnsi="Arial" w:cs="Arial"/>
        </w:rPr>
        <w:t xml:space="preserve">– </w:t>
      </w:r>
      <w:r w:rsidRPr="00210BC1">
        <w:rPr>
          <w:rFonts w:ascii="Arial" w:eastAsia="Times New Roman" w:hAnsi="Arial" w:cs="Arial"/>
        </w:rPr>
        <w:t>C</w:t>
      </w:r>
      <w:r w:rsidR="00F85AD7" w:rsidRPr="00210BC1">
        <w:rPr>
          <w:rFonts w:ascii="Arial" w:eastAsia="Times New Roman" w:hAnsi="Arial" w:cs="Arial"/>
        </w:rPr>
        <w:t>HIN, S.</w:t>
      </w:r>
      <w:r w:rsidRPr="00210BC1">
        <w:rPr>
          <w:rFonts w:ascii="Arial" w:eastAsia="Times New Roman" w:hAnsi="Arial" w:cs="Arial"/>
        </w:rPr>
        <w:t xml:space="preserve"> </w:t>
      </w:r>
      <w:proofErr w:type="spellStart"/>
      <w:r w:rsidRPr="00210BC1">
        <w:rPr>
          <w:rFonts w:ascii="Arial" w:eastAsia="Times New Roman" w:hAnsi="Arial" w:cs="Arial"/>
        </w:rPr>
        <w:t>Therapeutic</w:t>
      </w:r>
      <w:proofErr w:type="spellEnd"/>
      <w:r w:rsidRPr="00210BC1">
        <w:rPr>
          <w:rFonts w:ascii="Arial" w:eastAsia="Times New Roman" w:hAnsi="Arial" w:cs="Arial"/>
        </w:rPr>
        <w:t xml:space="preserve"> Justice </w:t>
      </w:r>
      <w:r w:rsidR="00F85AD7" w:rsidRPr="00210BC1">
        <w:rPr>
          <w:rFonts w:ascii="Arial" w:hAnsi="Arial" w:cs="Arial"/>
        </w:rPr>
        <w:t>–</w:t>
      </w:r>
      <w:r w:rsidRPr="00210BC1">
        <w:rPr>
          <w:rFonts w:ascii="Arial" w:eastAsia="Times New Roman" w:hAnsi="Arial" w:cs="Arial"/>
        </w:rPr>
        <w:t xml:space="preserve"> </w:t>
      </w:r>
      <w:proofErr w:type="spellStart"/>
      <w:r w:rsidRPr="00210BC1">
        <w:rPr>
          <w:rFonts w:ascii="Arial" w:eastAsia="Times New Roman" w:hAnsi="Arial" w:cs="Arial"/>
        </w:rPr>
        <w:t>What</w:t>
      </w:r>
      <w:proofErr w:type="spellEnd"/>
      <w:r w:rsidRPr="00210BC1">
        <w:rPr>
          <w:rFonts w:ascii="Arial" w:eastAsia="Times New Roman" w:hAnsi="Arial" w:cs="Arial"/>
        </w:rPr>
        <w:t xml:space="preserve"> It </w:t>
      </w:r>
      <w:proofErr w:type="spellStart"/>
      <w:r w:rsidRPr="00210BC1">
        <w:rPr>
          <w:rFonts w:ascii="Arial" w:eastAsia="Times New Roman" w:hAnsi="Arial" w:cs="Arial"/>
        </w:rPr>
        <w:t>Means</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Justice </w:t>
      </w:r>
      <w:proofErr w:type="spellStart"/>
      <w:r w:rsidRPr="00210BC1">
        <w:rPr>
          <w:rFonts w:ascii="Arial" w:eastAsia="Times New Roman" w:hAnsi="Arial" w:cs="Arial"/>
        </w:rPr>
        <w:t>System</w:t>
      </w:r>
      <w:proofErr w:type="spellEnd"/>
      <w:r w:rsidRPr="00210BC1">
        <w:rPr>
          <w:rFonts w:ascii="Arial" w:eastAsia="Times New Roman" w:hAnsi="Arial" w:cs="Arial"/>
        </w:rPr>
        <w:t xml:space="preserve"> in Singapore</w:t>
      </w:r>
      <w:r w:rsidR="00B6166F" w:rsidRPr="00210BC1">
        <w:rPr>
          <w:rFonts w:ascii="Arial" w:eastAsia="Times New Roman" w:hAnsi="Arial" w:cs="Arial"/>
        </w:rPr>
        <w:t>.</w:t>
      </w:r>
      <w:r w:rsidRPr="00210BC1">
        <w:rPr>
          <w:rFonts w:ascii="Arial" w:eastAsia="Times New Roman" w:hAnsi="Arial" w:cs="Arial"/>
        </w:rPr>
        <w:t xml:space="preserve"> </w:t>
      </w:r>
      <w:proofErr w:type="spellStart"/>
      <w:r w:rsidRPr="00210BC1">
        <w:rPr>
          <w:rFonts w:ascii="Arial" w:eastAsia="Times New Roman" w:hAnsi="Arial" w:cs="Arial"/>
          <w:i/>
        </w:rPr>
        <w:t>FamCourtRev</w:t>
      </w:r>
      <w:proofErr w:type="spellEnd"/>
      <w:r w:rsidR="00B6166F" w:rsidRPr="00210BC1">
        <w:rPr>
          <w:rFonts w:ascii="Arial" w:eastAsia="Times New Roman" w:hAnsi="Arial" w:cs="Arial"/>
          <w:i/>
        </w:rPr>
        <w:t>.</w:t>
      </w:r>
      <w:r w:rsidRPr="00210BC1">
        <w:rPr>
          <w:rFonts w:ascii="Arial" w:eastAsia="Times New Roman" w:hAnsi="Arial" w:cs="Arial"/>
        </w:rPr>
        <w:t xml:space="preserve"> </w:t>
      </w:r>
      <w:r w:rsidR="00B6166F" w:rsidRPr="00210BC1">
        <w:rPr>
          <w:rFonts w:ascii="Arial" w:eastAsia="Times New Roman" w:hAnsi="Arial" w:cs="Arial"/>
        </w:rPr>
        <w:t xml:space="preserve">Vol. 59, s. </w:t>
      </w:r>
      <w:r w:rsidRPr="00210BC1">
        <w:rPr>
          <w:rFonts w:ascii="Arial" w:eastAsia="Times New Roman" w:hAnsi="Arial" w:cs="Arial"/>
        </w:rPr>
        <w:t>423.</w:t>
      </w:r>
    </w:p>
    <w:p w14:paraId="51EB85E4" w14:textId="77D0D777" w:rsidR="00750FEA" w:rsidRPr="00210BC1" w:rsidRDefault="00750FEA" w:rsidP="0067446D">
      <w:pPr>
        <w:pStyle w:val="Odstavecseseznamem"/>
        <w:numPr>
          <w:ilvl w:val="0"/>
          <w:numId w:val="47"/>
        </w:numPr>
        <w:spacing w:after="0" w:line="240" w:lineRule="auto"/>
        <w:rPr>
          <w:rFonts w:ascii="Arial" w:eastAsia="Times New Roman" w:hAnsi="Arial" w:cs="Arial"/>
        </w:rPr>
      </w:pPr>
      <w:r w:rsidRPr="00210BC1">
        <w:rPr>
          <w:rFonts w:ascii="Arial" w:eastAsia="Times New Roman" w:hAnsi="Arial" w:cs="Arial"/>
        </w:rPr>
        <w:t>Z</w:t>
      </w:r>
      <w:r w:rsidR="002327A5" w:rsidRPr="00210BC1">
        <w:rPr>
          <w:rFonts w:ascii="Arial" w:eastAsia="Times New Roman" w:hAnsi="Arial" w:cs="Arial"/>
        </w:rPr>
        <w:t>AHRER,</w:t>
      </w:r>
      <w:r w:rsidRPr="00210BC1">
        <w:rPr>
          <w:rFonts w:ascii="Arial" w:eastAsia="Times New Roman" w:hAnsi="Arial" w:cs="Arial"/>
        </w:rPr>
        <w:t xml:space="preserve"> E.</w:t>
      </w:r>
      <w:r w:rsidR="002327A5" w:rsidRPr="00210BC1">
        <w:rPr>
          <w:rFonts w:ascii="Arial" w:eastAsia="Times New Roman" w:hAnsi="Arial" w:cs="Arial"/>
        </w:rPr>
        <w:t xml:space="preserve"> –</w:t>
      </w:r>
      <w:r w:rsidRPr="00210BC1">
        <w:rPr>
          <w:rFonts w:ascii="Arial" w:eastAsia="Times New Roman" w:hAnsi="Arial" w:cs="Arial"/>
        </w:rPr>
        <w:t xml:space="preserve"> K</w:t>
      </w:r>
      <w:r w:rsidR="002327A5" w:rsidRPr="00210BC1">
        <w:rPr>
          <w:rFonts w:ascii="Arial" w:eastAsia="Times New Roman" w:hAnsi="Arial" w:cs="Arial"/>
        </w:rPr>
        <w:t>EOGH,</w:t>
      </w:r>
      <w:r w:rsidRPr="00210BC1">
        <w:rPr>
          <w:rFonts w:ascii="Arial" w:eastAsia="Times New Roman" w:hAnsi="Arial" w:cs="Arial"/>
        </w:rPr>
        <w:t xml:space="preserve"> K.</w:t>
      </w:r>
      <w:r w:rsidR="002327A5" w:rsidRPr="00210BC1">
        <w:rPr>
          <w:rFonts w:ascii="Arial" w:eastAsia="Times New Roman" w:hAnsi="Arial" w:cs="Arial"/>
        </w:rPr>
        <w:t xml:space="preserve"> –</w:t>
      </w:r>
      <w:r w:rsidRPr="00210BC1">
        <w:rPr>
          <w:rFonts w:ascii="Arial" w:eastAsia="Times New Roman" w:hAnsi="Arial" w:cs="Arial"/>
        </w:rPr>
        <w:t xml:space="preserve"> R</w:t>
      </w:r>
      <w:r w:rsidR="002327A5" w:rsidRPr="00210BC1">
        <w:rPr>
          <w:rFonts w:ascii="Arial" w:eastAsia="Times New Roman" w:hAnsi="Arial" w:cs="Arial"/>
        </w:rPr>
        <w:t>ATNAPALAN,</w:t>
      </w:r>
      <w:r w:rsidRPr="00210BC1">
        <w:rPr>
          <w:rFonts w:ascii="Arial" w:eastAsia="Times New Roman" w:hAnsi="Arial" w:cs="Arial"/>
        </w:rPr>
        <w:t xml:space="preserve"> S. </w:t>
      </w:r>
      <w:proofErr w:type="spellStart"/>
      <w:r w:rsidRPr="00210BC1">
        <w:rPr>
          <w:rFonts w:ascii="Arial" w:eastAsia="Times New Roman" w:hAnsi="Arial" w:cs="Arial"/>
        </w:rPr>
        <w:t>Effect</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training</w:t>
      </w:r>
      <w:proofErr w:type="spellEnd"/>
      <w:r w:rsidRPr="00210BC1">
        <w:rPr>
          <w:rFonts w:ascii="Arial" w:eastAsia="Times New Roman" w:hAnsi="Arial" w:cs="Arial"/>
        </w:rPr>
        <w:t xml:space="preserve">: </w:t>
      </w:r>
      <w:proofErr w:type="spellStart"/>
      <w:r w:rsidRPr="00210BC1">
        <w:rPr>
          <w:rFonts w:ascii="Arial" w:eastAsia="Times New Roman" w:hAnsi="Arial" w:cs="Arial"/>
        </w:rPr>
        <w:t>systematic</w:t>
      </w:r>
      <w:proofErr w:type="spellEnd"/>
      <w:r w:rsidRPr="00210BC1">
        <w:rPr>
          <w:rFonts w:ascii="Arial" w:eastAsia="Times New Roman" w:hAnsi="Arial" w:cs="Arial"/>
        </w:rPr>
        <w:t xml:space="preserve"> </w:t>
      </w:r>
      <w:proofErr w:type="spellStart"/>
      <w:r w:rsidRPr="00210BC1">
        <w:rPr>
          <w:rFonts w:ascii="Arial" w:eastAsia="Times New Roman" w:hAnsi="Arial" w:cs="Arial"/>
        </w:rPr>
        <w:t>review</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t>
      </w:r>
      <w:proofErr w:type="spellStart"/>
      <w:r w:rsidRPr="00210BC1">
        <w:rPr>
          <w:rFonts w:ascii="Arial" w:eastAsia="Times New Roman" w:hAnsi="Arial" w:cs="Arial"/>
        </w:rPr>
        <w:t>randomized</w:t>
      </w:r>
      <w:proofErr w:type="spellEnd"/>
      <w:r w:rsidRPr="00210BC1">
        <w:rPr>
          <w:rFonts w:ascii="Arial" w:eastAsia="Times New Roman" w:hAnsi="Arial" w:cs="Arial"/>
        </w:rPr>
        <w:t xml:space="preserve"> </w:t>
      </w:r>
      <w:proofErr w:type="spellStart"/>
      <w:r w:rsidRPr="00210BC1">
        <w:rPr>
          <w:rFonts w:ascii="Arial" w:eastAsia="Times New Roman" w:hAnsi="Arial" w:cs="Arial"/>
        </w:rPr>
        <w:t>controlled</w:t>
      </w:r>
      <w:proofErr w:type="spellEnd"/>
      <w:r w:rsidRPr="00210BC1">
        <w:rPr>
          <w:rFonts w:ascii="Arial" w:eastAsia="Times New Roman" w:hAnsi="Arial" w:cs="Arial"/>
        </w:rPr>
        <w:t xml:space="preserve"> </w:t>
      </w:r>
      <w:proofErr w:type="spellStart"/>
      <w:r w:rsidRPr="00210BC1">
        <w:rPr>
          <w:rFonts w:ascii="Arial" w:eastAsia="Times New Roman" w:hAnsi="Arial" w:cs="Arial"/>
        </w:rPr>
        <w:t>trials</w:t>
      </w:r>
      <w:proofErr w:type="spellEnd"/>
      <w:r w:rsidRPr="00210BC1">
        <w:rPr>
          <w:rFonts w:ascii="Arial" w:eastAsia="Times New Roman" w:hAnsi="Arial" w:cs="Arial"/>
        </w:rPr>
        <w:t xml:space="preserve">. </w:t>
      </w:r>
      <w:proofErr w:type="spellStart"/>
      <w:r w:rsidRPr="00210BC1">
        <w:rPr>
          <w:rFonts w:ascii="Arial" w:eastAsia="Times New Roman" w:hAnsi="Arial" w:cs="Arial"/>
          <w:i/>
        </w:rPr>
        <w:t>Canadian</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Family</w:t>
      </w:r>
      <w:proofErr w:type="spellEnd"/>
      <w:r w:rsidRPr="00210BC1">
        <w:rPr>
          <w:rFonts w:ascii="Arial" w:eastAsia="Times New Roman" w:hAnsi="Arial" w:cs="Arial"/>
          <w:i/>
        </w:rPr>
        <w:t xml:space="preserve"> </w:t>
      </w:r>
      <w:proofErr w:type="spellStart"/>
      <w:r w:rsidRPr="00210BC1">
        <w:rPr>
          <w:rFonts w:ascii="Arial" w:eastAsia="Times New Roman" w:hAnsi="Arial" w:cs="Arial"/>
          <w:i/>
        </w:rPr>
        <w:t>Physician</w:t>
      </w:r>
      <w:proofErr w:type="spellEnd"/>
      <w:r w:rsidR="00B6166F" w:rsidRPr="00210BC1">
        <w:rPr>
          <w:rFonts w:ascii="Arial" w:eastAsia="Times New Roman" w:hAnsi="Arial" w:cs="Arial"/>
        </w:rPr>
        <w:t>.</w:t>
      </w:r>
      <w:r w:rsidRPr="00210BC1">
        <w:rPr>
          <w:rFonts w:ascii="Arial" w:eastAsia="Times New Roman" w:hAnsi="Arial" w:cs="Arial"/>
        </w:rPr>
        <w:t xml:space="preserve"> </w:t>
      </w:r>
      <w:r w:rsidR="00B6166F" w:rsidRPr="00210BC1">
        <w:rPr>
          <w:rFonts w:ascii="Arial" w:eastAsia="Times New Roman" w:hAnsi="Arial" w:cs="Arial"/>
        </w:rPr>
        <w:t xml:space="preserve">2014, Vol. </w:t>
      </w:r>
      <w:r w:rsidRPr="00210BC1">
        <w:rPr>
          <w:rFonts w:ascii="Arial" w:eastAsia="Times New Roman" w:hAnsi="Arial" w:cs="Arial"/>
        </w:rPr>
        <w:t>60</w:t>
      </w:r>
      <w:r w:rsidR="00B6166F" w:rsidRPr="00210BC1">
        <w:rPr>
          <w:rFonts w:ascii="Arial" w:eastAsia="Times New Roman" w:hAnsi="Arial" w:cs="Arial"/>
        </w:rPr>
        <w:t xml:space="preserve">, No </w:t>
      </w:r>
      <w:r w:rsidRPr="00210BC1">
        <w:rPr>
          <w:rFonts w:ascii="Arial" w:eastAsia="Times New Roman" w:hAnsi="Arial" w:cs="Arial"/>
        </w:rPr>
        <w:t xml:space="preserve">7, </w:t>
      </w:r>
      <w:r w:rsidR="00B6166F" w:rsidRPr="00210BC1">
        <w:rPr>
          <w:rFonts w:ascii="Arial" w:eastAsia="Times New Roman" w:hAnsi="Arial" w:cs="Arial"/>
        </w:rPr>
        <w:t xml:space="preserve">s. </w:t>
      </w:r>
      <w:r w:rsidRPr="00210BC1">
        <w:rPr>
          <w:rFonts w:ascii="Arial" w:eastAsia="Times New Roman" w:hAnsi="Arial" w:cs="Arial"/>
        </w:rPr>
        <w:t xml:space="preserve">618–624. Dostupné </w:t>
      </w:r>
      <w:r w:rsidR="00EF0089" w:rsidRPr="00210BC1">
        <w:rPr>
          <w:rFonts w:ascii="Arial" w:eastAsia="Times New Roman" w:hAnsi="Arial" w:cs="Arial"/>
        </w:rPr>
        <w:t>na: https</w:t>
      </w:r>
      <w:r w:rsidRPr="00210BC1">
        <w:rPr>
          <w:rFonts w:ascii="Arial" w:eastAsia="Times New Roman" w:hAnsi="Arial" w:cs="Arial"/>
        </w:rPr>
        <w:t>://www.scirp.org/reference/referencespapers?referenceid=3137774</w:t>
      </w:r>
    </w:p>
    <w:p w14:paraId="537C6E78" w14:textId="77777777" w:rsidR="00750FEA" w:rsidRPr="00210BC1" w:rsidRDefault="00750FEA" w:rsidP="006D0C16">
      <w:pPr>
        <w:spacing w:after="0" w:line="240" w:lineRule="auto"/>
        <w:jc w:val="both"/>
        <w:rPr>
          <w:rFonts w:ascii="Arial" w:eastAsia="Times New Roman" w:hAnsi="Arial" w:cs="Arial"/>
        </w:rPr>
      </w:pPr>
    </w:p>
    <w:p w14:paraId="67A6C7FC" w14:textId="77777777" w:rsidR="00750FEA" w:rsidRPr="00210BC1" w:rsidRDefault="00750FEA" w:rsidP="006D0C16">
      <w:pPr>
        <w:spacing w:after="0" w:line="240" w:lineRule="auto"/>
        <w:jc w:val="both"/>
        <w:rPr>
          <w:rFonts w:ascii="Arial" w:eastAsia="Times New Roman" w:hAnsi="Arial" w:cs="Arial"/>
          <w:b/>
          <w:bCs/>
        </w:rPr>
      </w:pPr>
      <w:r w:rsidRPr="00210BC1">
        <w:rPr>
          <w:rFonts w:ascii="Arial" w:eastAsia="Times New Roman" w:hAnsi="Arial" w:cs="Arial"/>
          <w:b/>
          <w:bCs/>
        </w:rPr>
        <w:t>Nástroje a formuláře</w:t>
      </w:r>
    </w:p>
    <w:p w14:paraId="0452F8F3" w14:textId="21E6E07A" w:rsidR="00750FEA" w:rsidRPr="00210BC1" w:rsidRDefault="00750FEA" w:rsidP="0067446D">
      <w:pPr>
        <w:pStyle w:val="Odstavecseseznamem"/>
        <w:numPr>
          <w:ilvl w:val="0"/>
          <w:numId w:val="48"/>
        </w:numPr>
        <w:spacing w:after="0" w:line="240" w:lineRule="auto"/>
        <w:rPr>
          <w:rFonts w:ascii="Arial" w:eastAsia="Times New Roman" w:hAnsi="Arial" w:cs="Arial"/>
        </w:rPr>
      </w:pPr>
      <w:r w:rsidRPr="00210BC1">
        <w:rPr>
          <w:rFonts w:ascii="Arial" w:eastAsia="Times New Roman" w:hAnsi="Arial" w:cs="Arial"/>
        </w:rPr>
        <w:t xml:space="preserve">DASH risk checklist. </w:t>
      </w:r>
      <w:proofErr w:type="spellStart"/>
      <w:r w:rsidRPr="00210BC1">
        <w:rPr>
          <w:rFonts w:ascii="Arial" w:eastAsia="Times New Roman" w:hAnsi="Arial" w:cs="Arial"/>
        </w:rPr>
        <w:t>SafeLives</w:t>
      </w:r>
      <w:proofErr w:type="spellEnd"/>
      <w:r w:rsidRPr="00210BC1">
        <w:rPr>
          <w:rFonts w:ascii="Arial" w:eastAsia="Times New Roman" w:hAnsi="Arial" w:cs="Arial"/>
        </w:rPr>
        <w:t xml:space="preserve">. Dostupné </w:t>
      </w:r>
      <w:r w:rsidR="009F34A4" w:rsidRPr="00210BC1">
        <w:rPr>
          <w:rFonts w:ascii="Arial" w:eastAsia="Times New Roman" w:hAnsi="Arial" w:cs="Arial"/>
        </w:rPr>
        <w:t>na</w:t>
      </w:r>
      <w:r w:rsidRPr="00210BC1">
        <w:rPr>
          <w:rFonts w:ascii="Arial" w:eastAsia="Times New Roman" w:hAnsi="Arial" w:cs="Arial"/>
        </w:rPr>
        <w:t>: https://safelives.org.uk/resources-library/dash-risk-checklist/</w:t>
      </w:r>
    </w:p>
    <w:p w14:paraId="7E25330D" w14:textId="313E5FB2" w:rsidR="00750FEA" w:rsidRPr="00210BC1" w:rsidRDefault="00750FEA" w:rsidP="0067446D">
      <w:pPr>
        <w:pStyle w:val="Odstavecseseznamem"/>
        <w:numPr>
          <w:ilvl w:val="0"/>
          <w:numId w:val="48"/>
        </w:numPr>
        <w:spacing w:after="0" w:line="240" w:lineRule="auto"/>
        <w:rPr>
          <w:rFonts w:ascii="Arial" w:eastAsia="Times New Roman" w:hAnsi="Arial" w:cs="Arial"/>
        </w:rPr>
      </w:pPr>
      <w:proofErr w:type="spellStart"/>
      <w:r w:rsidRPr="00210BC1">
        <w:rPr>
          <w:rFonts w:ascii="Arial" w:eastAsia="Times New Roman" w:hAnsi="Arial" w:cs="Arial"/>
        </w:rPr>
        <w:t>Barnardo’s</w:t>
      </w:r>
      <w:proofErr w:type="spellEnd"/>
      <w:r w:rsidRPr="00210BC1">
        <w:rPr>
          <w:rFonts w:ascii="Arial" w:eastAsia="Times New Roman" w:hAnsi="Arial" w:cs="Arial"/>
        </w:rPr>
        <w:t xml:space="preserve">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Risk </w:t>
      </w:r>
      <w:proofErr w:type="spellStart"/>
      <w:r w:rsidRPr="00210BC1">
        <w:rPr>
          <w:rFonts w:ascii="Arial" w:eastAsia="Times New Roman" w:hAnsi="Arial" w:cs="Arial"/>
        </w:rPr>
        <w:t>Identification</w:t>
      </w:r>
      <w:proofErr w:type="spellEnd"/>
      <w:r w:rsidRPr="00210BC1">
        <w:rPr>
          <w:rFonts w:ascii="Arial" w:eastAsia="Times New Roman" w:hAnsi="Arial" w:cs="Arial"/>
        </w:rPr>
        <w:t xml:space="preserve"> Matrix – </w:t>
      </w:r>
      <w:proofErr w:type="spellStart"/>
      <w:r w:rsidRPr="00210BC1">
        <w:rPr>
          <w:rFonts w:ascii="Arial" w:eastAsia="Times New Roman" w:hAnsi="Arial" w:cs="Arial"/>
        </w:rPr>
        <w:t>Assessing</w:t>
      </w:r>
      <w:proofErr w:type="spellEnd"/>
      <w:r w:rsidRPr="00210BC1">
        <w:rPr>
          <w:rFonts w:ascii="Arial" w:eastAsia="Times New Roman" w:hAnsi="Arial" w:cs="Arial"/>
        </w:rPr>
        <w:t xml:space="preserve"> </w:t>
      </w:r>
      <w:proofErr w:type="spellStart"/>
      <w:r w:rsidRPr="00210BC1">
        <w:rPr>
          <w:rFonts w:ascii="Arial" w:eastAsia="Times New Roman" w:hAnsi="Arial" w:cs="Arial"/>
        </w:rPr>
        <w:t>the</w:t>
      </w:r>
      <w:proofErr w:type="spellEnd"/>
      <w:r w:rsidRPr="00210BC1">
        <w:rPr>
          <w:rFonts w:ascii="Arial" w:eastAsia="Times New Roman" w:hAnsi="Arial" w:cs="Arial"/>
        </w:rPr>
        <w:t xml:space="preserve"> </w:t>
      </w:r>
      <w:proofErr w:type="spellStart"/>
      <w:r w:rsidRPr="00210BC1">
        <w:rPr>
          <w:rFonts w:ascii="Arial" w:eastAsia="Times New Roman" w:hAnsi="Arial" w:cs="Arial"/>
        </w:rPr>
        <w:t>risks</w:t>
      </w:r>
      <w:proofErr w:type="spellEnd"/>
      <w:r w:rsidRPr="00210BC1">
        <w:rPr>
          <w:rFonts w:ascii="Arial" w:eastAsia="Times New Roman" w:hAnsi="Arial" w:cs="Arial"/>
        </w:rPr>
        <w:t xml:space="preserve"> to </w:t>
      </w:r>
      <w:proofErr w:type="spellStart"/>
      <w:r w:rsidRPr="00210BC1">
        <w:rPr>
          <w:rFonts w:ascii="Arial" w:eastAsia="Times New Roman" w:hAnsi="Arial" w:cs="Arial"/>
        </w:rPr>
        <w:t>children</w:t>
      </w:r>
      <w:proofErr w:type="spellEnd"/>
      <w:r w:rsidRPr="00210BC1">
        <w:rPr>
          <w:rFonts w:ascii="Arial" w:eastAsia="Times New Roman" w:hAnsi="Arial" w:cs="Arial"/>
        </w:rPr>
        <w:t xml:space="preserve"> </w:t>
      </w:r>
      <w:proofErr w:type="spellStart"/>
      <w:r w:rsidRPr="00210BC1">
        <w:rPr>
          <w:rFonts w:ascii="Arial" w:eastAsia="Times New Roman" w:hAnsi="Arial" w:cs="Arial"/>
        </w:rPr>
        <w:t>from</w:t>
      </w:r>
      <w:proofErr w:type="spellEnd"/>
      <w:r w:rsidRPr="00210BC1">
        <w:rPr>
          <w:rFonts w:ascii="Arial" w:eastAsia="Times New Roman" w:hAnsi="Arial" w:cs="Arial"/>
        </w:rPr>
        <w:t xml:space="preserve"> male to </w:t>
      </w:r>
      <w:proofErr w:type="spellStart"/>
      <w:r w:rsidRPr="00210BC1">
        <w:rPr>
          <w:rFonts w:ascii="Arial" w:eastAsia="Times New Roman" w:hAnsi="Arial" w:cs="Arial"/>
        </w:rPr>
        <w:t>female</w:t>
      </w:r>
      <w:proofErr w:type="spellEnd"/>
      <w:r w:rsidRPr="00210BC1">
        <w:rPr>
          <w:rFonts w:ascii="Arial" w:eastAsia="Times New Roman" w:hAnsi="Arial" w:cs="Arial"/>
        </w:rPr>
        <w:t xml:space="preserve">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Free </w:t>
      </w:r>
      <w:proofErr w:type="spellStart"/>
      <w:r w:rsidRPr="00210BC1">
        <w:rPr>
          <w:rFonts w:ascii="Arial" w:eastAsia="Times New Roman" w:hAnsi="Arial" w:cs="Arial"/>
        </w:rPr>
        <w:t>Social</w:t>
      </w:r>
      <w:proofErr w:type="spellEnd"/>
      <w:r w:rsidRPr="00210BC1">
        <w:rPr>
          <w:rFonts w:ascii="Arial" w:eastAsia="Times New Roman" w:hAnsi="Arial" w:cs="Arial"/>
        </w:rPr>
        <w:t xml:space="preserve"> </w:t>
      </w:r>
      <w:proofErr w:type="spellStart"/>
      <w:r w:rsidRPr="00210BC1">
        <w:rPr>
          <w:rFonts w:ascii="Arial" w:eastAsia="Times New Roman" w:hAnsi="Arial" w:cs="Arial"/>
        </w:rPr>
        <w:t>Work</w:t>
      </w:r>
      <w:proofErr w:type="spellEnd"/>
      <w:r w:rsidRPr="00210BC1">
        <w:rPr>
          <w:rFonts w:ascii="Arial" w:eastAsia="Times New Roman" w:hAnsi="Arial" w:cs="Arial"/>
        </w:rPr>
        <w:t xml:space="preserve"> </w:t>
      </w:r>
      <w:proofErr w:type="spellStart"/>
      <w:r w:rsidRPr="00210BC1">
        <w:rPr>
          <w:rFonts w:ascii="Arial" w:eastAsia="Times New Roman" w:hAnsi="Arial" w:cs="Arial"/>
        </w:rPr>
        <w:t>Tools</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Resources</w:t>
      </w:r>
      <w:proofErr w:type="spellEnd"/>
      <w:r w:rsidRPr="00210BC1">
        <w:rPr>
          <w:rFonts w:ascii="Arial" w:eastAsia="Times New Roman" w:hAnsi="Arial" w:cs="Arial"/>
        </w:rPr>
        <w:t xml:space="preserve">: </w:t>
      </w:r>
      <w:proofErr w:type="spellStart"/>
      <w:r w:rsidRPr="00210BC1">
        <w:rPr>
          <w:rFonts w:ascii="Arial" w:eastAsia="Times New Roman" w:hAnsi="Arial" w:cs="Arial"/>
        </w:rPr>
        <w:t>SocialWorkersToolbox</w:t>
      </w:r>
      <w:proofErr w:type="spellEnd"/>
      <w:r w:rsidRPr="00210BC1">
        <w:rPr>
          <w:rFonts w:ascii="Arial" w:eastAsia="Times New Roman" w:hAnsi="Arial" w:cs="Arial"/>
        </w:rPr>
        <w:t xml:space="preserve">. Dostupné </w:t>
      </w:r>
      <w:r w:rsidR="009F34A4" w:rsidRPr="00210BC1">
        <w:rPr>
          <w:rFonts w:ascii="Arial" w:eastAsia="Times New Roman" w:hAnsi="Arial" w:cs="Arial"/>
        </w:rPr>
        <w:t xml:space="preserve">na </w:t>
      </w:r>
      <w:r w:rsidRPr="00210BC1">
        <w:rPr>
          <w:rFonts w:ascii="Arial" w:eastAsia="Times New Roman" w:hAnsi="Arial" w:cs="Arial"/>
        </w:rPr>
        <w:t>https://www.socialworkerstoolbox.com</w:t>
      </w:r>
    </w:p>
    <w:p w14:paraId="74248370" w14:textId="40E9EC0E" w:rsidR="00750FEA" w:rsidRPr="00210BC1" w:rsidRDefault="00750FEA" w:rsidP="0067446D">
      <w:pPr>
        <w:pStyle w:val="Odstavecseseznamem"/>
        <w:numPr>
          <w:ilvl w:val="0"/>
          <w:numId w:val="48"/>
        </w:numPr>
        <w:spacing w:after="0" w:line="240" w:lineRule="auto"/>
        <w:rPr>
          <w:rFonts w:ascii="Arial" w:eastAsia="Times New Roman" w:hAnsi="Arial" w:cs="Arial"/>
        </w:rPr>
      </w:pPr>
      <w:r w:rsidRPr="00210BC1">
        <w:rPr>
          <w:rFonts w:ascii="Arial" w:eastAsia="Times New Roman" w:hAnsi="Arial" w:cs="Arial"/>
        </w:rPr>
        <w:t xml:space="preserve">CRARMF </w:t>
      </w:r>
      <w:proofErr w:type="spellStart"/>
      <w:r w:rsidRPr="00210BC1">
        <w:rPr>
          <w:rFonts w:ascii="Arial" w:eastAsia="Times New Roman" w:hAnsi="Arial" w:cs="Arial"/>
        </w:rPr>
        <w:t>Common</w:t>
      </w:r>
      <w:proofErr w:type="spellEnd"/>
      <w:r w:rsidRPr="00210BC1">
        <w:rPr>
          <w:rFonts w:ascii="Arial" w:eastAsia="Times New Roman" w:hAnsi="Arial" w:cs="Arial"/>
        </w:rPr>
        <w:t xml:space="preserve"> Screening </w:t>
      </w:r>
      <w:proofErr w:type="spellStart"/>
      <w:r w:rsidRPr="00210BC1">
        <w:rPr>
          <w:rFonts w:ascii="Arial" w:eastAsia="Times New Roman" w:hAnsi="Arial" w:cs="Arial"/>
        </w:rPr>
        <w:t>Tool</w:t>
      </w:r>
      <w:proofErr w:type="spellEnd"/>
      <w:r w:rsidRPr="00210BC1">
        <w:rPr>
          <w:rFonts w:ascii="Arial" w:eastAsia="Times New Roman" w:hAnsi="Arial" w:cs="Arial"/>
        </w:rPr>
        <w:t xml:space="preserve">. </w:t>
      </w:r>
      <w:proofErr w:type="spellStart"/>
      <w:r w:rsidRPr="00210BC1">
        <w:rPr>
          <w:rFonts w:ascii="Arial" w:eastAsia="Times New Roman" w:hAnsi="Arial" w:cs="Arial"/>
        </w:rPr>
        <w:t>Government</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Western </w:t>
      </w:r>
      <w:proofErr w:type="spellStart"/>
      <w:r w:rsidRPr="00210BC1">
        <w:rPr>
          <w:rFonts w:ascii="Arial" w:eastAsia="Times New Roman" w:hAnsi="Arial" w:cs="Arial"/>
        </w:rPr>
        <w:t>Australia</w:t>
      </w:r>
      <w:proofErr w:type="spellEnd"/>
      <w:r w:rsidRPr="00210BC1">
        <w:rPr>
          <w:rFonts w:ascii="Arial" w:eastAsia="Times New Roman" w:hAnsi="Arial" w:cs="Arial"/>
        </w:rPr>
        <w:t xml:space="preserve">, 2024. Dostupné </w:t>
      </w:r>
      <w:r w:rsidR="009F34A4" w:rsidRPr="00210BC1">
        <w:rPr>
          <w:rFonts w:ascii="Arial" w:eastAsia="Times New Roman" w:hAnsi="Arial" w:cs="Arial"/>
        </w:rPr>
        <w:t>na</w:t>
      </w:r>
      <w:r w:rsidRPr="00210BC1">
        <w:rPr>
          <w:rFonts w:ascii="Arial" w:eastAsia="Times New Roman" w:hAnsi="Arial" w:cs="Arial"/>
        </w:rPr>
        <w:t>: https://www.wa.gov.au/system/files/2021-10/CRARMF-Practice-Tool-1-Common-screening-tool.pdf</w:t>
      </w:r>
    </w:p>
    <w:p w14:paraId="37D35A7F" w14:textId="68C0B120" w:rsidR="00750FEA" w:rsidRPr="00210BC1" w:rsidRDefault="00750FEA" w:rsidP="0067446D">
      <w:pPr>
        <w:pStyle w:val="Odstavecseseznamem"/>
        <w:numPr>
          <w:ilvl w:val="0"/>
          <w:numId w:val="48"/>
        </w:numPr>
        <w:spacing w:after="0" w:line="240" w:lineRule="auto"/>
        <w:rPr>
          <w:rFonts w:ascii="Arial" w:eastAsia="Times New Roman" w:hAnsi="Arial" w:cs="Arial"/>
        </w:rPr>
      </w:pPr>
      <w:r w:rsidRPr="00210BC1">
        <w:rPr>
          <w:rFonts w:ascii="Arial" w:eastAsia="Times New Roman" w:hAnsi="Arial" w:cs="Arial"/>
        </w:rPr>
        <w:t xml:space="preserve">CRARMF </w:t>
      </w:r>
      <w:proofErr w:type="spellStart"/>
      <w:r w:rsidRPr="00210BC1">
        <w:rPr>
          <w:rFonts w:ascii="Arial" w:eastAsia="Times New Roman" w:hAnsi="Arial" w:cs="Arial"/>
        </w:rPr>
        <w:t>Common</w:t>
      </w:r>
      <w:proofErr w:type="spellEnd"/>
      <w:r w:rsidRPr="00210BC1">
        <w:rPr>
          <w:rFonts w:ascii="Arial" w:eastAsia="Times New Roman" w:hAnsi="Arial" w:cs="Arial"/>
        </w:rPr>
        <w:t xml:space="preserve"> Risk </w:t>
      </w:r>
      <w:proofErr w:type="spellStart"/>
      <w:r w:rsidRPr="00210BC1">
        <w:rPr>
          <w:rFonts w:ascii="Arial" w:eastAsia="Times New Roman" w:hAnsi="Arial" w:cs="Arial"/>
        </w:rPr>
        <w:t>Assessment</w:t>
      </w:r>
      <w:proofErr w:type="spellEnd"/>
      <w:r w:rsidRPr="00210BC1">
        <w:rPr>
          <w:rFonts w:ascii="Arial" w:eastAsia="Times New Roman" w:hAnsi="Arial" w:cs="Arial"/>
        </w:rPr>
        <w:t xml:space="preserve"> </w:t>
      </w:r>
      <w:proofErr w:type="spellStart"/>
      <w:r w:rsidRPr="00210BC1">
        <w:rPr>
          <w:rFonts w:ascii="Arial" w:eastAsia="Times New Roman" w:hAnsi="Arial" w:cs="Arial"/>
        </w:rPr>
        <w:t>Tool</w:t>
      </w:r>
      <w:proofErr w:type="spellEnd"/>
      <w:r w:rsidRPr="00210BC1">
        <w:rPr>
          <w:rFonts w:ascii="Arial" w:eastAsia="Times New Roman" w:hAnsi="Arial" w:cs="Arial"/>
        </w:rPr>
        <w:t xml:space="preserve">. </w:t>
      </w:r>
      <w:proofErr w:type="spellStart"/>
      <w:r w:rsidRPr="00210BC1">
        <w:rPr>
          <w:rFonts w:ascii="Arial" w:eastAsia="Times New Roman" w:hAnsi="Arial" w:cs="Arial"/>
        </w:rPr>
        <w:t>Government</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Western </w:t>
      </w:r>
      <w:proofErr w:type="spellStart"/>
      <w:r w:rsidRPr="00210BC1">
        <w:rPr>
          <w:rFonts w:ascii="Arial" w:eastAsia="Times New Roman" w:hAnsi="Arial" w:cs="Arial"/>
        </w:rPr>
        <w:t>Australia</w:t>
      </w:r>
      <w:proofErr w:type="spellEnd"/>
      <w:r w:rsidRPr="00210BC1">
        <w:rPr>
          <w:rFonts w:ascii="Arial" w:eastAsia="Times New Roman" w:hAnsi="Arial" w:cs="Arial"/>
        </w:rPr>
        <w:t xml:space="preserve">, 2024. Dostupné </w:t>
      </w:r>
      <w:r w:rsidR="009F34A4" w:rsidRPr="00210BC1">
        <w:rPr>
          <w:rFonts w:ascii="Arial" w:eastAsia="Times New Roman" w:hAnsi="Arial" w:cs="Arial"/>
        </w:rPr>
        <w:t>na</w:t>
      </w:r>
      <w:r w:rsidRPr="00210BC1">
        <w:rPr>
          <w:rFonts w:ascii="Arial" w:eastAsia="Times New Roman" w:hAnsi="Arial" w:cs="Arial"/>
        </w:rPr>
        <w:t>: https://www.wa.gov.au/system/files/2021-10/CRARMF-Practice-Tool-2-Common-risk-assessment-tool.pdf</w:t>
      </w:r>
    </w:p>
    <w:p w14:paraId="424388E3" w14:textId="4358136F" w:rsidR="00750FEA" w:rsidRPr="00210BC1" w:rsidRDefault="00750FEA" w:rsidP="0067446D">
      <w:pPr>
        <w:pStyle w:val="Odstavecseseznamem"/>
        <w:numPr>
          <w:ilvl w:val="0"/>
          <w:numId w:val="48"/>
        </w:numPr>
        <w:spacing w:after="0" w:line="240" w:lineRule="auto"/>
        <w:rPr>
          <w:rFonts w:ascii="Arial" w:eastAsia="Times New Roman" w:hAnsi="Arial" w:cs="Arial"/>
        </w:rPr>
      </w:pPr>
      <w:r w:rsidRPr="00210BC1">
        <w:rPr>
          <w:rFonts w:ascii="Arial" w:eastAsia="Times New Roman" w:hAnsi="Arial" w:cs="Arial"/>
        </w:rPr>
        <w:t xml:space="preserve">CRARMF </w:t>
      </w:r>
      <w:proofErr w:type="spellStart"/>
      <w:r w:rsidRPr="00210BC1">
        <w:rPr>
          <w:rFonts w:ascii="Arial" w:eastAsia="Times New Roman" w:hAnsi="Arial" w:cs="Arial"/>
        </w:rPr>
        <w:t>Guidlines</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w:t>
      </w:r>
      <w:proofErr w:type="spellStart"/>
      <w:r w:rsidRPr="00210BC1">
        <w:rPr>
          <w:rFonts w:ascii="Arial" w:eastAsia="Times New Roman" w:hAnsi="Arial" w:cs="Arial"/>
        </w:rPr>
        <w:t>multi-agency</w:t>
      </w:r>
      <w:proofErr w:type="spellEnd"/>
      <w:r w:rsidRPr="00210BC1">
        <w:rPr>
          <w:rFonts w:ascii="Arial" w:eastAsia="Times New Roman" w:hAnsi="Arial" w:cs="Arial"/>
        </w:rPr>
        <w:t xml:space="preserve"> case management. </w:t>
      </w:r>
      <w:proofErr w:type="spellStart"/>
      <w:r w:rsidRPr="00210BC1">
        <w:rPr>
          <w:rFonts w:ascii="Arial" w:eastAsia="Times New Roman" w:hAnsi="Arial" w:cs="Arial"/>
        </w:rPr>
        <w:t>Government</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Western </w:t>
      </w:r>
      <w:proofErr w:type="spellStart"/>
      <w:r w:rsidRPr="00210BC1">
        <w:rPr>
          <w:rFonts w:ascii="Arial" w:eastAsia="Times New Roman" w:hAnsi="Arial" w:cs="Arial"/>
        </w:rPr>
        <w:t>Australia</w:t>
      </w:r>
      <w:proofErr w:type="spellEnd"/>
      <w:r w:rsidRPr="00210BC1">
        <w:rPr>
          <w:rFonts w:ascii="Arial" w:eastAsia="Times New Roman" w:hAnsi="Arial" w:cs="Arial"/>
        </w:rPr>
        <w:t xml:space="preserve">, 2024. Dostupné </w:t>
      </w:r>
      <w:r w:rsidR="009F34A4" w:rsidRPr="00210BC1">
        <w:rPr>
          <w:rFonts w:ascii="Arial" w:eastAsia="Times New Roman" w:hAnsi="Arial" w:cs="Arial"/>
        </w:rPr>
        <w:t>na</w:t>
      </w:r>
      <w:r w:rsidRPr="00210BC1">
        <w:rPr>
          <w:rFonts w:ascii="Arial" w:eastAsia="Times New Roman" w:hAnsi="Arial" w:cs="Arial"/>
        </w:rPr>
        <w:t>: https://www.wa.gov.au/system/files/2021-10/CRARMF-Practice-Tool-3-0-Guidelines-for-multi-agency-case-management.pdf</w:t>
      </w:r>
    </w:p>
    <w:p w14:paraId="33E742A2" w14:textId="24EE5800" w:rsidR="00750FEA" w:rsidRPr="00210BC1" w:rsidRDefault="00750FEA" w:rsidP="0067446D">
      <w:pPr>
        <w:pStyle w:val="Odstavecseseznamem"/>
        <w:numPr>
          <w:ilvl w:val="0"/>
          <w:numId w:val="48"/>
        </w:numPr>
        <w:spacing w:after="0" w:line="240" w:lineRule="auto"/>
        <w:rPr>
          <w:rFonts w:ascii="Arial" w:eastAsia="Times New Roman" w:hAnsi="Arial" w:cs="Arial"/>
        </w:rPr>
      </w:pPr>
      <w:r w:rsidRPr="00210BC1">
        <w:rPr>
          <w:rFonts w:ascii="Arial" w:eastAsia="Times New Roman" w:hAnsi="Arial" w:cs="Arial"/>
        </w:rPr>
        <w:t xml:space="preserve">CRARMF MACM </w:t>
      </w:r>
      <w:proofErr w:type="spellStart"/>
      <w:r w:rsidRPr="00210BC1">
        <w:rPr>
          <w:rFonts w:ascii="Arial" w:eastAsia="Times New Roman" w:hAnsi="Arial" w:cs="Arial"/>
        </w:rPr>
        <w:t>client</w:t>
      </w:r>
      <w:proofErr w:type="spellEnd"/>
      <w:r w:rsidRPr="00210BC1">
        <w:rPr>
          <w:rFonts w:ascii="Arial" w:eastAsia="Times New Roman" w:hAnsi="Arial" w:cs="Arial"/>
        </w:rPr>
        <w:t xml:space="preserve"> </w:t>
      </w:r>
      <w:proofErr w:type="spellStart"/>
      <w:r w:rsidRPr="00210BC1">
        <w:rPr>
          <w:rFonts w:ascii="Arial" w:eastAsia="Times New Roman" w:hAnsi="Arial" w:cs="Arial"/>
        </w:rPr>
        <w:t>consent</w:t>
      </w:r>
      <w:proofErr w:type="spellEnd"/>
      <w:r w:rsidRPr="00210BC1">
        <w:rPr>
          <w:rFonts w:ascii="Arial" w:eastAsia="Times New Roman" w:hAnsi="Arial" w:cs="Arial"/>
        </w:rPr>
        <w:t xml:space="preserve"> </w:t>
      </w:r>
      <w:proofErr w:type="spellStart"/>
      <w:r w:rsidRPr="00210BC1">
        <w:rPr>
          <w:rFonts w:ascii="Arial" w:eastAsia="Times New Roman" w:hAnsi="Arial" w:cs="Arial"/>
        </w:rPr>
        <w:t>form</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w:t>
      </w:r>
      <w:proofErr w:type="spellStart"/>
      <w:r w:rsidRPr="00210BC1">
        <w:rPr>
          <w:rFonts w:ascii="Arial" w:eastAsia="Times New Roman" w:hAnsi="Arial" w:cs="Arial"/>
        </w:rPr>
        <w:t>information</w:t>
      </w:r>
      <w:proofErr w:type="spellEnd"/>
      <w:r w:rsidRPr="00210BC1">
        <w:rPr>
          <w:rFonts w:ascii="Arial" w:eastAsia="Times New Roman" w:hAnsi="Arial" w:cs="Arial"/>
        </w:rPr>
        <w:t xml:space="preserve"> </w:t>
      </w:r>
      <w:proofErr w:type="spellStart"/>
      <w:r w:rsidRPr="00210BC1">
        <w:rPr>
          <w:rFonts w:ascii="Arial" w:eastAsia="Times New Roman" w:hAnsi="Arial" w:cs="Arial"/>
        </w:rPr>
        <w:t>sharing</w:t>
      </w:r>
      <w:proofErr w:type="spellEnd"/>
      <w:r w:rsidRPr="00210BC1">
        <w:rPr>
          <w:rFonts w:ascii="Arial" w:eastAsia="Times New Roman" w:hAnsi="Arial" w:cs="Arial"/>
        </w:rPr>
        <w:t xml:space="preserve">. </w:t>
      </w:r>
      <w:proofErr w:type="spellStart"/>
      <w:r w:rsidRPr="00210BC1">
        <w:rPr>
          <w:rFonts w:ascii="Arial" w:eastAsia="Times New Roman" w:hAnsi="Arial" w:cs="Arial"/>
        </w:rPr>
        <w:t>Government</w:t>
      </w:r>
      <w:proofErr w:type="spellEnd"/>
      <w:r w:rsidRPr="00210BC1">
        <w:rPr>
          <w:rFonts w:ascii="Arial" w:eastAsia="Times New Roman" w:hAnsi="Arial" w:cs="Arial"/>
        </w:rPr>
        <w:t xml:space="preserve"> </w:t>
      </w:r>
      <w:proofErr w:type="spellStart"/>
      <w:r w:rsidRPr="00210BC1">
        <w:rPr>
          <w:rFonts w:ascii="Arial" w:eastAsia="Times New Roman" w:hAnsi="Arial" w:cs="Arial"/>
        </w:rPr>
        <w:t>of</w:t>
      </w:r>
      <w:proofErr w:type="spellEnd"/>
      <w:r w:rsidRPr="00210BC1">
        <w:rPr>
          <w:rFonts w:ascii="Arial" w:eastAsia="Times New Roman" w:hAnsi="Arial" w:cs="Arial"/>
        </w:rPr>
        <w:t xml:space="preserve"> Western </w:t>
      </w:r>
      <w:proofErr w:type="spellStart"/>
      <w:r w:rsidRPr="00210BC1">
        <w:rPr>
          <w:rFonts w:ascii="Arial" w:eastAsia="Times New Roman" w:hAnsi="Arial" w:cs="Arial"/>
        </w:rPr>
        <w:t>Australia</w:t>
      </w:r>
      <w:proofErr w:type="spellEnd"/>
      <w:r w:rsidRPr="00210BC1">
        <w:rPr>
          <w:rFonts w:ascii="Arial" w:eastAsia="Times New Roman" w:hAnsi="Arial" w:cs="Arial"/>
        </w:rPr>
        <w:t xml:space="preserve">, 2024. Dostupné </w:t>
      </w:r>
      <w:r w:rsidR="009F34A4" w:rsidRPr="00210BC1">
        <w:rPr>
          <w:rFonts w:ascii="Arial" w:eastAsia="Times New Roman" w:hAnsi="Arial" w:cs="Arial"/>
        </w:rPr>
        <w:t>na</w:t>
      </w:r>
      <w:r w:rsidRPr="00210BC1">
        <w:rPr>
          <w:rFonts w:ascii="Arial" w:eastAsia="Times New Roman" w:hAnsi="Arial" w:cs="Arial"/>
        </w:rPr>
        <w:t>: https://www.wa.gov.au/system/files/2021-10/CRARMF-Practice-Tool-3-2-Multi-agency-case-management-client-consent-form.pdf</w:t>
      </w:r>
    </w:p>
    <w:p w14:paraId="49F41658" w14:textId="66B2C732" w:rsidR="00750FEA" w:rsidRPr="00210BC1" w:rsidRDefault="00750FEA" w:rsidP="0067446D">
      <w:pPr>
        <w:pStyle w:val="Odstavecseseznamem"/>
        <w:numPr>
          <w:ilvl w:val="0"/>
          <w:numId w:val="48"/>
        </w:numPr>
        <w:spacing w:after="0" w:line="240" w:lineRule="auto"/>
        <w:rPr>
          <w:rFonts w:ascii="Arial" w:eastAsia="Times New Roman" w:hAnsi="Arial" w:cs="Arial"/>
        </w:rPr>
      </w:pPr>
      <w:proofErr w:type="spellStart"/>
      <w:r w:rsidRPr="00210BC1">
        <w:rPr>
          <w:rFonts w:ascii="Arial" w:eastAsia="Times New Roman" w:hAnsi="Arial" w:cs="Arial"/>
        </w:rPr>
        <w:t>Form</w:t>
      </w:r>
      <w:proofErr w:type="spellEnd"/>
      <w:r w:rsidRPr="00210BC1">
        <w:rPr>
          <w:rFonts w:ascii="Arial" w:eastAsia="Times New Roman" w:hAnsi="Arial" w:cs="Arial"/>
        </w:rPr>
        <w:t xml:space="preserve"> DV01 – </w:t>
      </w:r>
      <w:proofErr w:type="spellStart"/>
      <w:r w:rsidRPr="00210BC1">
        <w:rPr>
          <w:rFonts w:ascii="Arial" w:eastAsia="Times New Roman" w:hAnsi="Arial" w:cs="Arial"/>
        </w:rPr>
        <w:t>Application</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w:t>
      </w:r>
      <w:proofErr w:type="spellStart"/>
      <w:r w:rsidRPr="00210BC1">
        <w:rPr>
          <w:rFonts w:ascii="Arial" w:eastAsia="Times New Roman" w:hAnsi="Arial" w:cs="Arial"/>
        </w:rPr>
        <w:t>protection</w:t>
      </w:r>
      <w:proofErr w:type="spellEnd"/>
      <w:r w:rsidRPr="00210BC1">
        <w:rPr>
          <w:rFonts w:ascii="Arial" w:eastAsia="Times New Roman" w:hAnsi="Arial" w:cs="Arial"/>
        </w:rPr>
        <w:t xml:space="preserve"> </w:t>
      </w:r>
      <w:proofErr w:type="spellStart"/>
      <w:r w:rsidRPr="00210BC1">
        <w:rPr>
          <w:rFonts w:ascii="Arial" w:eastAsia="Times New Roman" w:hAnsi="Arial" w:cs="Arial"/>
        </w:rPr>
        <w:t>order</w:t>
      </w:r>
      <w:proofErr w:type="spellEnd"/>
      <w:r w:rsidRPr="00210BC1">
        <w:rPr>
          <w:rFonts w:ascii="Arial" w:eastAsia="Times New Roman" w:hAnsi="Arial" w:cs="Arial"/>
        </w:rPr>
        <w:t xml:space="preserve">.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Courts</w:t>
      </w:r>
      <w:proofErr w:type="spellEnd"/>
      <w:r w:rsidRPr="00210BC1">
        <w:rPr>
          <w:rFonts w:ascii="Arial" w:eastAsia="Times New Roman" w:hAnsi="Arial" w:cs="Arial"/>
        </w:rPr>
        <w:t xml:space="preserve">. Dostupné </w:t>
      </w:r>
      <w:r w:rsidR="009F34A4" w:rsidRPr="00210BC1">
        <w:rPr>
          <w:rFonts w:ascii="Arial" w:eastAsia="Times New Roman" w:hAnsi="Arial" w:cs="Arial"/>
        </w:rPr>
        <w:t>na</w:t>
      </w:r>
      <w:r w:rsidRPr="00210BC1">
        <w:rPr>
          <w:rFonts w:ascii="Arial" w:eastAsia="Times New Roman" w:hAnsi="Arial" w:cs="Arial"/>
        </w:rPr>
        <w:t>: https://www.qld.gov.au/law/crime-and-police/abuse-family-matters-and-protection-orders/apply-for-a-protection-order</w:t>
      </w:r>
    </w:p>
    <w:p w14:paraId="340A1179" w14:textId="7390C924" w:rsidR="00750FEA" w:rsidRPr="00210BC1" w:rsidRDefault="00750FEA" w:rsidP="0067446D">
      <w:pPr>
        <w:pStyle w:val="Odstavecseseznamem"/>
        <w:numPr>
          <w:ilvl w:val="0"/>
          <w:numId w:val="48"/>
        </w:numPr>
        <w:spacing w:after="0" w:line="240" w:lineRule="auto"/>
        <w:rPr>
          <w:rFonts w:ascii="Arial" w:eastAsia="Times New Roman" w:hAnsi="Arial" w:cs="Arial"/>
        </w:rPr>
      </w:pPr>
      <w:r w:rsidRPr="00210BC1">
        <w:rPr>
          <w:rFonts w:ascii="Arial" w:eastAsia="Times New Roman" w:hAnsi="Arial" w:cs="Arial"/>
        </w:rPr>
        <w:t xml:space="preserve">[1] </w:t>
      </w:r>
      <w:proofErr w:type="spellStart"/>
      <w:r w:rsidRPr="00210BC1">
        <w:rPr>
          <w:rFonts w:ascii="Arial" w:eastAsia="Times New Roman" w:hAnsi="Arial" w:cs="Arial"/>
        </w:rPr>
        <w:t>Form</w:t>
      </w:r>
      <w:proofErr w:type="spellEnd"/>
      <w:r w:rsidRPr="00210BC1">
        <w:rPr>
          <w:rFonts w:ascii="Arial" w:eastAsia="Times New Roman" w:hAnsi="Arial" w:cs="Arial"/>
        </w:rPr>
        <w:t xml:space="preserve"> DV01A – </w:t>
      </w:r>
      <w:proofErr w:type="spellStart"/>
      <w:r w:rsidRPr="00210BC1">
        <w:rPr>
          <w:rFonts w:ascii="Arial" w:eastAsia="Times New Roman" w:hAnsi="Arial" w:cs="Arial"/>
        </w:rPr>
        <w:t>Guide</w:t>
      </w:r>
      <w:proofErr w:type="spellEnd"/>
      <w:r w:rsidRPr="00210BC1">
        <w:rPr>
          <w:rFonts w:ascii="Arial" w:eastAsia="Times New Roman" w:hAnsi="Arial" w:cs="Arial"/>
        </w:rPr>
        <w:t xml:space="preserve"> to </w:t>
      </w:r>
      <w:proofErr w:type="spellStart"/>
      <w:r w:rsidRPr="00210BC1">
        <w:rPr>
          <w:rFonts w:ascii="Arial" w:eastAsia="Times New Roman" w:hAnsi="Arial" w:cs="Arial"/>
        </w:rPr>
        <w:t>completing</w:t>
      </w:r>
      <w:proofErr w:type="spellEnd"/>
      <w:r w:rsidRPr="00210BC1">
        <w:rPr>
          <w:rFonts w:ascii="Arial" w:eastAsia="Times New Roman" w:hAnsi="Arial" w:cs="Arial"/>
        </w:rPr>
        <w:t xml:space="preserve"> </w:t>
      </w:r>
      <w:proofErr w:type="spellStart"/>
      <w:r w:rsidRPr="00210BC1">
        <w:rPr>
          <w:rFonts w:ascii="Arial" w:eastAsia="Times New Roman" w:hAnsi="Arial" w:cs="Arial"/>
        </w:rPr>
        <w:t>an</w:t>
      </w:r>
      <w:proofErr w:type="spellEnd"/>
      <w:r w:rsidRPr="00210BC1">
        <w:rPr>
          <w:rFonts w:ascii="Arial" w:eastAsia="Times New Roman" w:hAnsi="Arial" w:cs="Arial"/>
        </w:rPr>
        <w:t xml:space="preserve"> </w:t>
      </w:r>
      <w:proofErr w:type="spellStart"/>
      <w:r w:rsidRPr="00210BC1">
        <w:rPr>
          <w:rFonts w:ascii="Arial" w:eastAsia="Times New Roman" w:hAnsi="Arial" w:cs="Arial"/>
        </w:rPr>
        <w:t>application</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a </w:t>
      </w:r>
      <w:proofErr w:type="spellStart"/>
      <w:r w:rsidRPr="00210BC1">
        <w:rPr>
          <w:rFonts w:ascii="Arial" w:eastAsia="Times New Roman" w:hAnsi="Arial" w:cs="Arial"/>
        </w:rPr>
        <w:t>protection</w:t>
      </w:r>
      <w:proofErr w:type="spellEnd"/>
      <w:r w:rsidRPr="00210BC1">
        <w:rPr>
          <w:rFonts w:ascii="Arial" w:eastAsia="Times New Roman" w:hAnsi="Arial" w:cs="Arial"/>
        </w:rPr>
        <w:t xml:space="preserve"> </w:t>
      </w:r>
      <w:proofErr w:type="spellStart"/>
      <w:r w:rsidRPr="00210BC1">
        <w:rPr>
          <w:rFonts w:ascii="Arial" w:eastAsia="Times New Roman" w:hAnsi="Arial" w:cs="Arial"/>
        </w:rPr>
        <w:t>order</w:t>
      </w:r>
      <w:proofErr w:type="spellEnd"/>
      <w:r w:rsidRPr="00210BC1">
        <w:rPr>
          <w:rFonts w:ascii="Arial" w:eastAsia="Times New Roman" w:hAnsi="Arial" w:cs="Arial"/>
        </w:rPr>
        <w:t xml:space="preserve">.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Courts</w:t>
      </w:r>
      <w:proofErr w:type="spellEnd"/>
      <w:r w:rsidRPr="00210BC1">
        <w:rPr>
          <w:rFonts w:ascii="Arial" w:eastAsia="Times New Roman" w:hAnsi="Arial" w:cs="Arial"/>
        </w:rPr>
        <w:t xml:space="preserve">. Dostupné </w:t>
      </w:r>
      <w:r w:rsidR="009F34A4" w:rsidRPr="00210BC1">
        <w:rPr>
          <w:rFonts w:ascii="Arial" w:eastAsia="Times New Roman" w:hAnsi="Arial" w:cs="Arial"/>
        </w:rPr>
        <w:t>na</w:t>
      </w:r>
      <w:r w:rsidRPr="00210BC1">
        <w:rPr>
          <w:rFonts w:ascii="Arial" w:eastAsia="Times New Roman" w:hAnsi="Arial" w:cs="Arial"/>
        </w:rPr>
        <w:t>: https://www.courts.qld.gov.au/__data/assets/pdf_file/0003/162174/dva-f-1a.pdf</w:t>
      </w:r>
    </w:p>
    <w:p w14:paraId="014D3131" w14:textId="14814D36" w:rsidR="00750FEA" w:rsidRPr="00210BC1" w:rsidRDefault="00750FEA" w:rsidP="0067446D">
      <w:pPr>
        <w:pStyle w:val="Odstavecseseznamem"/>
        <w:numPr>
          <w:ilvl w:val="0"/>
          <w:numId w:val="48"/>
        </w:numPr>
        <w:spacing w:after="0" w:line="240" w:lineRule="auto"/>
        <w:rPr>
          <w:rFonts w:ascii="Arial" w:eastAsia="Times New Roman" w:hAnsi="Arial" w:cs="Arial"/>
        </w:rPr>
      </w:pPr>
      <w:r w:rsidRPr="00210BC1">
        <w:rPr>
          <w:rFonts w:ascii="Arial" w:eastAsia="Times New Roman" w:hAnsi="Arial" w:cs="Arial"/>
        </w:rPr>
        <w:t xml:space="preserve">[1] FormDV04 – </w:t>
      </w:r>
      <w:proofErr w:type="spellStart"/>
      <w:r w:rsidRPr="00210BC1">
        <w:rPr>
          <w:rFonts w:ascii="Arial" w:eastAsia="Times New Roman" w:hAnsi="Arial" w:cs="Arial"/>
        </w:rPr>
        <w:t>Application</w:t>
      </w:r>
      <w:proofErr w:type="spellEnd"/>
      <w:r w:rsidRPr="00210BC1">
        <w:rPr>
          <w:rFonts w:ascii="Arial" w:eastAsia="Times New Roman" w:hAnsi="Arial" w:cs="Arial"/>
        </w:rPr>
        <w:t xml:space="preserve"> to vary a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order</w:t>
      </w:r>
      <w:proofErr w:type="spellEnd"/>
      <w:r w:rsidRPr="00210BC1">
        <w:rPr>
          <w:rFonts w:ascii="Arial" w:eastAsia="Times New Roman" w:hAnsi="Arial" w:cs="Arial"/>
        </w:rPr>
        <w:t xml:space="preserve">.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Courts</w:t>
      </w:r>
      <w:proofErr w:type="spellEnd"/>
      <w:r w:rsidRPr="00210BC1">
        <w:rPr>
          <w:rFonts w:ascii="Arial" w:eastAsia="Times New Roman" w:hAnsi="Arial" w:cs="Arial"/>
        </w:rPr>
        <w:t xml:space="preserve">. Dostupné </w:t>
      </w:r>
      <w:r w:rsidR="009F34A4" w:rsidRPr="00210BC1">
        <w:rPr>
          <w:rFonts w:ascii="Arial" w:eastAsia="Times New Roman" w:hAnsi="Arial" w:cs="Arial"/>
        </w:rPr>
        <w:t>na</w:t>
      </w:r>
      <w:r w:rsidRPr="00210BC1">
        <w:rPr>
          <w:rFonts w:ascii="Arial" w:eastAsia="Times New Roman" w:hAnsi="Arial" w:cs="Arial"/>
        </w:rPr>
        <w:t>: https://www.courts.qld.gov.au/__data/assets/pdf_file/0017/162170/dva-f-4.pdf</w:t>
      </w:r>
    </w:p>
    <w:p w14:paraId="0964DD4D" w14:textId="3F7BD015" w:rsidR="00750FEA" w:rsidRPr="00210BC1" w:rsidRDefault="00750FEA" w:rsidP="0067446D">
      <w:pPr>
        <w:pStyle w:val="Odstavecseseznamem"/>
        <w:numPr>
          <w:ilvl w:val="0"/>
          <w:numId w:val="48"/>
        </w:numPr>
        <w:spacing w:after="0" w:line="240" w:lineRule="auto"/>
        <w:rPr>
          <w:rFonts w:ascii="Arial" w:eastAsia="Times New Roman" w:hAnsi="Arial" w:cs="Arial"/>
        </w:rPr>
      </w:pPr>
      <w:r w:rsidRPr="00210BC1">
        <w:rPr>
          <w:rFonts w:ascii="Arial" w:eastAsia="Times New Roman" w:hAnsi="Arial" w:cs="Arial"/>
        </w:rPr>
        <w:t xml:space="preserve">[1] </w:t>
      </w:r>
      <w:proofErr w:type="spellStart"/>
      <w:r w:rsidRPr="00210BC1">
        <w:rPr>
          <w:rFonts w:ascii="Arial" w:eastAsia="Times New Roman" w:hAnsi="Arial" w:cs="Arial"/>
        </w:rPr>
        <w:t>Form</w:t>
      </w:r>
      <w:proofErr w:type="spellEnd"/>
      <w:r w:rsidRPr="00210BC1">
        <w:rPr>
          <w:rFonts w:ascii="Arial" w:eastAsia="Times New Roman" w:hAnsi="Arial" w:cs="Arial"/>
        </w:rPr>
        <w:t xml:space="preserve"> DV01C – </w:t>
      </w:r>
      <w:proofErr w:type="spellStart"/>
      <w:r w:rsidRPr="00210BC1">
        <w:rPr>
          <w:rFonts w:ascii="Arial" w:eastAsia="Times New Roman" w:hAnsi="Arial" w:cs="Arial"/>
        </w:rPr>
        <w:t>Aggrieved</w:t>
      </w:r>
      <w:proofErr w:type="spellEnd"/>
      <w:r w:rsidRPr="00210BC1">
        <w:rPr>
          <w:rFonts w:ascii="Arial" w:eastAsia="Times New Roman" w:hAnsi="Arial" w:cs="Arial"/>
        </w:rPr>
        <w:t xml:space="preserve"> </w:t>
      </w:r>
      <w:proofErr w:type="spellStart"/>
      <w:r w:rsidRPr="00210BC1">
        <w:rPr>
          <w:rFonts w:ascii="Arial" w:eastAsia="Times New Roman" w:hAnsi="Arial" w:cs="Arial"/>
        </w:rPr>
        <w:t>details</w:t>
      </w:r>
      <w:proofErr w:type="spellEnd"/>
      <w:r w:rsidRPr="00210BC1">
        <w:rPr>
          <w:rFonts w:ascii="Arial" w:eastAsia="Times New Roman" w:hAnsi="Arial" w:cs="Arial"/>
        </w:rPr>
        <w:t xml:space="preserve"> </w:t>
      </w:r>
      <w:proofErr w:type="spellStart"/>
      <w:r w:rsidRPr="00210BC1">
        <w:rPr>
          <w:rFonts w:ascii="Arial" w:eastAsia="Times New Roman" w:hAnsi="Arial" w:cs="Arial"/>
        </w:rPr>
        <w:t>form</w:t>
      </w:r>
      <w:proofErr w:type="spellEnd"/>
      <w:r w:rsidRPr="00210BC1">
        <w:rPr>
          <w:rFonts w:ascii="Arial" w:eastAsia="Times New Roman" w:hAnsi="Arial" w:cs="Arial"/>
        </w:rPr>
        <w:t xml:space="preserve">.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w:t>
      </w:r>
      <w:proofErr w:type="spellStart"/>
      <w:r w:rsidRPr="00210BC1">
        <w:rPr>
          <w:rFonts w:ascii="Arial" w:eastAsia="Times New Roman" w:hAnsi="Arial" w:cs="Arial"/>
        </w:rPr>
        <w:t>Courts</w:t>
      </w:r>
      <w:proofErr w:type="spellEnd"/>
      <w:r w:rsidRPr="00210BC1">
        <w:rPr>
          <w:rFonts w:ascii="Arial" w:eastAsia="Times New Roman" w:hAnsi="Arial" w:cs="Arial"/>
        </w:rPr>
        <w:t xml:space="preserve">. Dostupné </w:t>
      </w:r>
      <w:r w:rsidR="009F34A4" w:rsidRPr="00210BC1">
        <w:rPr>
          <w:rFonts w:ascii="Arial" w:eastAsia="Times New Roman" w:hAnsi="Arial" w:cs="Arial"/>
        </w:rPr>
        <w:t>na</w:t>
      </w:r>
      <w:r w:rsidRPr="00210BC1">
        <w:rPr>
          <w:rFonts w:ascii="Arial" w:eastAsia="Times New Roman" w:hAnsi="Arial" w:cs="Arial"/>
        </w:rPr>
        <w:t>: https://www.courts.qld.gov.au/__data/assets/pdf_file/0020/162164/dva-f-aggreived-details-forms.pdf</w:t>
      </w:r>
    </w:p>
    <w:p w14:paraId="7D8A84CC" w14:textId="0BEA89B4" w:rsidR="00750FEA" w:rsidRPr="00210BC1" w:rsidRDefault="00750FEA" w:rsidP="0067446D">
      <w:pPr>
        <w:pStyle w:val="Odstavecseseznamem"/>
        <w:numPr>
          <w:ilvl w:val="0"/>
          <w:numId w:val="48"/>
        </w:numPr>
        <w:spacing w:after="0" w:line="240" w:lineRule="auto"/>
        <w:rPr>
          <w:rFonts w:ascii="Arial" w:eastAsia="Times New Roman" w:hAnsi="Arial" w:cs="Arial"/>
        </w:rPr>
      </w:pPr>
      <w:r w:rsidRPr="00210BC1">
        <w:rPr>
          <w:rFonts w:ascii="Arial" w:eastAsia="Times New Roman" w:hAnsi="Arial" w:cs="Arial"/>
        </w:rPr>
        <w:t xml:space="preserve">Level 1: </w:t>
      </w:r>
      <w:proofErr w:type="spellStart"/>
      <w:r w:rsidRPr="00210BC1">
        <w:rPr>
          <w:rFonts w:ascii="Arial" w:eastAsia="Times New Roman" w:hAnsi="Arial" w:cs="Arial"/>
        </w:rPr>
        <w:t>Adult</w:t>
      </w:r>
      <w:proofErr w:type="spellEnd"/>
      <w:r w:rsidRPr="00210BC1">
        <w:rPr>
          <w:rFonts w:ascii="Arial" w:eastAsia="Times New Roman" w:hAnsi="Arial" w:cs="Arial"/>
        </w:rPr>
        <w:t xml:space="preserve">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routine</w:t>
      </w:r>
      <w:proofErr w:type="spellEnd"/>
      <w:r w:rsidRPr="00210BC1">
        <w:rPr>
          <w:rFonts w:ascii="Arial" w:eastAsia="Times New Roman" w:hAnsi="Arial" w:cs="Arial"/>
        </w:rPr>
        <w:t xml:space="preserve"> screening </w:t>
      </w:r>
      <w:proofErr w:type="spellStart"/>
      <w:r w:rsidRPr="00210BC1">
        <w:rPr>
          <w:rFonts w:ascii="Arial" w:eastAsia="Times New Roman" w:hAnsi="Arial" w:cs="Arial"/>
        </w:rPr>
        <w:t>tool</w:t>
      </w:r>
      <w:proofErr w:type="spellEnd"/>
      <w:r w:rsidRPr="00210BC1">
        <w:rPr>
          <w:rFonts w:ascii="Arial" w:eastAsia="Times New Roman" w:hAnsi="Arial" w:cs="Arial"/>
        </w:rPr>
        <w:t xml:space="preserve">.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w:t>
      </w:r>
      <w:proofErr w:type="spellStart"/>
      <w:r w:rsidRPr="00210BC1">
        <w:rPr>
          <w:rFonts w:ascii="Arial" w:eastAsia="Times New Roman" w:hAnsi="Arial" w:cs="Arial"/>
        </w:rPr>
        <w:t>Government</w:t>
      </w:r>
      <w:proofErr w:type="spellEnd"/>
      <w:r w:rsidRPr="00210BC1">
        <w:rPr>
          <w:rFonts w:ascii="Arial" w:eastAsia="Times New Roman" w:hAnsi="Arial" w:cs="Arial"/>
        </w:rPr>
        <w:t xml:space="preserve">. Dostupné </w:t>
      </w:r>
      <w:r w:rsidR="009F34A4" w:rsidRPr="00210BC1">
        <w:rPr>
          <w:rFonts w:ascii="Arial" w:eastAsia="Times New Roman" w:hAnsi="Arial" w:cs="Arial"/>
        </w:rPr>
        <w:t>na</w:t>
      </w:r>
      <w:r w:rsidRPr="00210BC1">
        <w:rPr>
          <w:rFonts w:ascii="Arial" w:eastAsia="Times New Roman" w:hAnsi="Arial" w:cs="Arial"/>
        </w:rPr>
        <w:t>: https://www.publications.qld.gov.au/dataset/2dc310f9-4ba2-456e-a280-58df0e2a37ca/resource/a771c411-b4ce-4c86-ae0a-77b3c87498ed/download/common-risk-safety-framework-level-1-tool.docx</w:t>
      </w:r>
    </w:p>
    <w:p w14:paraId="461589CC" w14:textId="3FB16A39" w:rsidR="00750FEA" w:rsidRPr="00210BC1" w:rsidRDefault="00750FEA" w:rsidP="0067446D">
      <w:pPr>
        <w:pStyle w:val="Odstavecseseznamem"/>
        <w:numPr>
          <w:ilvl w:val="0"/>
          <w:numId w:val="48"/>
        </w:numPr>
        <w:spacing w:after="0" w:line="240" w:lineRule="auto"/>
        <w:rPr>
          <w:rFonts w:ascii="Arial" w:eastAsia="Times New Roman" w:hAnsi="Arial" w:cs="Arial"/>
        </w:rPr>
      </w:pPr>
      <w:r w:rsidRPr="00210BC1">
        <w:rPr>
          <w:rFonts w:ascii="Arial" w:eastAsia="Times New Roman" w:hAnsi="Arial" w:cs="Arial"/>
        </w:rPr>
        <w:t xml:space="preserve">Level 1: </w:t>
      </w:r>
      <w:proofErr w:type="spellStart"/>
      <w:r w:rsidRPr="00210BC1">
        <w:rPr>
          <w:rFonts w:ascii="Arial" w:eastAsia="Times New Roman" w:hAnsi="Arial" w:cs="Arial"/>
        </w:rPr>
        <w:t>Child</w:t>
      </w:r>
      <w:proofErr w:type="spellEnd"/>
      <w:r w:rsidRPr="00210BC1">
        <w:rPr>
          <w:rFonts w:ascii="Arial" w:eastAsia="Times New Roman" w:hAnsi="Arial" w:cs="Arial"/>
        </w:rPr>
        <w:t xml:space="preserve">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family</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w:t>
      </w:r>
      <w:proofErr w:type="spellStart"/>
      <w:r w:rsidRPr="00210BC1">
        <w:rPr>
          <w:rFonts w:ascii="Arial" w:eastAsia="Times New Roman" w:hAnsi="Arial" w:cs="Arial"/>
        </w:rPr>
        <w:t>routine</w:t>
      </w:r>
      <w:proofErr w:type="spellEnd"/>
      <w:r w:rsidRPr="00210BC1">
        <w:rPr>
          <w:rFonts w:ascii="Arial" w:eastAsia="Times New Roman" w:hAnsi="Arial" w:cs="Arial"/>
        </w:rPr>
        <w:t xml:space="preserve"> screening </w:t>
      </w:r>
      <w:proofErr w:type="spellStart"/>
      <w:r w:rsidRPr="00210BC1">
        <w:rPr>
          <w:rFonts w:ascii="Arial" w:eastAsia="Times New Roman" w:hAnsi="Arial" w:cs="Arial"/>
        </w:rPr>
        <w:t>tool</w:t>
      </w:r>
      <w:proofErr w:type="spellEnd"/>
      <w:r w:rsidRPr="00210BC1">
        <w:rPr>
          <w:rFonts w:ascii="Arial" w:eastAsia="Times New Roman" w:hAnsi="Arial" w:cs="Arial"/>
        </w:rPr>
        <w:t xml:space="preserve">.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w:t>
      </w:r>
      <w:proofErr w:type="spellStart"/>
      <w:r w:rsidRPr="00210BC1">
        <w:rPr>
          <w:rFonts w:ascii="Arial" w:eastAsia="Times New Roman" w:hAnsi="Arial" w:cs="Arial"/>
        </w:rPr>
        <w:t>Government</w:t>
      </w:r>
      <w:proofErr w:type="spellEnd"/>
      <w:r w:rsidRPr="00210BC1">
        <w:rPr>
          <w:rFonts w:ascii="Arial" w:eastAsia="Times New Roman" w:hAnsi="Arial" w:cs="Arial"/>
        </w:rPr>
        <w:t xml:space="preserve">. Dostupné </w:t>
      </w:r>
      <w:r w:rsidR="009F34A4" w:rsidRPr="00210BC1">
        <w:rPr>
          <w:rFonts w:ascii="Arial" w:eastAsia="Times New Roman" w:hAnsi="Arial" w:cs="Arial"/>
        </w:rPr>
        <w:t>na</w:t>
      </w:r>
      <w:r w:rsidRPr="00210BC1">
        <w:rPr>
          <w:rFonts w:ascii="Arial" w:eastAsia="Times New Roman" w:hAnsi="Arial" w:cs="Arial"/>
        </w:rPr>
        <w:t>: https://www.publications.qld.gov.au/dataset/2dc310f9-4ba2-456e-a280-58df0e2a37ca/resource/a771c411-b4ce-4c86-ae0a-77b3c87498ed/download/common-risk-safety-framework-level-1-tool.docx</w:t>
      </w:r>
    </w:p>
    <w:p w14:paraId="435426C2" w14:textId="1444F084" w:rsidR="00750FEA" w:rsidRPr="00210BC1" w:rsidRDefault="00750FEA" w:rsidP="0067446D">
      <w:pPr>
        <w:pStyle w:val="Odstavecseseznamem"/>
        <w:numPr>
          <w:ilvl w:val="0"/>
          <w:numId w:val="48"/>
        </w:numPr>
        <w:spacing w:after="0" w:line="240" w:lineRule="auto"/>
        <w:rPr>
          <w:rFonts w:ascii="Arial" w:eastAsia="Times New Roman" w:hAnsi="Arial" w:cs="Arial"/>
        </w:rPr>
      </w:pPr>
      <w:r w:rsidRPr="00210BC1">
        <w:rPr>
          <w:rFonts w:ascii="Arial" w:eastAsia="Times New Roman" w:hAnsi="Arial" w:cs="Arial"/>
        </w:rPr>
        <w:lastRenderedPageBreak/>
        <w:t xml:space="preserve">Level 2: </w:t>
      </w:r>
      <w:proofErr w:type="spellStart"/>
      <w:r w:rsidRPr="00210BC1">
        <w:rPr>
          <w:rFonts w:ascii="Arial" w:eastAsia="Times New Roman" w:hAnsi="Arial" w:cs="Arial"/>
        </w:rPr>
        <w:t>Safety</w:t>
      </w:r>
      <w:proofErr w:type="spellEnd"/>
      <w:r w:rsidRPr="00210BC1">
        <w:rPr>
          <w:rFonts w:ascii="Arial" w:eastAsia="Times New Roman" w:hAnsi="Arial" w:cs="Arial"/>
        </w:rPr>
        <w:t xml:space="preserve"> </w:t>
      </w:r>
      <w:proofErr w:type="spellStart"/>
      <w:r w:rsidRPr="00210BC1">
        <w:rPr>
          <w:rFonts w:ascii="Arial" w:eastAsia="Times New Roman" w:hAnsi="Arial" w:cs="Arial"/>
        </w:rPr>
        <w:t>Action</w:t>
      </w:r>
      <w:proofErr w:type="spellEnd"/>
      <w:r w:rsidRPr="00210BC1">
        <w:rPr>
          <w:rFonts w:ascii="Arial" w:eastAsia="Times New Roman" w:hAnsi="Arial" w:cs="Arial"/>
        </w:rPr>
        <w:t xml:space="preserve"> </w:t>
      </w:r>
      <w:proofErr w:type="spellStart"/>
      <w:r w:rsidRPr="00210BC1">
        <w:rPr>
          <w:rFonts w:ascii="Arial" w:eastAsia="Times New Roman" w:hAnsi="Arial" w:cs="Arial"/>
        </w:rPr>
        <w:t>plan</w:t>
      </w:r>
      <w:proofErr w:type="spellEnd"/>
      <w:r w:rsidRPr="00210BC1">
        <w:rPr>
          <w:rFonts w:ascii="Arial" w:eastAsia="Times New Roman" w:hAnsi="Arial" w:cs="Arial"/>
        </w:rPr>
        <w:t xml:space="preserve"> </w:t>
      </w:r>
      <w:proofErr w:type="spellStart"/>
      <w:r w:rsidRPr="00210BC1">
        <w:rPr>
          <w:rFonts w:ascii="Arial" w:eastAsia="Times New Roman" w:hAnsi="Arial" w:cs="Arial"/>
        </w:rPr>
        <w:t>tool</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refferal</w:t>
      </w:r>
      <w:proofErr w:type="spellEnd"/>
      <w:r w:rsidRPr="00210BC1">
        <w:rPr>
          <w:rFonts w:ascii="Arial" w:eastAsia="Times New Roman" w:hAnsi="Arial" w:cs="Arial"/>
        </w:rPr>
        <w:t xml:space="preserve">.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w:t>
      </w:r>
      <w:proofErr w:type="spellStart"/>
      <w:r w:rsidRPr="00210BC1">
        <w:rPr>
          <w:rFonts w:ascii="Arial" w:eastAsia="Times New Roman" w:hAnsi="Arial" w:cs="Arial"/>
        </w:rPr>
        <w:t>Government</w:t>
      </w:r>
      <w:proofErr w:type="spellEnd"/>
      <w:r w:rsidRPr="00210BC1">
        <w:rPr>
          <w:rFonts w:ascii="Arial" w:eastAsia="Times New Roman" w:hAnsi="Arial" w:cs="Arial"/>
        </w:rPr>
        <w:t xml:space="preserve">. Dostupné </w:t>
      </w:r>
      <w:r w:rsidR="009F34A4" w:rsidRPr="00210BC1">
        <w:rPr>
          <w:rFonts w:ascii="Arial" w:eastAsia="Times New Roman" w:hAnsi="Arial" w:cs="Arial"/>
        </w:rPr>
        <w:t>na</w:t>
      </w:r>
      <w:r w:rsidRPr="00210BC1">
        <w:rPr>
          <w:rFonts w:ascii="Arial" w:eastAsia="Times New Roman" w:hAnsi="Arial" w:cs="Arial"/>
        </w:rPr>
        <w:t>: https://www.publications.qld.gov.au/dataset/2dc310f9-4ba2-456e-a280-58df0e2a37ca/resource/c2c68111-6c6a-49f0-8966-afa848dbe493/download/common-risk-safety-framework-level-2-tool.pdf</w:t>
      </w:r>
    </w:p>
    <w:p w14:paraId="0E5FBD8A" w14:textId="33CBA955" w:rsidR="00750FEA" w:rsidRPr="00210BC1" w:rsidRDefault="00750FEA" w:rsidP="0067446D">
      <w:pPr>
        <w:pStyle w:val="Odstavecseseznamem"/>
        <w:numPr>
          <w:ilvl w:val="0"/>
          <w:numId w:val="48"/>
        </w:numPr>
        <w:spacing w:after="0" w:line="240" w:lineRule="auto"/>
        <w:rPr>
          <w:rFonts w:ascii="Arial" w:eastAsia="Times New Roman" w:hAnsi="Arial" w:cs="Arial"/>
        </w:rPr>
      </w:pPr>
      <w:r w:rsidRPr="00210BC1">
        <w:rPr>
          <w:rFonts w:ascii="Arial" w:eastAsia="Times New Roman" w:hAnsi="Arial" w:cs="Arial"/>
        </w:rPr>
        <w:t xml:space="preserve">Level 2: </w:t>
      </w:r>
      <w:proofErr w:type="spellStart"/>
      <w:r w:rsidRPr="00210BC1">
        <w:rPr>
          <w:rFonts w:ascii="Arial" w:eastAsia="Times New Roman" w:hAnsi="Arial" w:cs="Arial"/>
        </w:rPr>
        <w:t>Referral</w:t>
      </w:r>
      <w:proofErr w:type="spellEnd"/>
      <w:r w:rsidRPr="00210BC1">
        <w:rPr>
          <w:rFonts w:ascii="Arial" w:eastAsia="Times New Roman" w:hAnsi="Arial" w:cs="Arial"/>
        </w:rPr>
        <w:t xml:space="preserve"> </w:t>
      </w:r>
      <w:proofErr w:type="spellStart"/>
      <w:r w:rsidRPr="00210BC1">
        <w:rPr>
          <w:rFonts w:ascii="Arial" w:eastAsia="Times New Roman" w:hAnsi="Arial" w:cs="Arial"/>
        </w:rPr>
        <w:t>form</w:t>
      </w:r>
      <w:proofErr w:type="spellEnd"/>
      <w:r w:rsidRPr="00210BC1">
        <w:rPr>
          <w:rFonts w:ascii="Arial" w:eastAsia="Times New Roman" w:hAnsi="Arial" w:cs="Arial"/>
        </w:rPr>
        <w:t xml:space="preserve"> </w:t>
      </w:r>
      <w:proofErr w:type="spellStart"/>
      <w:r w:rsidRPr="00210BC1">
        <w:rPr>
          <w:rFonts w:ascii="Arial" w:eastAsia="Times New Roman" w:hAnsi="Arial" w:cs="Arial"/>
        </w:rPr>
        <w:t>for</w:t>
      </w:r>
      <w:proofErr w:type="spellEnd"/>
      <w:r w:rsidRPr="00210BC1">
        <w:rPr>
          <w:rFonts w:ascii="Arial" w:eastAsia="Times New Roman" w:hAnsi="Arial" w:cs="Arial"/>
        </w:rPr>
        <w:t xml:space="preserve"> </w:t>
      </w:r>
      <w:proofErr w:type="spellStart"/>
      <w:r w:rsidRPr="00210BC1">
        <w:rPr>
          <w:rFonts w:ascii="Arial" w:eastAsia="Times New Roman" w:hAnsi="Arial" w:cs="Arial"/>
        </w:rPr>
        <w:t>victiom</w:t>
      </w:r>
      <w:proofErr w:type="spellEnd"/>
      <w:r w:rsidRPr="00210BC1">
        <w:rPr>
          <w:rFonts w:ascii="Arial" w:eastAsia="Times New Roman" w:hAnsi="Arial" w:cs="Arial"/>
        </w:rPr>
        <w:t xml:space="preserve"> </w:t>
      </w:r>
      <w:proofErr w:type="spellStart"/>
      <w:r w:rsidRPr="00210BC1">
        <w:rPr>
          <w:rFonts w:ascii="Arial" w:eastAsia="Times New Roman" w:hAnsi="Arial" w:cs="Arial"/>
        </w:rPr>
        <w:t>survivors</w:t>
      </w:r>
      <w:proofErr w:type="spellEnd"/>
      <w:r w:rsidRPr="00210BC1">
        <w:rPr>
          <w:rFonts w:ascii="Arial" w:eastAsia="Times New Roman" w:hAnsi="Arial" w:cs="Arial"/>
        </w:rPr>
        <w:t xml:space="preserve"> </w:t>
      </w:r>
      <w:proofErr w:type="spellStart"/>
      <w:r w:rsidRPr="00210BC1">
        <w:rPr>
          <w:rFonts w:ascii="Arial" w:eastAsia="Times New Roman" w:hAnsi="Arial" w:cs="Arial"/>
        </w:rPr>
        <w:t>at</w:t>
      </w:r>
      <w:proofErr w:type="spellEnd"/>
      <w:r w:rsidRPr="00210BC1">
        <w:rPr>
          <w:rFonts w:ascii="Arial" w:eastAsia="Times New Roman" w:hAnsi="Arial" w:cs="Arial"/>
        </w:rPr>
        <w:t xml:space="preserve"> </w:t>
      </w:r>
      <w:proofErr w:type="spellStart"/>
      <w:r w:rsidRPr="00210BC1">
        <w:rPr>
          <w:rFonts w:ascii="Arial" w:eastAsia="Times New Roman" w:hAnsi="Arial" w:cs="Arial"/>
        </w:rPr>
        <w:t>imminent</w:t>
      </w:r>
      <w:proofErr w:type="spellEnd"/>
      <w:r w:rsidRPr="00210BC1">
        <w:rPr>
          <w:rFonts w:ascii="Arial" w:eastAsia="Times New Roman" w:hAnsi="Arial" w:cs="Arial"/>
        </w:rPr>
        <w:t xml:space="preserve"> risk. </w:t>
      </w:r>
      <w:proofErr w:type="spellStart"/>
      <w:r w:rsidRPr="00210BC1">
        <w:rPr>
          <w:rFonts w:ascii="Arial" w:eastAsia="Times New Roman" w:hAnsi="Arial" w:cs="Arial"/>
        </w:rPr>
        <w:t>Queensland</w:t>
      </w:r>
      <w:proofErr w:type="spellEnd"/>
      <w:r w:rsidRPr="00210BC1">
        <w:rPr>
          <w:rFonts w:ascii="Arial" w:eastAsia="Times New Roman" w:hAnsi="Arial" w:cs="Arial"/>
        </w:rPr>
        <w:t xml:space="preserve"> </w:t>
      </w:r>
      <w:proofErr w:type="spellStart"/>
      <w:r w:rsidRPr="00210BC1">
        <w:rPr>
          <w:rFonts w:ascii="Arial" w:eastAsia="Times New Roman" w:hAnsi="Arial" w:cs="Arial"/>
        </w:rPr>
        <w:t>Government</w:t>
      </w:r>
      <w:proofErr w:type="spellEnd"/>
      <w:r w:rsidRPr="00210BC1">
        <w:rPr>
          <w:rFonts w:ascii="Arial" w:eastAsia="Times New Roman" w:hAnsi="Arial" w:cs="Arial"/>
        </w:rPr>
        <w:t xml:space="preserve">. Dostupné </w:t>
      </w:r>
      <w:r w:rsidR="009F34A4" w:rsidRPr="00210BC1">
        <w:rPr>
          <w:rFonts w:ascii="Arial" w:eastAsia="Times New Roman" w:hAnsi="Arial" w:cs="Arial"/>
        </w:rPr>
        <w:t>na</w:t>
      </w:r>
      <w:r w:rsidRPr="00210BC1">
        <w:rPr>
          <w:rFonts w:ascii="Arial" w:eastAsia="Times New Roman" w:hAnsi="Arial" w:cs="Arial"/>
        </w:rPr>
        <w:t>: https://www.publications.qld.gov.au/dataset/2dc310f9-4ba2-456e-a280-58df0e2a37ca/resource/c2c68111-6c6a-49f0-8966-afa848dbe493/download/common-risk-safety-framework-level-2-tool.pdf</w:t>
      </w:r>
    </w:p>
    <w:p w14:paraId="09F7218A" w14:textId="272BF041" w:rsidR="00750FEA" w:rsidRPr="00210BC1" w:rsidRDefault="00750FEA" w:rsidP="0067446D">
      <w:pPr>
        <w:pStyle w:val="Odstavecseseznamem"/>
        <w:numPr>
          <w:ilvl w:val="0"/>
          <w:numId w:val="48"/>
        </w:numPr>
        <w:spacing w:after="0" w:line="240" w:lineRule="auto"/>
        <w:rPr>
          <w:rFonts w:ascii="Arial" w:eastAsia="Times New Roman" w:hAnsi="Arial" w:cs="Arial"/>
        </w:rPr>
      </w:pPr>
      <w:r w:rsidRPr="00210BC1">
        <w:rPr>
          <w:rFonts w:ascii="Arial" w:eastAsia="Times New Roman" w:hAnsi="Arial" w:cs="Arial"/>
        </w:rPr>
        <w:t xml:space="preserve">Maine </w:t>
      </w:r>
      <w:proofErr w:type="spellStart"/>
      <w:r w:rsidRPr="00210BC1">
        <w:rPr>
          <w:rFonts w:ascii="Arial" w:eastAsia="Times New Roman" w:hAnsi="Arial" w:cs="Arial"/>
        </w:rPr>
        <w:t>Guidelines</w:t>
      </w:r>
      <w:proofErr w:type="spellEnd"/>
      <w:r w:rsidRPr="00210BC1">
        <w:rPr>
          <w:rFonts w:ascii="Arial" w:eastAsia="Times New Roman" w:hAnsi="Arial" w:cs="Arial"/>
        </w:rPr>
        <w:t xml:space="preserve"> &amp; General </w:t>
      </w:r>
      <w:proofErr w:type="spellStart"/>
      <w:r w:rsidRPr="00210BC1">
        <w:rPr>
          <w:rFonts w:ascii="Arial" w:eastAsia="Times New Roman" w:hAnsi="Arial" w:cs="Arial"/>
        </w:rPr>
        <w:t>Scoring</w:t>
      </w:r>
      <w:proofErr w:type="spellEnd"/>
      <w:r w:rsidRPr="00210BC1">
        <w:rPr>
          <w:rFonts w:ascii="Arial" w:eastAsia="Times New Roman" w:hAnsi="Arial" w:cs="Arial"/>
        </w:rPr>
        <w:t xml:space="preserve"> </w:t>
      </w:r>
      <w:proofErr w:type="spellStart"/>
      <w:r w:rsidRPr="00210BC1">
        <w:rPr>
          <w:rFonts w:ascii="Arial" w:eastAsia="Times New Roman" w:hAnsi="Arial" w:cs="Arial"/>
        </w:rPr>
        <w:t>Criteria</w:t>
      </w:r>
      <w:proofErr w:type="spellEnd"/>
      <w:r w:rsidRPr="00210BC1">
        <w:rPr>
          <w:rFonts w:ascii="Arial" w:eastAsia="Times New Roman" w:hAnsi="Arial" w:cs="Arial"/>
        </w:rPr>
        <w:t xml:space="preserve">. 2019. Dostupné </w:t>
      </w:r>
      <w:r w:rsidR="009F34A4" w:rsidRPr="00210BC1">
        <w:rPr>
          <w:rFonts w:ascii="Arial" w:eastAsia="Times New Roman" w:hAnsi="Arial" w:cs="Arial"/>
        </w:rPr>
        <w:t>na:</w:t>
      </w:r>
      <w:r w:rsidRPr="00210BC1">
        <w:rPr>
          <w:rFonts w:ascii="Arial" w:eastAsia="Times New Roman" w:hAnsi="Arial" w:cs="Arial"/>
        </w:rPr>
        <w:t xml:space="preserve"> https://dirigosafety.com/courses/2023-using-the-odara-risk-assessment-tool/</w:t>
      </w:r>
    </w:p>
    <w:p w14:paraId="68CE6CC5" w14:textId="5BACC74D" w:rsidR="00750FEA" w:rsidRPr="00210BC1" w:rsidRDefault="00750FEA" w:rsidP="0067446D">
      <w:pPr>
        <w:pStyle w:val="Odstavecseseznamem"/>
        <w:numPr>
          <w:ilvl w:val="0"/>
          <w:numId w:val="48"/>
        </w:numPr>
        <w:spacing w:after="0" w:line="240" w:lineRule="auto"/>
        <w:rPr>
          <w:rFonts w:ascii="Arial" w:eastAsia="Times New Roman" w:hAnsi="Arial" w:cs="Arial"/>
        </w:rPr>
      </w:pPr>
      <w:r w:rsidRPr="00210BC1">
        <w:rPr>
          <w:rFonts w:ascii="Arial" w:eastAsia="Times New Roman" w:hAnsi="Arial" w:cs="Arial"/>
        </w:rPr>
        <w:t xml:space="preserve">NICE </w:t>
      </w:r>
      <w:proofErr w:type="spellStart"/>
      <w:r w:rsidRPr="00210BC1">
        <w:rPr>
          <w:rFonts w:ascii="Arial" w:eastAsia="Times New Roman" w:hAnsi="Arial" w:cs="Arial"/>
        </w:rPr>
        <w:t>Quick</w:t>
      </w:r>
      <w:proofErr w:type="spellEnd"/>
      <w:r w:rsidRPr="00210BC1">
        <w:rPr>
          <w:rFonts w:ascii="Arial" w:eastAsia="Times New Roman" w:hAnsi="Arial" w:cs="Arial"/>
        </w:rPr>
        <w:t xml:space="preserve"> </w:t>
      </w:r>
      <w:proofErr w:type="spellStart"/>
      <w:r w:rsidRPr="00210BC1">
        <w:rPr>
          <w:rFonts w:ascii="Arial" w:eastAsia="Times New Roman" w:hAnsi="Arial" w:cs="Arial"/>
        </w:rPr>
        <w:t>Guide</w:t>
      </w:r>
      <w:proofErr w:type="spellEnd"/>
      <w:r w:rsidRPr="00210BC1">
        <w:rPr>
          <w:rFonts w:ascii="Arial" w:eastAsia="Times New Roman" w:hAnsi="Arial" w:cs="Arial"/>
        </w:rPr>
        <w:t xml:space="preserve"> (2014). </w:t>
      </w:r>
      <w:proofErr w:type="spellStart"/>
      <w:r w:rsidRPr="00210BC1">
        <w:rPr>
          <w:rFonts w:ascii="Arial" w:eastAsia="Times New Roman" w:hAnsi="Arial" w:cs="Arial"/>
        </w:rPr>
        <w:t>Recognising</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responding</w:t>
      </w:r>
      <w:proofErr w:type="spellEnd"/>
      <w:r w:rsidRPr="00210BC1">
        <w:rPr>
          <w:rFonts w:ascii="Arial" w:eastAsia="Times New Roman" w:hAnsi="Arial" w:cs="Arial"/>
        </w:rPr>
        <w:t xml:space="preserve"> to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and abuse. Dostupné </w:t>
      </w:r>
      <w:r w:rsidR="009F34A4" w:rsidRPr="00210BC1">
        <w:rPr>
          <w:rFonts w:ascii="Arial" w:eastAsia="Times New Roman" w:hAnsi="Arial" w:cs="Arial"/>
        </w:rPr>
        <w:t>na</w:t>
      </w:r>
      <w:r w:rsidRPr="00210BC1">
        <w:rPr>
          <w:rFonts w:ascii="Arial" w:eastAsia="Times New Roman" w:hAnsi="Arial" w:cs="Arial"/>
        </w:rPr>
        <w:t>: https://www.nice.org.uk/media/default/about/nice-communities/social-care/quick-guides/recognising-responding-domestic-violence-abuse-quick-guide.pdf</w:t>
      </w:r>
    </w:p>
    <w:p w14:paraId="522F9FE6" w14:textId="16BCF72C" w:rsidR="00750FEA" w:rsidRPr="00210BC1" w:rsidRDefault="00750FEA" w:rsidP="0067446D">
      <w:pPr>
        <w:pStyle w:val="Odstavecseseznamem"/>
        <w:numPr>
          <w:ilvl w:val="0"/>
          <w:numId w:val="48"/>
        </w:numPr>
        <w:spacing w:after="0" w:line="240" w:lineRule="auto"/>
        <w:rPr>
          <w:rFonts w:ascii="Arial" w:eastAsia="Times New Roman" w:hAnsi="Arial" w:cs="Arial"/>
        </w:rPr>
      </w:pPr>
      <w:r w:rsidRPr="00210BC1">
        <w:rPr>
          <w:rFonts w:ascii="Arial" w:eastAsia="Times New Roman" w:hAnsi="Arial" w:cs="Arial"/>
        </w:rPr>
        <w:t xml:space="preserve">Pemová, T. </w:t>
      </w:r>
      <w:r w:rsidR="009F34A4" w:rsidRPr="00210BC1">
        <w:rPr>
          <w:rFonts w:ascii="Arial" w:hAnsi="Arial" w:cs="Arial"/>
        </w:rPr>
        <w:t>–</w:t>
      </w:r>
      <w:r w:rsidRPr="00210BC1">
        <w:rPr>
          <w:rFonts w:ascii="Arial" w:eastAsia="Times New Roman" w:hAnsi="Arial" w:cs="Arial"/>
        </w:rPr>
        <w:t xml:space="preserve"> Polák, V. (2024). Procesní mapa pro koordinaci ochrany obětí domácího násilí. Interní pracovní materiál (nepublikováno). K dispozici u autorů.</w:t>
      </w:r>
    </w:p>
    <w:p w14:paraId="08162EB3" w14:textId="77E121A9" w:rsidR="00750FEA" w:rsidRPr="00210BC1" w:rsidRDefault="00750FEA" w:rsidP="0067446D">
      <w:pPr>
        <w:pStyle w:val="Odstavecseseznamem"/>
        <w:numPr>
          <w:ilvl w:val="0"/>
          <w:numId w:val="48"/>
        </w:numPr>
        <w:spacing w:after="0" w:line="240" w:lineRule="auto"/>
        <w:rPr>
          <w:rFonts w:ascii="Arial" w:eastAsia="Times New Roman" w:hAnsi="Arial" w:cs="Arial"/>
        </w:rPr>
      </w:pPr>
      <w:proofErr w:type="spellStart"/>
      <w:r w:rsidRPr="00210BC1">
        <w:rPr>
          <w:rFonts w:ascii="Arial" w:eastAsia="Times New Roman" w:hAnsi="Arial" w:cs="Arial"/>
        </w:rPr>
        <w:t>Richards</w:t>
      </w:r>
      <w:proofErr w:type="spellEnd"/>
      <w:r w:rsidRPr="00210BC1">
        <w:rPr>
          <w:rFonts w:ascii="Arial" w:eastAsia="Times New Roman" w:hAnsi="Arial" w:cs="Arial"/>
        </w:rPr>
        <w:t xml:space="preserve">, L. </w:t>
      </w:r>
      <w:proofErr w:type="spellStart"/>
      <w:r w:rsidRPr="00210BC1">
        <w:rPr>
          <w:rFonts w:ascii="Arial" w:eastAsia="Times New Roman" w:hAnsi="Arial" w:cs="Arial"/>
        </w:rPr>
        <w:t>Domestic</w:t>
      </w:r>
      <w:proofErr w:type="spellEnd"/>
      <w:r w:rsidRPr="00210BC1">
        <w:rPr>
          <w:rFonts w:ascii="Arial" w:eastAsia="Times New Roman" w:hAnsi="Arial" w:cs="Arial"/>
        </w:rPr>
        <w:t xml:space="preserve"> Abuse, Stalking and </w:t>
      </w:r>
      <w:proofErr w:type="spellStart"/>
      <w:r w:rsidRPr="00210BC1">
        <w:rPr>
          <w:rFonts w:ascii="Arial" w:eastAsia="Times New Roman" w:hAnsi="Arial" w:cs="Arial"/>
        </w:rPr>
        <w:t>Harassment</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Honour</w:t>
      </w:r>
      <w:proofErr w:type="spellEnd"/>
      <w:r w:rsidRPr="00210BC1">
        <w:rPr>
          <w:rFonts w:ascii="Arial" w:eastAsia="Times New Roman" w:hAnsi="Arial" w:cs="Arial"/>
        </w:rPr>
        <w:t xml:space="preserve"> </w:t>
      </w:r>
      <w:proofErr w:type="spellStart"/>
      <w:r w:rsidRPr="00210BC1">
        <w:rPr>
          <w:rFonts w:ascii="Arial" w:eastAsia="Times New Roman" w:hAnsi="Arial" w:cs="Arial"/>
        </w:rPr>
        <w:t>Based</w:t>
      </w:r>
      <w:proofErr w:type="spellEnd"/>
      <w:r w:rsidRPr="00210BC1">
        <w:rPr>
          <w:rFonts w:ascii="Arial" w:eastAsia="Times New Roman" w:hAnsi="Arial" w:cs="Arial"/>
        </w:rPr>
        <w:t xml:space="preserve"> </w:t>
      </w:r>
      <w:proofErr w:type="spellStart"/>
      <w:r w:rsidRPr="00210BC1">
        <w:rPr>
          <w:rFonts w:ascii="Arial" w:eastAsia="Times New Roman" w:hAnsi="Arial" w:cs="Arial"/>
        </w:rPr>
        <w:t>Violence</w:t>
      </w:r>
      <w:proofErr w:type="spellEnd"/>
      <w:r w:rsidRPr="00210BC1">
        <w:rPr>
          <w:rFonts w:ascii="Arial" w:eastAsia="Times New Roman" w:hAnsi="Arial" w:cs="Arial"/>
        </w:rPr>
        <w:t xml:space="preserve"> (DASH 2009</w:t>
      </w:r>
      <w:r w:rsidR="009F34A4" w:rsidRPr="00210BC1">
        <w:rPr>
          <w:rFonts w:ascii="Arial" w:hAnsi="Arial" w:cs="Arial"/>
        </w:rPr>
        <w:t>–</w:t>
      </w:r>
      <w:r w:rsidRPr="00210BC1">
        <w:rPr>
          <w:rFonts w:ascii="Arial" w:eastAsia="Times New Roman" w:hAnsi="Arial" w:cs="Arial"/>
        </w:rPr>
        <w:t>2024)</w:t>
      </w:r>
      <w:r w:rsidR="009F34A4" w:rsidRPr="00210BC1">
        <w:rPr>
          <w:rFonts w:ascii="Arial" w:eastAsia="Times New Roman" w:hAnsi="Arial" w:cs="Arial"/>
        </w:rPr>
        <w:t>.</w:t>
      </w:r>
      <w:r w:rsidRPr="00210BC1">
        <w:rPr>
          <w:rFonts w:ascii="Arial" w:eastAsia="Times New Roman" w:hAnsi="Arial" w:cs="Arial"/>
        </w:rPr>
        <w:t xml:space="preserve"> Risk </w:t>
      </w:r>
      <w:proofErr w:type="spellStart"/>
      <w:r w:rsidRPr="00210BC1">
        <w:rPr>
          <w:rFonts w:ascii="Arial" w:eastAsia="Times New Roman" w:hAnsi="Arial" w:cs="Arial"/>
        </w:rPr>
        <w:t>Identification</w:t>
      </w:r>
      <w:proofErr w:type="spellEnd"/>
      <w:r w:rsidRPr="00210BC1">
        <w:rPr>
          <w:rFonts w:ascii="Arial" w:eastAsia="Times New Roman" w:hAnsi="Arial" w:cs="Arial"/>
        </w:rPr>
        <w:t xml:space="preserve"> and </w:t>
      </w:r>
      <w:proofErr w:type="spellStart"/>
      <w:r w:rsidRPr="00210BC1">
        <w:rPr>
          <w:rFonts w:ascii="Arial" w:eastAsia="Times New Roman" w:hAnsi="Arial" w:cs="Arial"/>
        </w:rPr>
        <w:t>Assessment</w:t>
      </w:r>
      <w:proofErr w:type="spellEnd"/>
      <w:r w:rsidRPr="00210BC1">
        <w:rPr>
          <w:rFonts w:ascii="Arial" w:eastAsia="Times New Roman" w:hAnsi="Arial" w:cs="Arial"/>
        </w:rPr>
        <w:t xml:space="preserve"> and Management Model. Dostupné </w:t>
      </w:r>
      <w:r w:rsidR="009F34A4" w:rsidRPr="00210BC1">
        <w:rPr>
          <w:rFonts w:ascii="Arial" w:eastAsia="Times New Roman" w:hAnsi="Arial" w:cs="Arial"/>
        </w:rPr>
        <w:t>na</w:t>
      </w:r>
      <w:r w:rsidRPr="00210BC1">
        <w:rPr>
          <w:rFonts w:ascii="Arial" w:eastAsia="Times New Roman" w:hAnsi="Arial" w:cs="Arial"/>
        </w:rPr>
        <w:t>: https://www.dashriskchecklist.com/</w:t>
      </w:r>
    </w:p>
    <w:p w14:paraId="560A2AF8" w14:textId="77777777" w:rsidR="0029360C" w:rsidRPr="00210BC1" w:rsidRDefault="0029360C" w:rsidP="006D0C16">
      <w:pPr>
        <w:pStyle w:val="Odstavecseseznamem"/>
        <w:spacing w:after="160" w:line="259" w:lineRule="auto"/>
        <w:jc w:val="both"/>
        <w:rPr>
          <w:rFonts w:ascii="Arial" w:hAnsi="Arial" w:cs="Arial"/>
        </w:rPr>
      </w:pPr>
    </w:p>
    <w:p w14:paraId="5F1F50CC" w14:textId="77777777" w:rsidR="00692C41" w:rsidRPr="00210BC1" w:rsidRDefault="00692C41" w:rsidP="006D0C16">
      <w:pPr>
        <w:pStyle w:val="Nadpis1"/>
        <w:jc w:val="both"/>
        <w:rPr>
          <w:rFonts w:ascii="Arial" w:hAnsi="Arial" w:cs="Arial"/>
        </w:rPr>
      </w:pPr>
      <w:bookmarkStart w:id="109" w:name="_Toc215220945"/>
      <w:r w:rsidRPr="00210BC1">
        <w:rPr>
          <w:rFonts w:ascii="Arial" w:hAnsi="Arial" w:cs="Arial"/>
        </w:rPr>
        <w:t>Seznam tabulek</w:t>
      </w:r>
      <w:bookmarkEnd w:id="109"/>
      <w:r w:rsidRPr="00210BC1">
        <w:rPr>
          <w:rFonts w:ascii="Arial" w:hAnsi="Arial" w:cs="Arial"/>
        </w:rPr>
        <w:t xml:space="preserve"> </w:t>
      </w:r>
    </w:p>
    <w:p w14:paraId="4F6B80BE" w14:textId="77777777" w:rsidR="00692C41" w:rsidRPr="00210BC1" w:rsidRDefault="00692C41" w:rsidP="006D0C16">
      <w:pPr>
        <w:jc w:val="both"/>
        <w:rPr>
          <w:rFonts w:ascii="Arial" w:hAnsi="Arial" w:cs="Arial"/>
        </w:rPr>
      </w:pPr>
    </w:p>
    <w:p w14:paraId="6A36E2AC" w14:textId="77777777" w:rsidR="00692C41" w:rsidRPr="00210BC1" w:rsidRDefault="009B1CE4" w:rsidP="006D0C16">
      <w:pPr>
        <w:pStyle w:val="Seznamobrzk"/>
        <w:tabs>
          <w:tab w:val="right" w:leader="dot" w:pos="8630"/>
        </w:tabs>
        <w:jc w:val="both"/>
        <w:rPr>
          <w:rFonts w:ascii="Arial" w:hAnsi="Arial" w:cs="Arial"/>
          <w:noProof/>
        </w:rPr>
      </w:pPr>
      <w:r w:rsidRPr="00210BC1">
        <w:rPr>
          <w:rFonts w:ascii="Arial" w:hAnsi="Arial" w:cs="Arial"/>
        </w:rPr>
        <w:fldChar w:fldCharType="begin"/>
      </w:r>
      <w:r w:rsidR="00692C41" w:rsidRPr="00210BC1">
        <w:rPr>
          <w:rFonts w:ascii="Arial" w:hAnsi="Arial" w:cs="Arial"/>
        </w:rPr>
        <w:instrText xml:space="preserve"> TOC \h \z \c "Tabulka" </w:instrText>
      </w:r>
      <w:r w:rsidRPr="00210BC1">
        <w:rPr>
          <w:rFonts w:ascii="Arial" w:hAnsi="Arial" w:cs="Arial"/>
        </w:rPr>
        <w:fldChar w:fldCharType="separate"/>
      </w:r>
      <w:hyperlink w:anchor="_Toc202021226" w:history="1">
        <w:r w:rsidR="00692C41" w:rsidRPr="00210BC1">
          <w:rPr>
            <w:rStyle w:val="Hypertextovodkaz"/>
            <w:rFonts w:ascii="Arial" w:hAnsi="Arial" w:cs="Arial"/>
            <w:noProof/>
          </w:rPr>
          <w:t>Tabulka 1</w:t>
        </w:r>
        <w:r w:rsidR="00443879" w:rsidRPr="00210BC1">
          <w:rPr>
            <w:rFonts w:ascii="Arial" w:hAnsi="Arial" w:cs="Arial"/>
          </w:rPr>
          <w:t>–</w:t>
        </w:r>
        <w:r w:rsidR="00692C41" w:rsidRPr="00210BC1">
          <w:rPr>
            <w:rStyle w:val="Hypertextovodkaz"/>
            <w:rFonts w:ascii="Arial" w:hAnsi="Arial" w:cs="Arial"/>
            <w:noProof/>
          </w:rPr>
          <w:t xml:space="preserve"> Justice zaměřená na řešení </w:t>
        </w:r>
        <w:r w:rsidR="00292032" w:rsidRPr="00210BC1">
          <w:rPr>
            <w:rStyle w:val="Hypertextovodkaz"/>
            <w:rFonts w:ascii="Arial" w:hAnsi="Arial" w:cs="Arial"/>
            <w:noProof/>
          </w:rPr>
          <w:t xml:space="preserve">příčin </w:t>
        </w:r>
        <w:r w:rsidR="00692C41" w:rsidRPr="00210BC1">
          <w:rPr>
            <w:rStyle w:val="Hypertextovodkaz"/>
            <w:rFonts w:ascii="Arial" w:hAnsi="Arial" w:cs="Arial"/>
            <w:noProof/>
          </w:rPr>
          <w:t>(srovnání Freiberg, Babb)</w:t>
        </w:r>
        <w:r w:rsidR="00692C41" w:rsidRPr="00210BC1">
          <w:rPr>
            <w:rFonts w:ascii="Arial" w:hAnsi="Arial" w:cs="Arial"/>
            <w:noProof/>
            <w:webHidden/>
          </w:rPr>
          <w:tab/>
        </w:r>
        <w:r w:rsidRPr="00210BC1">
          <w:rPr>
            <w:rFonts w:ascii="Arial" w:hAnsi="Arial" w:cs="Arial"/>
            <w:noProof/>
            <w:webHidden/>
          </w:rPr>
          <w:fldChar w:fldCharType="begin"/>
        </w:r>
        <w:r w:rsidR="00692C41" w:rsidRPr="00210BC1">
          <w:rPr>
            <w:rFonts w:ascii="Arial" w:hAnsi="Arial" w:cs="Arial"/>
            <w:noProof/>
            <w:webHidden/>
          </w:rPr>
          <w:instrText xml:space="preserve"> PAGEREF _Toc202021226 \h </w:instrText>
        </w:r>
        <w:r w:rsidRPr="00210BC1">
          <w:rPr>
            <w:rFonts w:ascii="Arial" w:hAnsi="Arial" w:cs="Arial"/>
            <w:noProof/>
            <w:webHidden/>
          </w:rPr>
        </w:r>
        <w:r w:rsidRPr="00210BC1">
          <w:rPr>
            <w:rFonts w:ascii="Arial" w:hAnsi="Arial" w:cs="Arial"/>
            <w:noProof/>
            <w:webHidden/>
          </w:rPr>
          <w:fldChar w:fldCharType="separate"/>
        </w:r>
        <w:r w:rsidR="00630244" w:rsidRPr="00210BC1">
          <w:rPr>
            <w:rFonts w:ascii="Arial" w:hAnsi="Arial" w:cs="Arial"/>
            <w:noProof/>
            <w:webHidden/>
          </w:rPr>
          <w:t>12</w:t>
        </w:r>
        <w:r w:rsidRPr="00210BC1">
          <w:rPr>
            <w:rFonts w:ascii="Arial" w:hAnsi="Arial" w:cs="Arial"/>
            <w:noProof/>
            <w:webHidden/>
          </w:rPr>
          <w:fldChar w:fldCharType="end"/>
        </w:r>
      </w:hyperlink>
    </w:p>
    <w:p w14:paraId="56A2BEAB" w14:textId="77777777" w:rsidR="00692C41" w:rsidRPr="00210BC1" w:rsidRDefault="00692C41" w:rsidP="006D0C16">
      <w:pPr>
        <w:pStyle w:val="Seznamobrzk"/>
        <w:tabs>
          <w:tab w:val="right" w:leader="dot" w:pos="8630"/>
        </w:tabs>
        <w:jc w:val="both"/>
        <w:rPr>
          <w:rFonts w:ascii="Arial" w:hAnsi="Arial" w:cs="Arial"/>
          <w:noProof/>
        </w:rPr>
      </w:pPr>
      <w:hyperlink w:anchor="_Toc202021227" w:history="1">
        <w:r w:rsidRPr="00210BC1">
          <w:rPr>
            <w:rStyle w:val="Hypertextovodkaz"/>
            <w:rFonts w:ascii="Arial" w:hAnsi="Arial" w:cs="Arial"/>
            <w:noProof/>
          </w:rPr>
          <w:t>Tabulka 2 – Nástroje modelu CRARMF</w:t>
        </w:r>
        <w:r w:rsidRPr="00210BC1">
          <w:rPr>
            <w:rFonts w:ascii="Arial" w:hAnsi="Arial" w:cs="Arial"/>
            <w:noProof/>
            <w:webHidden/>
          </w:rPr>
          <w:tab/>
        </w:r>
        <w:r w:rsidR="009B1CE4" w:rsidRPr="00210BC1">
          <w:rPr>
            <w:rFonts w:ascii="Arial" w:hAnsi="Arial" w:cs="Arial"/>
            <w:noProof/>
            <w:webHidden/>
          </w:rPr>
          <w:fldChar w:fldCharType="begin"/>
        </w:r>
        <w:r w:rsidRPr="00210BC1">
          <w:rPr>
            <w:rFonts w:ascii="Arial" w:hAnsi="Arial" w:cs="Arial"/>
            <w:noProof/>
            <w:webHidden/>
          </w:rPr>
          <w:instrText xml:space="preserve"> PAGEREF _Toc202021227 \h </w:instrText>
        </w:r>
        <w:r w:rsidR="009B1CE4" w:rsidRPr="00210BC1">
          <w:rPr>
            <w:rFonts w:ascii="Arial" w:hAnsi="Arial" w:cs="Arial"/>
            <w:noProof/>
            <w:webHidden/>
          </w:rPr>
        </w:r>
        <w:r w:rsidR="009B1CE4" w:rsidRPr="00210BC1">
          <w:rPr>
            <w:rFonts w:ascii="Arial" w:hAnsi="Arial" w:cs="Arial"/>
            <w:noProof/>
            <w:webHidden/>
          </w:rPr>
          <w:fldChar w:fldCharType="separate"/>
        </w:r>
        <w:r w:rsidR="00630244" w:rsidRPr="00210BC1">
          <w:rPr>
            <w:rFonts w:ascii="Arial" w:hAnsi="Arial" w:cs="Arial"/>
            <w:noProof/>
            <w:webHidden/>
          </w:rPr>
          <w:t>42</w:t>
        </w:r>
        <w:r w:rsidR="009B1CE4" w:rsidRPr="00210BC1">
          <w:rPr>
            <w:rFonts w:ascii="Arial" w:hAnsi="Arial" w:cs="Arial"/>
            <w:noProof/>
            <w:webHidden/>
          </w:rPr>
          <w:fldChar w:fldCharType="end"/>
        </w:r>
      </w:hyperlink>
    </w:p>
    <w:p w14:paraId="3C798C53" w14:textId="77777777" w:rsidR="00692C41" w:rsidRPr="00210BC1" w:rsidRDefault="00692C41" w:rsidP="006D0C16">
      <w:pPr>
        <w:pStyle w:val="Seznamobrzk"/>
        <w:tabs>
          <w:tab w:val="right" w:leader="dot" w:pos="8630"/>
        </w:tabs>
        <w:jc w:val="both"/>
        <w:rPr>
          <w:rFonts w:ascii="Arial" w:hAnsi="Arial" w:cs="Arial"/>
          <w:noProof/>
        </w:rPr>
      </w:pPr>
      <w:hyperlink w:anchor="_Toc202021228" w:history="1">
        <w:r w:rsidRPr="00210BC1">
          <w:rPr>
            <w:rStyle w:val="Hypertextovodkaz"/>
            <w:rFonts w:ascii="Arial" w:hAnsi="Arial" w:cs="Arial"/>
            <w:noProof/>
          </w:rPr>
          <w:t>Tabulka 3 – Evaluční rámec Southportského soudu pro domácí násilí</w:t>
        </w:r>
        <w:r w:rsidRPr="00210BC1">
          <w:rPr>
            <w:rFonts w:ascii="Arial" w:hAnsi="Arial" w:cs="Arial"/>
            <w:noProof/>
            <w:webHidden/>
          </w:rPr>
          <w:tab/>
        </w:r>
        <w:r w:rsidR="009B1CE4" w:rsidRPr="00210BC1">
          <w:rPr>
            <w:rFonts w:ascii="Arial" w:hAnsi="Arial" w:cs="Arial"/>
            <w:noProof/>
            <w:webHidden/>
          </w:rPr>
          <w:fldChar w:fldCharType="begin"/>
        </w:r>
        <w:r w:rsidRPr="00210BC1">
          <w:rPr>
            <w:rFonts w:ascii="Arial" w:hAnsi="Arial" w:cs="Arial"/>
            <w:noProof/>
            <w:webHidden/>
          </w:rPr>
          <w:instrText xml:space="preserve"> PAGEREF _Toc202021228 \h </w:instrText>
        </w:r>
        <w:r w:rsidR="009B1CE4" w:rsidRPr="00210BC1">
          <w:rPr>
            <w:rFonts w:ascii="Arial" w:hAnsi="Arial" w:cs="Arial"/>
            <w:noProof/>
            <w:webHidden/>
          </w:rPr>
        </w:r>
        <w:r w:rsidR="009B1CE4" w:rsidRPr="00210BC1">
          <w:rPr>
            <w:rFonts w:ascii="Arial" w:hAnsi="Arial" w:cs="Arial"/>
            <w:noProof/>
            <w:webHidden/>
          </w:rPr>
          <w:fldChar w:fldCharType="separate"/>
        </w:r>
        <w:r w:rsidR="00630244" w:rsidRPr="00210BC1">
          <w:rPr>
            <w:rFonts w:ascii="Arial" w:hAnsi="Arial" w:cs="Arial"/>
            <w:noProof/>
            <w:webHidden/>
          </w:rPr>
          <w:t>64</w:t>
        </w:r>
        <w:r w:rsidR="009B1CE4" w:rsidRPr="00210BC1">
          <w:rPr>
            <w:rFonts w:ascii="Arial" w:hAnsi="Arial" w:cs="Arial"/>
            <w:noProof/>
            <w:webHidden/>
          </w:rPr>
          <w:fldChar w:fldCharType="end"/>
        </w:r>
      </w:hyperlink>
    </w:p>
    <w:p w14:paraId="1E091CB4" w14:textId="77777777" w:rsidR="00692C41" w:rsidRPr="00210BC1" w:rsidRDefault="009B1CE4" w:rsidP="006D0C16">
      <w:pPr>
        <w:jc w:val="both"/>
        <w:rPr>
          <w:rFonts w:ascii="Arial" w:hAnsi="Arial" w:cs="Arial"/>
        </w:rPr>
      </w:pPr>
      <w:r w:rsidRPr="00210BC1">
        <w:rPr>
          <w:rFonts w:ascii="Arial" w:hAnsi="Arial" w:cs="Arial"/>
        </w:rPr>
        <w:fldChar w:fldCharType="end"/>
      </w:r>
    </w:p>
    <w:p w14:paraId="5E9EE2FB" w14:textId="77777777" w:rsidR="00692C41" w:rsidRPr="00210BC1" w:rsidRDefault="00692C41" w:rsidP="006D0C16">
      <w:pPr>
        <w:pStyle w:val="Nadpis1"/>
        <w:jc w:val="both"/>
        <w:rPr>
          <w:rFonts w:ascii="Arial" w:hAnsi="Arial" w:cs="Arial"/>
        </w:rPr>
      </w:pPr>
      <w:bookmarkStart w:id="110" w:name="_Toc215220946"/>
      <w:r w:rsidRPr="00210BC1">
        <w:rPr>
          <w:rFonts w:ascii="Arial" w:hAnsi="Arial" w:cs="Arial"/>
        </w:rPr>
        <w:t>Seznam schémat</w:t>
      </w:r>
      <w:bookmarkEnd w:id="110"/>
      <w:r w:rsidRPr="00210BC1">
        <w:rPr>
          <w:rFonts w:ascii="Arial" w:hAnsi="Arial" w:cs="Arial"/>
        </w:rPr>
        <w:t xml:space="preserve"> </w:t>
      </w:r>
    </w:p>
    <w:p w14:paraId="10769CDD" w14:textId="77777777" w:rsidR="00692C41" w:rsidRPr="00210BC1" w:rsidRDefault="00692C41" w:rsidP="006D0C16">
      <w:pPr>
        <w:jc w:val="both"/>
        <w:rPr>
          <w:rFonts w:ascii="Arial" w:hAnsi="Arial" w:cs="Arial"/>
        </w:rPr>
      </w:pPr>
    </w:p>
    <w:p w14:paraId="316C906B" w14:textId="77777777" w:rsidR="00692C41" w:rsidRPr="00210BC1" w:rsidRDefault="009B1CE4" w:rsidP="006D0C16">
      <w:pPr>
        <w:pStyle w:val="Seznamobrzk"/>
        <w:tabs>
          <w:tab w:val="right" w:leader="dot" w:pos="8630"/>
        </w:tabs>
        <w:jc w:val="both"/>
        <w:rPr>
          <w:rFonts w:ascii="Arial" w:hAnsi="Arial" w:cs="Arial"/>
          <w:noProof/>
          <w:kern w:val="2"/>
          <w:sz w:val="24"/>
          <w:szCs w:val="24"/>
        </w:rPr>
      </w:pPr>
      <w:r w:rsidRPr="00210BC1">
        <w:rPr>
          <w:rFonts w:ascii="Arial" w:hAnsi="Arial" w:cs="Arial"/>
        </w:rPr>
        <w:fldChar w:fldCharType="begin"/>
      </w:r>
      <w:r w:rsidR="00692C41" w:rsidRPr="00210BC1">
        <w:rPr>
          <w:rFonts w:ascii="Arial" w:hAnsi="Arial" w:cs="Arial"/>
        </w:rPr>
        <w:instrText xml:space="preserve"> TOC \h \z \c "Schéma" </w:instrText>
      </w:r>
      <w:r w:rsidRPr="00210BC1">
        <w:rPr>
          <w:rFonts w:ascii="Arial" w:hAnsi="Arial" w:cs="Arial"/>
        </w:rPr>
        <w:fldChar w:fldCharType="separate"/>
      </w:r>
      <w:hyperlink w:anchor="_Toc202021284" w:history="1">
        <w:r w:rsidR="00692C41" w:rsidRPr="00210BC1">
          <w:rPr>
            <w:rStyle w:val="Hypertextovodkaz"/>
            <w:rFonts w:ascii="Arial" w:hAnsi="Arial" w:cs="Arial"/>
            <w:noProof/>
          </w:rPr>
          <w:t>Schéma 1 – Model integrované spolupráce</w:t>
        </w:r>
        <w:r w:rsidR="00692C41" w:rsidRPr="00210BC1">
          <w:rPr>
            <w:rFonts w:ascii="Arial" w:hAnsi="Arial" w:cs="Arial"/>
            <w:noProof/>
            <w:webHidden/>
          </w:rPr>
          <w:tab/>
        </w:r>
        <w:r w:rsidRPr="00210BC1">
          <w:rPr>
            <w:rFonts w:ascii="Arial" w:hAnsi="Arial" w:cs="Arial"/>
            <w:noProof/>
            <w:webHidden/>
          </w:rPr>
          <w:fldChar w:fldCharType="begin"/>
        </w:r>
        <w:r w:rsidR="00692C41" w:rsidRPr="00210BC1">
          <w:rPr>
            <w:rFonts w:ascii="Arial" w:hAnsi="Arial" w:cs="Arial"/>
            <w:noProof/>
            <w:webHidden/>
          </w:rPr>
          <w:instrText xml:space="preserve"> PAGEREF _Toc202021284 \h </w:instrText>
        </w:r>
        <w:r w:rsidRPr="00210BC1">
          <w:rPr>
            <w:rFonts w:ascii="Arial" w:hAnsi="Arial" w:cs="Arial"/>
            <w:noProof/>
            <w:webHidden/>
          </w:rPr>
        </w:r>
        <w:r w:rsidRPr="00210BC1">
          <w:rPr>
            <w:rFonts w:ascii="Arial" w:hAnsi="Arial" w:cs="Arial"/>
            <w:noProof/>
            <w:webHidden/>
          </w:rPr>
          <w:fldChar w:fldCharType="separate"/>
        </w:r>
        <w:r w:rsidR="00630244" w:rsidRPr="00210BC1">
          <w:rPr>
            <w:rFonts w:ascii="Arial" w:hAnsi="Arial" w:cs="Arial"/>
            <w:noProof/>
            <w:webHidden/>
          </w:rPr>
          <w:t>22</w:t>
        </w:r>
        <w:r w:rsidRPr="00210BC1">
          <w:rPr>
            <w:rFonts w:ascii="Arial" w:hAnsi="Arial" w:cs="Arial"/>
            <w:noProof/>
            <w:webHidden/>
          </w:rPr>
          <w:fldChar w:fldCharType="end"/>
        </w:r>
      </w:hyperlink>
    </w:p>
    <w:p w14:paraId="2CED3350" w14:textId="77777777" w:rsidR="00692C41" w:rsidRPr="00210BC1" w:rsidRDefault="00692C41" w:rsidP="006D0C16">
      <w:pPr>
        <w:pStyle w:val="Seznamobrzk"/>
        <w:tabs>
          <w:tab w:val="right" w:leader="dot" w:pos="8630"/>
        </w:tabs>
        <w:jc w:val="both"/>
        <w:rPr>
          <w:rFonts w:ascii="Arial" w:hAnsi="Arial" w:cs="Arial"/>
          <w:noProof/>
          <w:kern w:val="2"/>
          <w:sz w:val="24"/>
          <w:szCs w:val="24"/>
        </w:rPr>
      </w:pPr>
      <w:hyperlink w:anchor="_Toc202021285" w:history="1">
        <w:r w:rsidRPr="00210BC1">
          <w:rPr>
            <w:rStyle w:val="Hypertextovodkaz"/>
            <w:rFonts w:ascii="Arial" w:hAnsi="Arial" w:cs="Arial"/>
            <w:noProof/>
          </w:rPr>
          <w:t>Schéma 2</w:t>
        </w:r>
        <w:r w:rsidR="00E73E6D" w:rsidRPr="00210BC1">
          <w:rPr>
            <w:rStyle w:val="Hypertextovodkaz"/>
            <w:rFonts w:ascii="Arial" w:hAnsi="Arial" w:cs="Arial"/>
            <w:noProof/>
          </w:rPr>
          <w:t xml:space="preserve"> </w:t>
        </w:r>
        <w:r w:rsidR="00E73E6D" w:rsidRPr="00210BC1">
          <w:rPr>
            <w:rFonts w:ascii="Arial" w:hAnsi="Arial" w:cs="Arial"/>
          </w:rPr>
          <w:t>–</w:t>
        </w:r>
        <w:r w:rsidRPr="00210BC1">
          <w:rPr>
            <w:rStyle w:val="Hypertextovodkaz"/>
            <w:rFonts w:ascii="Arial" w:hAnsi="Arial" w:cs="Arial"/>
            <w:noProof/>
          </w:rPr>
          <w:t xml:space="preserve"> CRASF</w:t>
        </w:r>
        <w:r w:rsidR="00E73E6D" w:rsidRPr="00210BC1">
          <w:rPr>
            <w:rStyle w:val="Hypertextovodkaz"/>
            <w:rFonts w:ascii="Arial" w:hAnsi="Arial" w:cs="Arial"/>
            <w:noProof/>
          </w:rPr>
          <w:t>:</w:t>
        </w:r>
        <w:r w:rsidRPr="00210BC1">
          <w:rPr>
            <w:rStyle w:val="Hypertextovodkaz"/>
            <w:rFonts w:ascii="Arial" w:hAnsi="Arial" w:cs="Arial"/>
            <w:noProof/>
          </w:rPr>
          <w:t xml:space="preserve"> model vyhodnocování rizik recidivy násilí</w:t>
        </w:r>
        <w:r w:rsidRPr="00210BC1">
          <w:rPr>
            <w:rFonts w:ascii="Arial" w:hAnsi="Arial" w:cs="Arial"/>
            <w:noProof/>
            <w:webHidden/>
          </w:rPr>
          <w:tab/>
        </w:r>
        <w:r w:rsidR="009B1CE4" w:rsidRPr="00210BC1">
          <w:rPr>
            <w:rFonts w:ascii="Arial" w:hAnsi="Arial" w:cs="Arial"/>
            <w:noProof/>
            <w:webHidden/>
          </w:rPr>
          <w:fldChar w:fldCharType="begin"/>
        </w:r>
        <w:r w:rsidRPr="00210BC1">
          <w:rPr>
            <w:rFonts w:ascii="Arial" w:hAnsi="Arial" w:cs="Arial"/>
            <w:noProof/>
            <w:webHidden/>
          </w:rPr>
          <w:instrText xml:space="preserve"> PAGEREF _Toc202021285 \h </w:instrText>
        </w:r>
        <w:r w:rsidR="009B1CE4" w:rsidRPr="00210BC1">
          <w:rPr>
            <w:rFonts w:ascii="Arial" w:hAnsi="Arial" w:cs="Arial"/>
            <w:noProof/>
            <w:webHidden/>
          </w:rPr>
        </w:r>
        <w:r w:rsidR="009B1CE4" w:rsidRPr="00210BC1">
          <w:rPr>
            <w:rFonts w:ascii="Arial" w:hAnsi="Arial" w:cs="Arial"/>
            <w:noProof/>
            <w:webHidden/>
          </w:rPr>
          <w:fldChar w:fldCharType="separate"/>
        </w:r>
        <w:r w:rsidR="00630244" w:rsidRPr="00210BC1">
          <w:rPr>
            <w:rFonts w:ascii="Arial" w:hAnsi="Arial" w:cs="Arial"/>
            <w:noProof/>
            <w:webHidden/>
          </w:rPr>
          <w:t>47</w:t>
        </w:r>
        <w:r w:rsidR="009B1CE4" w:rsidRPr="00210BC1">
          <w:rPr>
            <w:rFonts w:ascii="Arial" w:hAnsi="Arial" w:cs="Arial"/>
            <w:noProof/>
            <w:webHidden/>
          </w:rPr>
          <w:fldChar w:fldCharType="end"/>
        </w:r>
      </w:hyperlink>
    </w:p>
    <w:p w14:paraId="22D640C2" w14:textId="77777777" w:rsidR="00692C41" w:rsidRPr="00210BC1" w:rsidRDefault="00692C41" w:rsidP="006D0C16">
      <w:pPr>
        <w:pStyle w:val="Seznamobrzk"/>
        <w:tabs>
          <w:tab w:val="right" w:leader="dot" w:pos="8630"/>
        </w:tabs>
        <w:jc w:val="both"/>
        <w:rPr>
          <w:rFonts w:ascii="Arial" w:hAnsi="Arial" w:cs="Arial"/>
          <w:noProof/>
          <w:kern w:val="2"/>
          <w:sz w:val="24"/>
          <w:szCs w:val="24"/>
        </w:rPr>
      </w:pPr>
      <w:hyperlink w:anchor="_Toc202021286" w:history="1">
        <w:r w:rsidRPr="00210BC1">
          <w:rPr>
            <w:rStyle w:val="Hypertextovodkaz"/>
            <w:rFonts w:ascii="Arial" w:hAnsi="Arial" w:cs="Arial"/>
            <w:noProof/>
          </w:rPr>
          <w:t xml:space="preserve">Schéma 3 – CRASF nástroje pro úrovně </w:t>
        </w:r>
        <w:r w:rsidR="00F51ED6" w:rsidRPr="00210BC1">
          <w:rPr>
            <w:rStyle w:val="Hypertextovodkaz"/>
            <w:rFonts w:ascii="Arial" w:hAnsi="Arial" w:cs="Arial"/>
            <w:noProof/>
          </w:rPr>
          <w:t>rizika</w:t>
        </w:r>
        <w:r w:rsidRPr="00210BC1">
          <w:rPr>
            <w:rFonts w:ascii="Arial" w:hAnsi="Arial" w:cs="Arial"/>
            <w:noProof/>
            <w:webHidden/>
          </w:rPr>
          <w:tab/>
        </w:r>
        <w:r w:rsidR="009B1CE4" w:rsidRPr="00210BC1">
          <w:rPr>
            <w:rFonts w:ascii="Arial" w:hAnsi="Arial" w:cs="Arial"/>
            <w:noProof/>
            <w:webHidden/>
          </w:rPr>
          <w:fldChar w:fldCharType="begin"/>
        </w:r>
        <w:r w:rsidRPr="00210BC1">
          <w:rPr>
            <w:rFonts w:ascii="Arial" w:hAnsi="Arial" w:cs="Arial"/>
            <w:noProof/>
            <w:webHidden/>
          </w:rPr>
          <w:instrText xml:space="preserve"> PAGEREF _Toc202021286 \h </w:instrText>
        </w:r>
        <w:r w:rsidR="009B1CE4" w:rsidRPr="00210BC1">
          <w:rPr>
            <w:rFonts w:ascii="Arial" w:hAnsi="Arial" w:cs="Arial"/>
            <w:noProof/>
            <w:webHidden/>
          </w:rPr>
        </w:r>
        <w:r w:rsidR="009B1CE4" w:rsidRPr="00210BC1">
          <w:rPr>
            <w:rFonts w:ascii="Arial" w:hAnsi="Arial" w:cs="Arial"/>
            <w:noProof/>
            <w:webHidden/>
          </w:rPr>
          <w:fldChar w:fldCharType="separate"/>
        </w:r>
        <w:r w:rsidR="00630244" w:rsidRPr="00210BC1">
          <w:rPr>
            <w:rFonts w:ascii="Arial" w:hAnsi="Arial" w:cs="Arial"/>
            <w:noProof/>
            <w:webHidden/>
          </w:rPr>
          <w:t>48</w:t>
        </w:r>
        <w:r w:rsidR="009B1CE4" w:rsidRPr="00210BC1">
          <w:rPr>
            <w:rFonts w:ascii="Arial" w:hAnsi="Arial" w:cs="Arial"/>
            <w:noProof/>
            <w:webHidden/>
          </w:rPr>
          <w:fldChar w:fldCharType="end"/>
        </w:r>
      </w:hyperlink>
    </w:p>
    <w:p w14:paraId="107F0AE7" w14:textId="77777777" w:rsidR="00692C41" w:rsidRPr="00210BC1" w:rsidRDefault="009B1CE4" w:rsidP="006D0C16">
      <w:pPr>
        <w:jc w:val="both"/>
        <w:rPr>
          <w:rFonts w:ascii="Arial" w:hAnsi="Arial" w:cs="Arial"/>
        </w:rPr>
      </w:pPr>
      <w:r w:rsidRPr="00210BC1">
        <w:rPr>
          <w:rFonts w:ascii="Arial" w:hAnsi="Arial" w:cs="Arial"/>
        </w:rPr>
        <w:fldChar w:fldCharType="end"/>
      </w:r>
    </w:p>
    <w:sectPr w:rsidR="00692C41" w:rsidRPr="00210BC1" w:rsidSect="00321D9E">
      <w:headerReference w:type="default" r:id="rId23"/>
      <w:footerReference w:type="default" r:id="rId24"/>
      <w:headerReference w:type="first" r:id="rId25"/>
      <w:pgSz w:w="12240" w:h="15840"/>
      <w:pgMar w:top="1610" w:right="1800" w:bottom="144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377B" w14:textId="77777777" w:rsidR="00626ECE" w:rsidRPr="00DD3ED4" w:rsidRDefault="00626ECE" w:rsidP="00A378CA">
      <w:pPr>
        <w:spacing w:after="0" w:line="240" w:lineRule="auto"/>
      </w:pPr>
      <w:r w:rsidRPr="00DD3ED4">
        <w:separator/>
      </w:r>
    </w:p>
  </w:endnote>
  <w:endnote w:type="continuationSeparator" w:id="0">
    <w:p w14:paraId="69CDB3BA" w14:textId="77777777" w:rsidR="00626ECE" w:rsidRPr="00DD3ED4" w:rsidRDefault="00626ECE" w:rsidP="00A378CA">
      <w:pPr>
        <w:spacing w:after="0" w:line="240" w:lineRule="auto"/>
      </w:pPr>
      <w:r w:rsidRPr="00DD3E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ato">
    <w:charset w:val="00"/>
    <w:family w:val="swiss"/>
    <w:pitch w:val="variable"/>
    <w:sig w:usb0="E10002FF" w:usb1="5000ECFF" w:usb2="00000021" w:usb3="00000000" w:csb0="0000019F" w:csb1="00000000"/>
  </w:font>
  <w:font w:name="Cambria Math">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981227"/>
      <w:docPartObj>
        <w:docPartGallery w:val="Page Numbers (Bottom of Page)"/>
        <w:docPartUnique/>
      </w:docPartObj>
    </w:sdtPr>
    <w:sdtContent>
      <w:p w14:paraId="7131E64E" w14:textId="77777777" w:rsidR="00182C4F" w:rsidRPr="00DD3ED4" w:rsidRDefault="00292032">
        <w:pPr>
          <w:pStyle w:val="Zpat"/>
          <w:jc w:val="right"/>
        </w:pPr>
        <w:r>
          <w:fldChar w:fldCharType="begin"/>
        </w:r>
        <w:r>
          <w:instrText>PAGE   \* MERGEFORMAT</w:instrText>
        </w:r>
        <w:r>
          <w:fldChar w:fldCharType="separate"/>
        </w:r>
        <w:r>
          <w:rPr>
            <w:noProof/>
          </w:rPr>
          <w:t>2</w:t>
        </w:r>
        <w:r>
          <w:rPr>
            <w:noProof/>
          </w:rPr>
          <w:fldChar w:fldCharType="end"/>
        </w:r>
      </w:p>
    </w:sdtContent>
  </w:sdt>
  <w:p w14:paraId="225D2883" w14:textId="77777777" w:rsidR="00182C4F" w:rsidRPr="00DD3ED4" w:rsidRDefault="00182C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619A" w14:textId="77777777" w:rsidR="00626ECE" w:rsidRDefault="00626ECE" w:rsidP="0027467C">
      <w:pPr>
        <w:pStyle w:val="Zpat"/>
        <w:pBdr>
          <w:bottom w:val="single" w:sz="6" w:space="1" w:color="auto"/>
        </w:pBdr>
      </w:pPr>
    </w:p>
    <w:p w14:paraId="60F8144E" w14:textId="77777777" w:rsidR="00626ECE" w:rsidRPr="0027467C" w:rsidRDefault="00626ECE" w:rsidP="0027467C">
      <w:pPr>
        <w:pStyle w:val="Zpat"/>
      </w:pPr>
    </w:p>
  </w:footnote>
  <w:footnote w:type="continuationSeparator" w:id="0">
    <w:p w14:paraId="4EB7727E" w14:textId="77777777" w:rsidR="00626ECE" w:rsidRPr="00DD3ED4" w:rsidRDefault="00626ECE" w:rsidP="00A378CA">
      <w:pPr>
        <w:spacing w:after="0" w:line="240" w:lineRule="auto"/>
      </w:pPr>
    </w:p>
  </w:footnote>
  <w:footnote w:type="continuationNotice" w:id="1">
    <w:p w14:paraId="7549B918" w14:textId="77777777" w:rsidR="00626ECE" w:rsidRDefault="00626ECE">
      <w:pPr>
        <w:spacing w:after="0" w:line="240" w:lineRule="auto"/>
      </w:pPr>
    </w:p>
  </w:footnote>
  <w:footnote w:id="2">
    <w:p w14:paraId="149833A5" w14:textId="1ADB4244"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FALDYNOVÁ, L. „Ochrana obětí domácího násilí má mezery,“ shodli se odborníci na kulatém stolu v Senátu (29. 03. 2022). In: </w:t>
      </w:r>
      <w:r w:rsidRPr="009179BB">
        <w:rPr>
          <w:rFonts w:ascii="Arial" w:hAnsi="Arial" w:cs="Arial"/>
          <w:i/>
        </w:rPr>
        <w:t>Senát ČR</w:t>
      </w:r>
      <w:r w:rsidRPr="009179BB">
        <w:rPr>
          <w:rFonts w:ascii="Arial" w:hAnsi="Arial" w:cs="Arial"/>
        </w:rPr>
        <w:t xml:space="preserve">, 2022 [online]. Dostupné na: </w:t>
      </w:r>
      <w:hyperlink r:id="rId1" w:anchor=":~:text=%E2%80%9EDom%C3%A1c%C3%AD%20n%C3%A1sil%C3%AD%20z%C5%AFst%C3%A1v%C3%A1%20z%C3%A1va%C5%BEn%C3%BDm%20probl%C3%A9mem,legislativn%C3%AD%20zm%C4%9Bny%2C%E2%80%9C%20uv%C3%A1d%C3%AD%20Radan%20%C5%A0afa%C5%99%C3%ADk" w:history="1">
        <w:r w:rsidRPr="009179BB">
          <w:rPr>
            <w:rStyle w:val="Hypertextovodkaz"/>
            <w:rFonts w:ascii="Arial" w:hAnsi="Arial" w:cs="Arial"/>
          </w:rPr>
          <w:t>https://www.senat.cz/zpravodajstvi/zprava.php?ke_dni=16.2.2011&amp;O=8&amp;id=3353#:~:text=%E2%80%9EDom%C3%A1c%C3%AD%20n%C3%A1sil%C3%AD%20z%C5%AFst%C3%A1v%C3%A1%20z%C3%A1va%C5%BEn%C3%BDm%20probl%C3%A9mem,legislativn%C3%AD%20zm%C4%9Bny%2C%E2%80%9C%20uv%C3%A1d%C3%AD%20Radan%20%C5%A0afa%C5%99%C3%ADk</w:t>
        </w:r>
      </w:hyperlink>
    </w:p>
  </w:footnote>
  <w:footnote w:id="3">
    <w:p w14:paraId="2E01F039" w14:textId="3D2CFF5E"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Office </w:t>
      </w:r>
      <w:r w:rsidRPr="009179BB">
        <w:rPr>
          <w:rFonts w:ascii="Arial" w:hAnsi="Arial" w:cs="Arial"/>
        </w:rPr>
        <w:t xml:space="preserve">of the Government of the Czech Republic. 2019. Action Plan for the Prevention of Domestic and Gender-based Violence for 2019–2022. [cit. 2025-02-27]. Dostupné na: </w:t>
      </w:r>
      <w:hyperlink r:id="rId2" w:anchor=":~:text=International%20studies%20and%20Czech%20studies,them%20never%20seek%20help%20or" w:history="1">
        <w:r w:rsidRPr="009179BB">
          <w:rPr>
            <w:rStyle w:val="Hypertextovodkaz"/>
            <w:rFonts w:ascii="Arial" w:hAnsi="Arial" w:cs="Arial"/>
          </w:rPr>
          <w:t>Office of the Goverment of the Czech Republic</w:t>
        </w:r>
      </w:hyperlink>
    </w:p>
  </w:footnote>
  <w:footnote w:id="4">
    <w:p w14:paraId="1B6985CA" w14:textId="024D8368"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Děsivá statistika: Téměř každý třetí člověk se setkal s domácím násilím. In: </w:t>
      </w:r>
      <w:r w:rsidRPr="009179BB">
        <w:rPr>
          <w:rFonts w:ascii="Arial" w:hAnsi="Arial" w:cs="Arial"/>
          <w:i/>
        </w:rPr>
        <w:t>Šance dětem</w:t>
      </w:r>
      <w:r w:rsidRPr="009179BB">
        <w:rPr>
          <w:rFonts w:ascii="Arial" w:hAnsi="Arial" w:cs="Arial"/>
        </w:rPr>
        <w:t xml:space="preserve">, [online], 2022. Dostupné na: </w:t>
      </w:r>
      <w:hyperlink r:id="rId3" w:anchor=":~:text=%E2%80%9EV%20%C4%8Desk%C3%A9m%20prost%C5%99ed%C3%AD%20se%20pojem,%E2%80%9D" w:history="1">
        <w:r w:rsidRPr="009179BB">
          <w:rPr>
            <w:rStyle w:val="Hypertextovodkaz"/>
            <w:rFonts w:ascii="Arial" w:hAnsi="Arial" w:cs="Arial"/>
          </w:rPr>
          <w:t>https://sancedetem.cz/o-cem-se-mluvi/desiva-statistika-temer-kazdy-treti-clovek-se-setkal-s-domacim-nasilim#:~:text=%E2%80%9EV%20%C4%8Desk%C3%A9m%20prost%C5%99ed%C3%AD%20se%20pojem,%E2%80%9D</w:t>
        </w:r>
      </w:hyperlink>
    </w:p>
  </w:footnote>
  <w:footnote w:id="5">
    <w:p w14:paraId="3A3E4A02" w14:textId="72B6E07B"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Akční plán prevence domácího a genderově podmíněného násilí na léta 2019–2022. In: </w:t>
      </w:r>
      <w:r w:rsidRPr="009179BB">
        <w:rPr>
          <w:rFonts w:ascii="Arial" w:hAnsi="Arial" w:cs="Arial"/>
          <w:i/>
        </w:rPr>
        <w:t>Úřad vlády České republiky</w:t>
      </w:r>
      <w:r w:rsidRPr="009179BB">
        <w:rPr>
          <w:rFonts w:ascii="Arial" w:hAnsi="Arial" w:cs="Arial"/>
        </w:rPr>
        <w:t xml:space="preserve">, [online], 2019. Dostupné na: </w:t>
      </w:r>
      <w:hyperlink r:id="rId4" w:history="1">
        <w:r w:rsidRPr="009179BB">
          <w:rPr>
            <w:rStyle w:val="Hypertextovodkaz"/>
            <w:rFonts w:ascii="Arial" w:hAnsi="Arial" w:cs="Arial"/>
          </w:rPr>
          <w:t>https://vlada.gov.cz/assets/ppov/rovne-prilezitosti-zen-a-muzu/dokumenty/AP-DN---grafikaFINAL.pdf</w:t>
        </w:r>
      </w:hyperlink>
    </w:p>
  </w:footnote>
  <w:footnote w:id="6">
    <w:p w14:paraId="02AA0E57" w14:textId="6CCEB543" w:rsidR="00182C4F" w:rsidRPr="009179BB" w:rsidRDefault="00182C4F" w:rsidP="00461BA9">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FALDYNOVÁ, </w:t>
      </w:r>
      <w:r w:rsidRPr="009179BB">
        <w:rPr>
          <w:rFonts w:ascii="Arial" w:hAnsi="Arial" w:cs="Arial"/>
          <w:i/>
        </w:rPr>
        <w:t>L.</w:t>
      </w:r>
      <w:r w:rsidRPr="009179BB">
        <w:rPr>
          <w:rFonts w:ascii="Arial" w:hAnsi="Arial" w:cs="Arial"/>
        </w:rPr>
        <w:t xml:space="preserve"> „Ochrana obětí domácího násilí má mezery,“ shodli se odborníci na kulatém stolu v Senátu (29. 03. 2022). In: </w:t>
      </w:r>
      <w:r w:rsidRPr="009179BB">
        <w:rPr>
          <w:rFonts w:ascii="Arial" w:hAnsi="Arial" w:cs="Arial"/>
          <w:i/>
        </w:rPr>
        <w:t xml:space="preserve">Senát ČR </w:t>
      </w:r>
      <w:r w:rsidRPr="009179BB">
        <w:rPr>
          <w:rFonts w:ascii="Arial" w:hAnsi="Arial" w:cs="Arial"/>
        </w:rPr>
        <w:t>[online], 2022. Dostupné z: https://www.senat.cz/zpravodajstvi/zprava.php?ke_dni=16.2.2011&amp;O=8&amp;id=3353#:~:text=%E2%80%9EDom%C3%A1c%C3%AD%20n%C3%A1sil%C3%AD%20z%C5%AFst%C3%A1v%C3%A1%20z%C3%A1va%C5%BEn%C3%BDm%20probl%C3%A9mem,legislativn%C3%AD%20zm%C4%9Bny%2C%E2%80%9C%20uv%C3%A1d%C3%AD%20Radan%20%C5%A0afa%C5%99%C3%ADk</w:t>
      </w:r>
    </w:p>
  </w:footnote>
  <w:footnote w:id="7">
    <w:p w14:paraId="50F4CA64" w14:textId="48336B1D"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Akční plán prevence domácího a genderově podmíněného násilí na léta 2019–2022</w:t>
      </w:r>
      <w:hyperlink w:history="1"/>
      <w:r w:rsidRPr="009179BB">
        <w:rPr>
          <w:rFonts w:ascii="Arial" w:hAnsi="Arial" w:cs="Arial"/>
        </w:rPr>
        <w:t xml:space="preserve">. In: Úřad </w:t>
      </w:r>
      <w:r w:rsidRPr="009179BB">
        <w:rPr>
          <w:rFonts w:ascii="Arial" w:hAnsi="Arial" w:cs="Arial"/>
          <w:i/>
        </w:rPr>
        <w:t>vlády České republiky</w:t>
      </w:r>
      <w:r w:rsidRPr="009179BB">
        <w:rPr>
          <w:rFonts w:ascii="Arial" w:hAnsi="Arial" w:cs="Arial"/>
        </w:rPr>
        <w:t xml:space="preserve">, [online], 2019. Dostupné na: </w:t>
      </w:r>
      <w:hyperlink r:id="rId5" w:history="1">
        <w:r w:rsidRPr="009179BB">
          <w:rPr>
            <w:rStyle w:val="Hypertextovodkaz"/>
            <w:rFonts w:ascii="Arial" w:hAnsi="Arial" w:cs="Arial"/>
          </w:rPr>
          <w:t>https://vlada.gov.cz/assets/ppov/rovne-prilezitosti-zen-a-muzu/dokumenty/AP-DN---grafikaFINAL.pdf</w:t>
        </w:r>
      </w:hyperlink>
      <w:r w:rsidRPr="009179BB">
        <w:rPr>
          <w:rFonts w:ascii="Arial" w:hAnsi="Arial" w:cs="Arial"/>
        </w:rPr>
        <w:t xml:space="preserve"> </w:t>
      </w:r>
    </w:p>
  </w:footnote>
  <w:footnote w:id="8">
    <w:p w14:paraId="5A052D4E" w14:textId="77A12561" w:rsidR="00182C4F" w:rsidRPr="009179BB" w:rsidRDefault="00182C4F" w:rsidP="007C1EB8">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Stopping violence against women: New report stresses need for risk assessment to keep women safe from violence. In: </w:t>
      </w:r>
      <w:r w:rsidRPr="009179BB">
        <w:rPr>
          <w:rFonts w:ascii="Arial" w:hAnsi="Arial" w:cs="Arial"/>
          <w:i/>
        </w:rPr>
        <w:t>Council of Europe</w:t>
      </w:r>
      <w:r w:rsidRPr="009179BB">
        <w:rPr>
          <w:rFonts w:ascii="Arial" w:hAnsi="Arial" w:cs="Arial"/>
        </w:rPr>
        <w:t xml:space="preserve"> [online], 2004. Dostupné na: </w:t>
      </w:r>
      <w:hyperlink r:id="rId6" w:anchor=":~:text=The%20thematic%20section%20covers%20%E2%80%9Cthe,article%2031%20on%20child%20custody" w:history="1">
        <w:r w:rsidRPr="009179BB">
          <w:rPr>
            <w:rStyle w:val="Hypertextovodkaz"/>
            <w:rFonts w:ascii="Arial" w:hAnsi="Arial" w:cs="Arial"/>
          </w:rPr>
          <w:t>https://www.coe.int/en/web/istanbul-convention/-/stopping-violence-against-women-new-report-stresses-need-for-risk-assessment-to-keep-women-safe-from-violence#:~:text=The%20thematic%20section%20covers%20%E2%80%9Cthe,article%2031%20on%20child%20custody</w:t>
        </w:r>
      </w:hyperlink>
    </w:p>
  </w:footnote>
  <w:footnote w:id="9">
    <w:p w14:paraId="13A7E50D" w14:textId="082BF293" w:rsidR="00182C4F" w:rsidRPr="009179BB" w:rsidRDefault="00182C4F" w:rsidP="007C33C1">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LAMB, H. R. – WEINBERGER, L. E. </w:t>
      </w:r>
      <w:r w:rsidRPr="009179BB">
        <w:rPr>
          <w:rFonts w:ascii="Arial" w:eastAsia="Palatino Linotype" w:hAnsi="Arial" w:cs="Arial"/>
          <w:color w:val="000000"/>
          <w:sz w:val="20"/>
          <w:szCs w:val="20"/>
        </w:rPr>
        <w:t xml:space="preserve">The Shift of Psychiatric Inpatient Care From Hospitals to Jails and Prisons. </w:t>
      </w:r>
      <w:r w:rsidRPr="009179BB">
        <w:rPr>
          <w:rFonts w:ascii="Arial" w:hAnsi="Arial" w:cs="Arial"/>
          <w:i/>
          <w:sz w:val="20"/>
          <w:szCs w:val="20"/>
        </w:rPr>
        <w:t>Journal of the American Academy of Psychiatry and the Law</w:t>
      </w:r>
      <w:r w:rsidRPr="009179BB">
        <w:rPr>
          <w:rFonts w:ascii="Arial" w:hAnsi="Arial" w:cs="Arial"/>
          <w:sz w:val="20"/>
          <w:szCs w:val="20"/>
        </w:rPr>
        <w:t>. Vol. 33</w:t>
      </w:r>
      <w:r w:rsidRPr="009179BB">
        <w:rPr>
          <w:rFonts w:ascii="Arial" w:eastAsia="Palatino Linotype" w:hAnsi="Arial" w:cs="Arial"/>
          <w:color w:val="000000"/>
          <w:sz w:val="20"/>
          <w:szCs w:val="20"/>
        </w:rPr>
        <w:t>, s. 529–530.</w:t>
      </w:r>
    </w:p>
  </w:footnote>
  <w:footnote w:id="10">
    <w:p w14:paraId="2B0AE3CA" w14:textId="3325A592" w:rsidR="00182C4F" w:rsidRPr="009179BB" w:rsidRDefault="00182C4F" w:rsidP="007C33C1">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LAMB, H. R. – GRANT, R. W. </w:t>
      </w:r>
      <w:r w:rsidRPr="009179BB">
        <w:rPr>
          <w:rFonts w:ascii="Arial" w:eastAsia="Palatino Linotype" w:hAnsi="Arial" w:cs="Arial"/>
          <w:color w:val="000000"/>
          <w:sz w:val="20"/>
          <w:szCs w:val="20"/>
        </w:rPr>
        <w:t xml:space="preserve">The mentally ill in an urban county jail </w:t>
      </w:r>
      <w:r w:rsidRPr="009179BB">
        <w:rPr>
          <w:rFonts w:ascii="Arial" w:eastAsia="Palatino Linotype" w:hAnsi="Arial" w:cs="Arial"/>
          <w:i/>
          <w:color w:val="000000"/>
          <w:sz w:val="20"/>
          <w:szCs w:val="20"/>
        </w:rPr>
        <w:t>ArchGenPsychiatry</w:t>
      </w:r>
      <w:r w:rsidRPr="009179BB">
        <w:rPr>
          <w:rFonts w:ascii="Arial" w:eastAsia="Palatino Linotype" w:hAnsi="Arial" w:cs="Arial"/>
          <w:color w:val="000000"/>
          <w:sz w:val="20"/>
          <w:szCs w:val="20"/>
        </w:rPr>
        <w:t>, Vol. 39, No. 17, s. 17–22.</w:t>
      </w:r>
    </w:p>
  </w:footnote>
  <w:footnote w:id="11">
    <w:p w14:paraId="5BD17B79" w14:textId="72C39349" w:rsidR="00182C4F" w:rsidRPr="009179BB" w:rsidRDefault="00182C4F" w:rsidP="00D578D9">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BERMAN, G. – FEINBLATT, J. </w:t>
      </w:r>
      <w:r w:rsidRPr="009179BB">
        <w:rPr>
          <w:rFonts w:ascii="Arial" w:eastAsia="Palatino Linotype" w:hAnsi="Arial" w:cs="Arial"/>
          <w:color w:val="000000"/>
          <w:sz w:val="20"/>
          <w:szCs w:val="20"/>
        </w:rPr>
        <w:t xml:space="preserve">Problem-Solving Courts: A Brief Primer. </w:t>
      </w:r>
      <w:r w:rsidRPr="009179BB">
        <w:rPr>
          <w:rFonts w:ascii="Arial" w:eastAsia="Palatino Linotype" w:hAnsi="Arial" w:cs="Arial"/>
          <w:i/>
          <w:color w:val="000000"/>
          <w:sz w:val="20"/>
          <w:szCs w:val="20"/>
        </w:rPr>
        <w:t>Law &amp; policy</w:t>
      </w:r>
      <w:r w:rsidRPr="009179BB">
        <w:rPr>
          <w:rFonts w:ascii="Arial" w:eastAsia="Palatino Linotype" w:hAnsi="Arial" w:cs="Arial"/>
          <w:color w:val="000000"/>
          <w:sz w:val="20"/>
          <w:szCs w:val="20"/>
        </w:rPr>
        <w:t xml:space="preserve"> . Vol. 23, s. 125, 126.</w:t>
      </w:r>
    </w:p>
  </w:footnote>
  <w:footnote w:id="12">
    <w:p w14:paraId="0E7AA88D" w14:textId="0101BC10" w:rsidR="00182C4F" w:rsidRPr="009179BB" w:rsidRDefault="00182C4F" w:rsidP="00604961">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BERMAN – FEINBLATT, tamtéž, s. 126–127.</w:t>
      </w:r>
    </w:p>
  </w:footnote>
  <w:footnote w:id="13">
    <w:p w14:paraId="12A0E9AA" w14:textId="3A98637E" w:rsidR="00182C4F" w:rsidRPr="009179BB" w:rsidRDefault="00182C4F" w:rsidP="00604961">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w:t>
      </w:r>
      <w:r w:rsidRPr="009179BB">
        <w:rPr>
          <w:rFonts w:ascii="Arial" w:eastAsia="Palatino Linotype" w:hAnsi="Arial" w:cs="Arial"/>
          <w:color w:val="000000"/>
          <w:sz w:val="20"/>
          <w:szCs w:val="20"/>
        </w:rPr>
        <w:t xml:space="preserve">Problem-solving courts: An evidence-review. In: </w:t>
      </w:r>
      <w:r w:rsidRPr="009179BB">
        <w:rPr>
          <w:rFonts w:ascii="Arial" w:eastAsia="Palatino Linotype" w:hAnsi="Arial" w:cs="Arial"/>
          <w:i/>
          <w:iCs/>
          <w:color w:val="000000"/>
          <w:sz w:val="20"/>
          <w:szCs w:val="20"/>
        </w:rPr>
        <w:t>Center for Justice Innovation</w:t>
      </w:r>
      <w:r w:rsidRPr="009179BB">
        <w:rPr>
          <w:rFonts w:ascii="Arial" w:hAnsi="Arial" w:cs="Arial"/>
        </w:rPr>
        <w:t>[online]</w:t>
      </w:r>
      <w:r w:rsidRPr="009179BB">
        <w:rPr>
          <w:rFonts w:ascii="Arial" w:eastAsia="Palatino Linotype" w:hAnsi="Arial" w:cs="Arial"/>
          <w:iCs/>
          <w:color w:val="000000"/>
          <w:sz w:val="20"/>
          <w:szCs w:val="20"/>
        </w:rPr>
        <w:t>,</w:t>
      </w:r>
      <w:r w:rsidRPr="009179BB">
        <w:rPr>
          <w:rFonts w:ascii="Arial" w:eastAsia="Palatino Linotype" w:hAnsi="Arial" w:cs="Arial"/>
          <w:color w:val="000000"/>
          <w:sz w:val="20"/>
          <w:szCs w:val="20"/>
        </w:rPr>
        <w:t xml:space="preserve"> 2015. Dostupné na: </w:t>
      </w:r>
      <w:hyperlink r:id="rId7" w:history="1">
        <w:r w:rsidRPr="009179BB">
          <w:rPr>
            <w:rStyle w:val="Hypertextovodkaz"/>
            <w:rFonts w:ascii="Arial" w:eastAsia="Palatino Linotype" w:hAnsi="Arial" w:cs="Arial"/>
            <w:sz w:val="20"/>
            <w:szCs w:val="20"/>
          </w:rPr>
          <w:t>https://justiceinnovation.org/sites/default/files/media/documents/2019-03/problem-solving-courts-an-evidence-review.pdf</w:t>
        </w:r>
      </w:hyperlink>
    </w:p>
  </w:footnote>
  <w:footnote w:id="14">
    <w:p w14:paraId="4230DA53" w14:textId="4EC0F585" w:rsidR="00182C4F" w:rsidRPr="009179BB" w:rsidRDefault="00182C4F" w:rsidP="00604961">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BABB, B. A. </w:t>
      </w:r>
      <w:r w:rsidRPr="009179BB">
        <w:rPr>
          <w:rFonts w:ascii="Arial" w:eastAsia="Palatino Linotype" w:hAnsi="Arial" w:cs="Arial"/>
          <w:color w:val="000000"/>
          <w:sz w:val="20"/>
          <w:szCs w:val="20"/>
        </w:rPr>
        <w:t xml:space="preserve">Family Courts are Here to Stay, So Let's Improve Them. </w:t>
      </w:r>
      <w:r w:rsidRPr="009179BB">
        <w:rPr>
          <w:rFonts w:ascii="Arial" w:eastAsia="Palatino Linotype" w:hAnsi="Arial" w:cs="Arial"/>
          <w:i/>
          <w:color w:val="000000"/>
          <w:sz w:val="20"/>
          <w:szCs w:val="20"/>
        </w:rPr>
        <w:t>FamCourtRev.</w:t>
      </w:r>
      <w:r w:rsidRPr="009179BB">
        <w:rPr>
          <w:rFonts w:ascii="Arial" w:eastAsia="Palatino Linotype" w:hAnsi="Arial" w:cs="Arial"/>
          <w:color w:val="000000"/>
          <w:sz w:val="20"/>
          <w:szCs w:val="20"/>
        </w:rPr>
        <w:t xml:space="preserve"> Vol. 52, s. 642, 643.</w:t>
      </w:r>
    </w:p>
  </w:footnote>
  <w:footnote w:id="15">
    <w:p w14:paraId="67348B80" w14:textId="1C3CFA68" w:rsidR="00182C4F" w:rsidRPr="009179BB" w:rsidRDefault="00182C4F" w:rsidP="00604961">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BABB, B. A. </w:t>
      </w:r>
      <w:r w:rsidRPr="009179BB">
        <w:rPr>
          <w:rFonts w:ascii="Arial" w:eastAsia="Palatino Linotype" w:hAnsi="Arial" w:cs="Arial"/>
          <w:color w:val="000000"/>
          <w:sz w:val="20"/>
          <w:szCs w:val="20"/>
        </w:rPr>
        <w:t xml:space="preserve">Interdisciplinary Approach to Family Law Jurisprudence: Application of an Ecological and Therapeutic Perspective. </w:t>
      </w:r>
      <w:r w:rsidRPr="009179BB">
        <w:rPr>
          <w:rFonts w:ascii="Arial" w:eastAsia="Palatino Linotype" w:hAnsi="Arial" w:cs="Arial"/>
          <w:i/>
          <w:color w:val="000000"/>
          <w:sz w:val="20"/>
          <w:szCs w:val="20"/>
        </w:rPr>
        <w:t xml:space="preserve">IndianaLawJ.  </w:t>
      </w:r>
      <w:r w:rsidRPr="009179BB">
        <w:rPr>
          <w:rFonts w:ascii="Arial" w:eastAsia="Palatino Linotype" w:hAnsi="Arial" w:cs="Arial"/>
          <w:color w:val="000000"/>
          <w:sz w:val="20"/>
          <w:szCs w:val="20"/>
        </w:rPr>
        <w:t>Vol. 72,</w:t>
      </w:r>
      <w:r w:rsidRPr="009179BB">
        <w:rPr>
          <w:rFonts w:ascii="Arial" w:eastAsia="Palatino Linotype" w:hAnsi="Arial" w:cs="Arial"/>
          <w:i/>
          <w:color w:val="000000"/>
          <w:sz w:val="20"/>
          <w:szCs w:val="20"/>
        </w:rPr>
        <w:t xml:space="preserve"> </w:t>
      </w:r>
      <w:r w:rsidRPr="009179BB">
        <w:rPr>
          <w:rFonts w:ascii="Arial" w:eastAsia="Palatino Linotype" w:hAnsi="Arial" w:cs="Arial"/>
          <w:color w:val="000000"/>
          <w:sz w:val="20"/>
          <w:szCs w:val="20"/>
        </w:rPr>
        <w:t xml:space="preserve">s. </w:t>
      </w:r>
      <w:r w:rsidRPr="009179BB">
        <w:rPr>
          <w:rFonts w:ascii="Arial" w:eastAsia="Palatino Linotype" w:hAnsi="Arial" w:cs="Arial"/>
          <w:color w:val="000000"/>
          <w:sz w:val="20"/>
          <w:szCs w:val="20"/>
        </w:rPr>
        <w:t>774 , 800.</w:t>
      </w:r>
    </w:p>
  </w:footnote>
  <w:footnote w:id="16">
    <w:p w14:paraId="65D8962C" w14:textId="0B75349E" w:rsidR="00182C4F" w:rsidRPr="009179BB" w:rsidRDefault="00182C4F" w:rsidP="00604961">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KING, D. B. </w:t>
      </w:r>
      <w:r w:rsidRPr="009179BB">
        <w:rPr>
          <w:rFonts w:ascii="Arial" w:eastAsia="Palatino Linotype" w:hAnsi="Arial" w:cs="Arial"/>
          <w:color w:val="000000"/>
          <w:sz w:val="20"/>
          <w:szCs w:val="20"/>
        </w:rPr>
        <w:t xml:space="preserve">Accentuate the Positive – Eliminate the Negative. </w:t>
      </w:r>
      <w:r w:rsidRPr="009179BB">
        <w:rPr>
          <w:rFonts w:ascii="Arial" w:eastAsia="Palatino Linotype" w:hAnsi="Arial" w:cs="Arial"/>
          <w:i/>
          <w:color w:val="000000"/>
          <w:sz w:val="20"/>
          <w:szCs w:val="20"/>
        </w:rPr>
        <w:t>FamCourtRev.</w:t>
      </w:r>
      <w:r w:rsidRPr="009179BB">
        <w:rPr>
          <w:rFonts w:ascii="Arial" w:eastAsia="Palatino Linotype" w:hAnsi="Arial" w:cs="Arial"/>
          <w:color w:val="000000"/>
          <w:sz w:val="20"/>
          <w:szCs w:val="20"/>
        </w:rPr>
        <w:t xml:space="preserve"> Vol. 31, s. 9.</w:t>
      </w:r>
    </w:p>
  </w:footnote>
  <w:footnote w:id="17">
    <w:p w14:paraId="41060CAC" w14:textId="1FAAE2DA" w:rsidR="00182C4F" w:rsidRPr="009179BB" w:rsidRDefault="00182C4F" w:rsidP="00604961">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COOPER, C. S. </w:t>
      </w:r>
      <w:r w:rsidRPr="009179BB">
        <w:rPr>
          <w:rFonts w:ascii="Arial" w:eastAsia="Palatino Linotype" w:hAnsi="Arial" w:cs="Arial"/>
          <w:color w:val="000000"/>
          <w:sz w:val="20"/>
          <w:szCs w:val="20"/>
        </w:rPr>
        <w:t xml:space="preserve">Drug Treatment Courts and Their Progeny: Overcoming Their Winding Trajectory to Make the Concept work for the Long Term. </w:t>
      </w:r>
      <w:r w:rsidRPr="009179BB">
        <w:rPr>
          <w:rFonts w:ascii="Arial" w:eastAsia="Palatino Linotype" w:hAnsi="Arial" w:cs="Arial"/>
          <w:i/>
          <w:color w:val="000000"/>
          <w:sz w:val="20"/>
          <w:szCs w:val="20"/>
        </w:rPr>
        <w:t>IntJCourtAdm</w:t>
      </w:r>
      <w:r w:rsidRPr="009179BB">
        <w:rPr>
          <w:rFonts w:ascii="Arial" w:eastAsia="Palatino Linotype" w:hAnsi="Arial" w:cs="Arial"/>
          <w:color w:val="000000"/>
          <w:sz w:val="20"/>
          <w:szCs w:val="20"/>
        </w:rPr>
        <w:t xml:space="preserve">. Vol. 8, č. 1. s. 4; SPINAK, J. M., Family Defense and the Disappearing Problem-Solving Court. </w:t>
      </w:r>
      <w:r w:rsidRPr="009179BB">
        <w:rPr>
          <w:rFonts w:ascii="Arial" w:eastAsia="Palatino Linotype" w:hAnsi="Arial" w:cs="Arial"/>
          <w:i/>
          <w:color w:val="000000"/>
          <w:sz w:val="20"/>
          <w:szCs w:val="20"/>
        </w:rPr>
        <w:t>CUNYLawRev.</w:t>
      </w:r>
      <w:r w:rsidRPr="009179BB">
        <w:rPr>
          <w:rFonts w:ascii="Arial" w:eastAsia="Palatino Linotype" w:hAnsi="Arial" w:cs="Arial"/>
          <w:color w:val="000000"/>
          <w:sz w:val="20"/>
          <w:szCs w:val="20"/>
        </w:rPr>
        <w:t xml:space="preserve"> 2016, Vol. 20, s. 171, 172; </w:t>
      </w:r>
      <w:r w:rsidRPr="009179BB">
        <w:rPr>
          <w:rFonts w:ascii="Arial" w:hAnsi="Arial" w:cs="Arial"/>
          <w:sz w:val="20"/>
          <w:szCs w:val="20"/>
        </w:rPr>
        <w:t xml:space="preserve">Winick, BJ, Therapeutic Jurisprudence. </w:t>
      </w:r>
      <w:r w:rsidRPr="009179BB">
        <w:rPr>
          <w:rFonts w:ascii="Arial" w:hAnsi="Arial" w:cs="Arial"/>
          <w:i/>
          <w:sz w:val="20"/>
          <w:szCs w:val="20"/>
        </w:rPr>
        <w:t>FordhamUrbLawJ.</w:t>
      </w:r>
      <w:r w:rsidRPr="009179BB">
        <w:rPr>
          <w:rFonts w:ascii="Arial" w:hAnsi="Arial" w:cs="Arial"/>
          <w:sz w:val="20"/>
          <w:szCs w:val="20"/>
        </w:rPr>
        <w:t xml:space="preserve"> Vol. 30, s. </w:t>
      </w:r>
      <w:r w:rsidRPr="009179BB">
        <w:rPr>
          <w:rFonts w:ascii="Arial" w:eastAsia="Palatino Linotype" w:hAnsi="Arial" w:cs="Arial"/>
          <w:color w:val="000000"/>
          <w:sz w:val="20"/>
          <w:szCs w:val="20"/>
        </w:rPr>
        <w:t>1058.</w:t>
      </w:r>
    </w:p>
  </w:footnote>
  <w:footnote w:id="18">
    <w:p w14:paraId="2020F189" w14:textId="22B7B40D" w:rsidR="00182C4F" w:rsidRPr="009179BB" w:rsidRDefault="00182C4F" w:rsidP="00604961">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GIFFORD, E. J. et al. </w:t>
      </w:r>
      <w:r w:rsidRPr="009179BB">
        <w:rPr>
          <w:rFonts w:ascii="Arial" w:eastAsia="Palatino Linotype" w:hAnsi="Arial" w:cs="Arial"/>
          <w:color w:val="000000"/>
          <w:sz w:val="20"/>
          <w:szCs w:val="20"/>
        </w:rPr>
        <w:t xml:space="preserve">How does family drug treatment court participation affect child welfare outcomes? </w:t>
      </w:r>
      <w:r w:rsidRPr="009179BB">
        <w:rPr>
          <w:rFonts w:ascii="Arial" w:eastAsia="Palatino Linotype" w:hAnsi="Arial" w:cs="Arial"/>
          <w:i/>
          <w:color w:val="000000"/>
          <w:sz w:val="20"/>
          <w:szCs w:val="20"/>
        </w:rPr>
        <w:t xml:space="preserve">ChildAbuseNegl. </w:t>
      </w:r>
      <w:r w:rsidRPr="009179BB">
        <w:rPr>
          <w:rFonts w:ascii="Arial" w:eastAsia="Palatino Linotype" w:hAnsi="Arial" w:cs="Arial"/>
          <w:color w:val="000000"/>
          <w:sz w:val="20"/>
          <w:szCs w:val="20"/>
        </w:rPr>
        <w:t>Vol. 38, s.</w:t>
      </w:r>
      <w:r w:rsidRPr="009179BB">
        <w:rPr>
          <w:rFonts w:ascii="Arial" w:eastAsia="Palatino Linotype" w:hAnsi="Arial" w:cs="Arial"/>
          <w:i/>
          <w:color w:val="000000"/>
          <w:sz w:val="20"/>
          <w:szCs w:val="20"/>
        </w:rPr>
        <w:t xml:space="preserve"> </w:t>
      </w:r>
      <w:r w:rsidRPr="009179BB">
        <w:rPr>
          <w:rFonts w:ascii="Arial" w:eastAsia="Palatino Linotype" w:hAnsi="Arial" w:cs="Arial"/>
          <w:color w:val="000000"/>
          <w:sz w:val="20"/>
          <w:szCs w:val="20"/>
        </w:rPr>
        <w:t>1659.</w:t>
      </w:r>
    </w:p>
  </w:footnote>
  <w:footnote w:id="19">
    <w:p w14:paraId="2ADEE073" w14:textId="7C830C4B" w:rsidR="00182C4F" w:rsidRPr="009179BB" w:rsidRDefault="00182C4F" w:rsidP="00604961">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w:t>
      </w:r>
      <w:r w:rsidRPr="009179BB">
        <w:rPr>
          <w:rFonts w:ascii="Arial" w:eastAsia="Palatino Linotype" w:hAnsi="Arial" w:cs="Arial"/>
          <w:color w:val="000000"/>
          <w:sz w:val="20"/>
          <w:szCs w:val="20"/>
        </w:rPr>
        <w:t xml:space="preserve">Family Drug and Alcohol Court. In: </w:t>
      </w:r>
      <w:r w:rsidRPr="009179BB">
        <w:rPr>
          <w:rFonts w:ascii="Arial" w:eastAsia="Palatino Linotype" w:hAnsi="Arial" w:cs="Arial"/>
          <w:i/>
          <w:iCs/>
          <w:color w:val="000000"/>
          <w:sz w:val="20"/>
          <w:szCs w:val="20"/>
        </w:rPr>
        <w:t xml:space="preserve">Centre for Justice Innovation </w:t>
      </w:r>
      <w:r w:rsidRPr="009179BB">
        <w:rPr>
          <w:rFonts w:ascii="Arial" w:hAnsi="Arial" w:cs="Arial"/>
        </w:rPr>
        <w:t>[online]</w:t>
      </w:r>
      <w:r w:rsidRPr="009179BB">
        <w:rPr>
          <w:rFonts w:ascii="Arial" w:eastAsia="Palatino Linotype" w:hAnsi="Arial" w:cs="Arial"/>
          <w:iCs/>
          <w:color w:val="000000"/>
          <w:sz w:val="20"/>
          <w:szCs w:val="20"/>
        </w:rPr>
        <w:t>.</w:t>
      </w:r>
      <w:r w:rsidRPr="009179BB">
        <w:rPr>
          <w:rFonts w:ascii="Arial" w:eastAsia="Palatino Linotype" w:hAnsi="Arial" w:cs="Arial"/>
          <w:color w:val="000000"/>
          <w:sz w:val="20"/>
          <w:szCs w:val="20"/>
        </w:rPr>
        <w:t xml:space="preserve"> Dostupné na: </w:t>
      </w:r>
      <w:hyperlink r:id="rId8" w:history="1">
        <w:r w:rsidRPr="009179BB">
          <w:rPr>
            <w:rStyle w:val="Hypertextovodkaz"/>
            <w:rFonts w:ascii="Arial" w:eastAsia="Palatino Linotype" w:hAnsi="Arial" w:cs="Arial"/>
            <w:sz w:val="20"/>
            <w:szCs w:val="20"/>
          </w:rPr>
          <w:t>https://fdac.org.uk/</w:t>
        </w:r>
      </w:hyperlink>
    </w:p>
  </w:footnote>
  <w:footnote w:id="20">
    <w:p w14:paraId="435560C9" w14:textId="4A4A2CAF" w:rsidR="00182C4F" w:rsidRPr="009179BB" w:rsidRDefault="00182C4F" w:rsidP="00604961">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HARWIN, J. et al. </w:t>
      </w:r>
      <w:r w:rsidRPr="009179BB">
        <w:rPr>
          <w:rFonts w:ascii="Arial" w:eastAsia="Palatino Linotype" w:hAnsi="Arial" w:cs="Arial"/>
          <w:color w:val="000000"/>
          <w:sz w:val="20"/>
          <w:szCs w:val="20"/>
        </w:rPr>
        <w:t xml:space="preserve">Tensions and contradictions in family court innovation with high risk parents: The place of family drug treatment courts in contemporary family justice. </w:t>
      </w:r>
      <w:r w:rsidRPr="009179BB">
        <w:rPr>
          <w:rFonts w:ascii="Arial" w:eastAsia="Palatino Linotype" w:hAnsi="Arial" w:cs="Arial"/>
          <w:i/>
          <w:color w:val="000000"/>
          <w:sz w:val="20"/>
          <w:szCs w:val="20"/>
        </w:rPr>
        <w:t>IntJDrugPolicy</w:t>
      </w:r>
      <w:r w:rsidRPr="009179BB">
        <w:rPr>
          <w:rFonts w:ascii="Arial" w:eastAsia="Palatino Linotype" w:hAnsi="Arial" w:cs="Arial"/>
          <w:color w:val="000000"/>
          <w:sz w:val="20"/>
          <w:szCs w:val="20"/>
        </w:rPr>
        <w:t>. Vol. 68, s. 101, 149–150.</w:t>
      </w:r>
    </w:p>
  </w:footnote>
  <w:footnote w:id="21">
    <w:p w14:paraId="3D6EE406" w14:textId="03A6237C" w:rsidR="00182C4F" w:rsidRPr="009179BB" w:rsidRDefault="00182C4F" w:rsidP="00604961">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LOI, Y.  – CHIN, S. </w:t>
      </w:r>
      <w:r w:rsidRPr="009179BB">
        <w:rPr>
          <w:rFonts w:ascii="Arial" w:eastAsia="Palatino Linotype" w:hAnsi="Arial" w:cs="Arial"/>
          <w:color w:val="000000"/>
          <w:sz w:val="20"/>
          <w:szCs w:val="20"/>
        </w:rPr>
        <w:t xml:space="preserve">Therapeutic Justice– What It Means for the Family Justice System in Singapore </w:t>
      </w:r>
      <w:r w:rsidRPr="009179BB">
        <w:rPr>
          <w:rFonts w:ascii="Arial" w:eastAsia="Palatino Linotype" w:hAnsi="Arial" w:cs="Arial"/>
          <w:i/>
          <w:color w:val="000000"/>
          <w:sz w:val="20"/>
          <w:szCs w:val="20"/>
        </w:rPr>
        <w:t>FamCourtRev</w:t>
      </w:r>
      <w:r w:rsidRPr="009179BB">
        <w:rPr>
          <w:rFonts w:ascii="Arial" w:eastAsia="Palatino Linotype" w:hAnsi="Arial" w:cs="Arial"/>
          <w:color w:val="000000"/>
          <w:sz w:val="20"/>
          <w:szCs w:val="20"/>
        </w:rPr>
        <w:t>. Vol. 59, s. 423.</w:t>
      </w:r>
    </w:p>
  </w:footnote>
  <w:footnote w:id="22">
    <w:p w14:paraId="622E8E53" w14:textId="6B02B728" w:rsidR="00182C4F" w:rsidRPr="009179BB" w:rsidRDefault="00182C4F" w:rsidP="00604961">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STANNDARD, E. More </w:t>
      </w:r>
      <w:r w:rsidRPr="009179BB">
        <w:rPr>
          <w:rFonts w:ascii="Arial" w:eastAsia="Palatino Linotype" w:hAnsi="Arial" w:cs="Arial"/>
          <w:color w:val="000000"/>
          <w:sz w:val="20"/>
          <w:szCs w:val="20"/>
        </w:rPr>
        <w:t xml:space="preserve">than the Rules – Therapeutic Jurisprudence and Legal Actors in New Zealand's Legal System.  </w:t>
      </w:r>
      <w:r w:rsidRPr="009179BB">
        <w:rPr>
          <w:rFonts w:ascii="Arial" w:eastAsia="Palatino Linotype" w:hAnsi="Arial" w:cs="Arial"/>
          <w:i/>
          <w:color w:val="000000"/>
          <w:sz w:val="20"/>
          <w:szCs w:val="20"/>
        </w:rPr>
        <w:t>FamCourtRev</w:t>
      </w:r>
      <w:r w:rsidRPr="009179BB">
        <w:rPr>
          <w:rFonts w:ascii="Arial" w:eastAsia="Palatino Linotype" w:hAnsi="Arial" w:cs="Arial"/>
          <w:color w:val="000000"/>
          <w:sz w:val="20"/>
          <w:szCs w:val="20"/>
        </w:rPr>
        <w:t>. Vol. 59, s. 464.</w:t>
      </w:r>
    </w:p>
  </w:footnote>
  <w:footnote w:id="23">
    <w:p w14:paraId="2F16DF52" w14:textId="491BD63E" w:rsidR="00182C4F" w:rsidRPr="009179BB" w:rsidRDefault="00182C4F" w:rsidP="00604961">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GAVIN, P., </w:t>
      </w:r>
      <w:r w:rsidRPr="009179BB">
        <w:rPr>
          <w:rFonts w:ascii="Arial" w:eastAsia="Palatino Linotype" w:hAnsi="Arial" w:cs="Arial"/>
          <w:color w:val="000000"/>
          <w:sz w:val="20"/>
          <w:szCs w:val="20"/>
        </w:rPr>
        <w:t xml:space="preserve">Therapeutic jurisprudence and the development of family courts in Ireland. </w:t>
      </w:r>
      <w:r w:rsidRPr="009179BB">
        <w:rPr>
          <w:rFonts w:ascii="Arial" w:eastAsia="Palatino Linotype" w:hAnsi="Arial" w:cs="Arial"/>
          <w:i/>
          <w:color w:val="000000"/>
          <w:sz w:val="20"/>
          <w:szCs w:val="20"/>
        </w:rPr>
        <w:t>EJoCLI</w:t>
      </w:r>
      <w:r w:rsidRPr="009179BB">
        <w:rPr>
          <w:rFonts w:ascii="Arial" w:eastAsia="Palatino Linotype" w:hAnsi="Arial" w:cs="Arial"/>
          <w:color w:val="000000"/>
          <w:sz w:val="20"/>
          <w:szCs w:val="20"/>
        </w:rPr>
        <w:t>. Vol. 25.</w:t>
      </w:r>
    </w:p>
  </w:footnote>
  <w:footnote w:id="24">
    <w:p w14:paraId="1B82061D" w14:textId="1D8276AF" w:rsidR="00182C4F" w:rsidRPr="009179BB" w:rsidRDefault="00182C4F" w:rsidP="00604961">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MCKELLAR, G., </w:t>
      </w:r>
      <w:r w:rsidRPr="009179BB">
        <w:rPr>
          <w:rFonts w:ascii="Arial" w:eastAsia="Palatino Linotype" w:hAnsi="Arial" w:cs="Arial"/>
          <w:color w:val="000000"/>
          <w:sz w:val="20"/>
          <w:szCs w:val="20"/>
        </w:rPr>
        <w:t xml:space="preserve">Therapeutic Jurisprudence in a Family Court in South Africa. </w:t>
      </w:r>
      <w:r w:rsidRPr="009179BB">
        <w:rPr>
          <w:rFonts w:ascii="Arial" w:eastAsia="Palatino Linotype" w:hAnsi="Arial" w:cs="Arial"/>
          <w:i/>
          <w:color w:val="000000"/>
          <w:sz w:val="20"/>
          <w:szCs w:val="20"/>
        </w:rPr>
        <w:t>EJoCLI</w:t>
      </w:r>
      <w:r w:rsidRPr="009179BB">
        <w:rPr>
          <w:rFonts w:ascii="Arial" w:eastAsia="Palatino Linotype" w:hAnsi="Arial" w:cs="Arial"/>
          <w:color w:val="000000"/>
          <w:sz w:val="20"/>
          <w:szCs w:val="20"/>
        </w:rPr>
        <w:t>., Vol. 25.</w:t>
      </w:r>
    </w:p>
  </w:footnote>
  <w:footnote w:id="25">
    <w:p w14:paraId="66313849" w14:textId="3DC48F92" w:rsidR="00182C4F" w:rsidRPr="009179BB" w:rsidRDefault="00182C4F" w:rsidP="00604961">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P. Marcus, </w:t>
      </w:r>
      <w:r w:rsidRPr="009179BB">
        <w:rPr>
          <w:rFonts w:ascii="Arial" w:eastAsia="Palatino Linotype" w:hAnsi="Arial" w:cs="Arial"/>
          <w:color w:val="000000"/>
          <w:sz w:val="20"/>
          <w:szCs w:val="20"/>
        </w:rPr>
        <w:t>The Israel Family Court – Therapeutic jurisprudence and jurisprudential therapy from the start 63 IntJLawPsychiatry 68.</w:t>
      </w:r>
    </w:p>
  </w:footnote>
  <w:footnote w:id="26">
    <w:p w14:paraId="094939BD" w14:textId="1B688F42" w:rsidR="00182C4F" w:rsidRPr="009179BB" w:rsidRDefault="00182C4F" w:rsidP="00534650">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GOLDKAMP, J. S. </w:t>
      </w:r>
      <w:r w:rsidRPr="009179BB">
        <w:rPr>
          <w:rFonts w:ascii="Arial" w:eastAsia="Palatino Linotype" w:hAnsi="Arial" w:cs="Arial"/>
          <w:color w:val="000000"/>
          <w:sz w:val="20"/>
          <w:szCs w:val="20"/>
        </w:rPr>
        <w:t xml:space="preserve">The drug court response: issues and implications for justice change. </w:t>
      </w:r>
      <w:r w:rsidRPr="009179BB">
        <w:rPr>
          <w:rFonts w:ascii="Arial" w:eastAsia="Palatino Linotype" w:hAnsi="Arial" w:cs="Arial"/>
          <w:i/>
          <w:color w:val="000000"/>
          <w:sz w:val="20"/>
          <w:szCs w:val="20"/>
        </w:rPr>
        <w:t>AlbanyLawRev</w:t>
      </w:r>
      <w:r w:rsidRPr="009179BB">
        <w:rPr>
          <w:rFonts w:ascii="Arial" w:eastAsia="Palatino Linotype" w:hAnsi="Arial" w:cs="Arial"/>
          <w:color w:val="000000"/>
          <w:sz w:val="20"/>
          <w:szCs w:val="20"/>
        </w:rPr>
        <w:t>. Vol. 63, s. 923, 929.</w:t>
      </w:r>
    </w:p>
  </w:footnote>
  <w:footnote w:id="27">
    <w:p w14:paraId="5938CCBE" w14:textId="76F2606A" w:rsidR="00182C4F" w:rsidRPr="009179BB" w:rsidRDefault="00182C4F" w:rsidP="00534650">
      <w:pPr>
        <w:pBdr>
          <w:top w:val="nil"/>
          <w:left w:val="nil"/>
          <w:bottom w:val="nil"/>
          <w:right w:val="nil"/>
          <w:between w:val="nil"/>
        </w:pBdr>
        <w:spacing w:after="0" w:line="240" w:lineRule="auto"/>
        <w:rPr>
          <w:rFonts w:ascii="Arial" w:eastAsia="Palatino Linotype" w:hAnsi="Arial" w:cs="Arial"/>
          <w:color w:val="000000"/>
          <w:sz w:val="20"/>
          <w:szCs w:val="20"/>
          <w:highlight w:val="yellow"/>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w:t>
      </w:r>
      <w:r w:rsidRPr="009179BB">
        <w:rPr>
          <w:rFonts w:ascii="Arial" w:hAnsi="Arial" w:cs="Arial"/>
          <w:sz w:val="20"/>
          <w:szCs w:val="20"/>
        </w:rPr>
        <w:t xml:space="preserve">BERMAN, G. </w:t>
      </w:r>
      <w:r w:rsidRPr="009179BB">
        <w:rPr>
          <w:rFonts w:ascii="Arial" w:eastAsia="Palatino Linotype" w:hAnsi="Arial" w:cs="Arial"/>
          <w:color w:val="000000"/>
          <w:sz w:val="20"/>
          <w:szCs w:val="20"/>
        </w:rPr>
        <w:t>–</w:t>
      </w:r>
      <w:r w:rsidRPr="009179BB">
        <w:rPr>
          <w:rFonts w:ascii="Arial" w:hAnsi="Arial" w:cs="Arial"/>
          <w:sz w:val="20"/>
          <w:szCs w:val="20"/>
        </w:rPr>
        <w:t xml:space="preserve"> </w:t>
      </w:r>
      <w:r w:rsidRPr="009179BB">
        <w:rPr>
          <w:rFonts w:ascii="Arial" w:hAnsi="Arial" w:cs="Arial"/>
          <w:sz w:val="20"/>
          <w:szCs w:val="20"/>
        </w:rPr>
        <w:t xml:space="preserve">Feinblatt, J. Problem-Solving Courts: A Brief Primer. </w:t>
      </w:r>
      <w:r w:rsidRPr="009179BB">
        <w:rPr>
          <w:rFonts w:ascii="Arial" w:hAnsi="Arial" w:cs="Arial"/>
          <w:i/>
          <w:sz w:val="20"/>
          <w:szCs w:val="20"/>
        </w:rPr>
        <w:t>Law &amp; policy</w:t>
      </w:r>
      <w:r w:rsidRPr="009179BB">
        <w:rPr>
          <w:rFonts w:ascii="Arial" w:hAnsi="Arial" w:cs="Arial"/>
          <w:sz w:val="20"/>
          <w:szCs w:val="20"/>
        </w:rPr>
        <w:t xml:space="preserve">. Vol. 23, s. </w:t>
      </w:r>
      <w:r w:rsidRPr="009179BB">
        <w:rPr>
          <w:rFonts w:ascii="Arial" w:eastAsia="Palatino Linotype" w:hAnsi="Arial" w:cs="Arial"/>
          <w:color w:val="000000"/>
          <w:sz w:val="20"/>
          <w:szCs w:val="20"/>
        </w:rPr>
        <w:t>126.</w:t>
      </w:r>
    </w:p>
  </w:footnote>
  <w:footnote w:id="28">
    <w:p w14:paraId="731380FE" w14:textId="1BB8FA1F" w:rsidR="00182C4F" w:rsidRPr="009179BB" w:rsidRDefault="00182C4F" w:rsidP="00534650">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KING, M.  – WAGER, J. </w:t>
      </w:r>
      <w:r w:rsidRPr="009179BB">
        <w:rPr>
          <w:rFonts w:ascii="Arial" w:eastAsia="Palatino Linotype" w:hAnsi="Arial" w:cs="Arial"/>
          <w:color w:val="000000"/>
          <w:sz w:val="20"/>
          <w:szCs w:val="20"/>
        </w:rPr>
        <w:t xml:space="preserve">Therapeutic jurisprudence and problem-solving judicial case management. </w:t>
      </w:r>
      <w:r w:rsidRPr="009179BB">
        <w:rPr>
          <w:rFonts w:ascii="Arial" w:eastAsia="Palatino Linotype" w:hAnsi="Arial" w:cs="Arial"/>
          <w:i/>
          <w:color w:val="000000"/>
          <w:sz w:val="20"/>
          <w:szCs w:val="20"/>
        </w:rPr>
        <w:t>JJudicAdmin</w:t>
      </w:r>
      <w:r w:rsidRPr="009179BB">
        <w:rPr>
          <w:rFonts w:ascii="Arial" w:eastAsia="Palatino Linotype" w:hAnsi="Arial" w:cs="Arial"/>
          <w:color w:val="000000"/>
          <w:sz w:val="20"/>
          <w:szCs w:val="20"/>
        </w:rPr>
        <w:t>. Vol. 15, s. 28, 32.</w:t>
      </w:r>
    </w:p>
  </w:footnote>
  <w:footnote w:id="29">
    <w:p w14:paraId="4E4886A9" w14:textId="44DFC39F" w:rsidR="00182C4F" w:rsidRPr="009179BB" w:rsidRDefault="00182C4F" w:rsidP="00534650">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w:t>
      </w:r>
      <w:r w:rsidRPr="009179BB">
        <w:rPr>
          <w:rFonts w:ascii="Arial" w:hAnsi="Arial" w:cs="Arial"/>
          <w:sz w:val="20"/>
          <w:szCs w:val="20"/>
        </w:rPr>
        <w:t xml:space="preserve">WINNICK, BJ </w:t>
      </w:r>
      <w:r w:rsidRPr="009179BB">
        <w:rPr>
          <w:rFonts w:ascii="Arial" w:hAnsi="Arial" w:cs="Arial"/>
          <w:sz w:val="20"/>
          <w:szCs w:val="20"/>
        </w:rPr>
        <w:t xml:space="preserve">Therapeutic Jurisprudence. </w:t>
      </w:r>
      <w:r w:rsidRPr="009179BB">
        <w:rPr>
          <w:rFonts w:ascii="Arial" w:hAnsi="Arial" w:cs="Arial"/>
          <w:i/>
          <w:sz w:val="20"/>
          <w:szCs w:val="20"/>
        </w:rPr>
        <w:t>FordhamUrbLawJ</w:t>
      </w:r>
      <w:r w:rsidRPr="009179BB">
        <w:rPr>
          <w:rFonts w:ascii="Arial" w:hAnsi="Arial" w:cs="Arial"/>
          <w:sz w:val="20"/>
          <w:szCs w:val="20"/>
        </w:rPr>
        <w:t xml:space="preserve">. Vol. 30, s. </w:t>
      </w:r>
      <w:r w:rsidRPr="009179BB">
        <w:rPr>
          <w:rFonts w:ascii="Arial" w:eastAsia="Palatino Linotype" w:hAnsi="Arial" w:cs="Arial"/>
          <w:color w:val="000000"/>
          <w:sz w:val="20"/>
          <w:szCs w:val="20"/>
        </w:rPr>
        <w:t>1060.</w:t>
      </w:r>
    </w:p>
  </w:footnote>
  <w:footnote w:id="30">
    <w:p w14:paraId="4F62DAEF" w14:textId="1AA9056A" w:rsidR="00182C4F" w:rsidRPr="009179BB" w:rsidRDefault="00182C4F" w:rsidP="00534650">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BABB, B. A. </w:t>
      </w:r>
      <w:r w:rsidRPr="009179BB">
        <w:rPr>
          <w:rFonts w:ascii="Arial" w:eastAsia="Palatino Linotype" w:hAnsi="Arial" w:cs="Arial"/>
          <w:color w:val="000000"/>
          <w:sz w:val="20"/>
          <w:szCs w:val="20"/>
        </w:rPr>
        <w:t xml:space="preserve">Family Law and Therapeutic Jurisprudence: A Caring Combination. </w:t>
      </w:r>
      <w:r w:rsidRPr="009179BB">
        <w:rPr>
          <w:rFonts w:ascii="Arial" w:eastAsia="Palatino Linotype" w:hAnsi="Arial" w:cs="Arial"/>
          <w:i/>
          <w:color w:val="000000"/>
          <w:sz w:val="20"/>
          <w:szCs w:val="20"/>
        </w:rPr>
        <w:t>Family Court Review</w:t>
      </w:r>
      <w:r w:rsidRPr="009179BB">
        <w:rPr>
          <w:rFonts w:ascii="Arial" w:eastAsia="Palatino Linotype" w:hAnsi="Arial" w:cs="Arial"/>
          <w:color w:val="000000"/>
          <w:sz w:val="20"/>
          <w:szCs w:val="20"/>
        </w:rPr>
        <w:t>. Vol. 59, s. 410.</w:t>
      </w:r>
    </w:p>
  </w:footnote>
  <w:footnote w:id="31">
    <w:p w14:paraId="1E75DEFD" w14:textId="44FF3EDF" w:rsidR="00182C4F" w:rsidRPr="009179BB" w:rsidRDefault="00182C4F" w:rsidP="00534650">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w:t>
      </w:r>
      <w:r w:rsidRPr="009179BB">
        <w:rPr>
          <w:rFonts w:ascii="Arial" w:hAnsi="Arial" w:cs="Arial"/>
          <w:sz w:val="20"/>
          <w:szCs w:val="20"/>
        </w:rPr>
        <w:t xml:space="preserve">WINNICK, </w:t>
      </w:r>
      <w:r w:rsidRPr="009179BB">
        <w:rPr>
          <w:rFonts w:ascii="Arial" w:hAnsi="Arial" w:cs="Arial"/>
          <w:sz w:val="20"/>
          <w:szCs w:val="20"/>
        </w:rPr>
        <w:t xml:space="preserve">Therapeutic Jurisprudence. </w:t>
      </w:r>
      <w:r w:rsidRPr="009179BB">
        <w:rPr>
          <w:rFonts w:ascii="Arial" w:hAnsi="Arial" w:cs="Arial"/>
          <w:i/>
          <w:sz w:val="20"/>
          <w:szCs w:val="20"/>
        </w:rPr>
        <w:t>FordhamUrbLawJ</w:t>
      </w:r>
      <w:r w:rsidRPr="009179BB">
        <w:rPr>
          <w:rFonts w:ascii="Arial" w:hAnsi="Arial" w:cs="Arial"/>
          <w:sz w:val="20"/>
          <w:szCs w:val="20"/>
        </w:rPr>
        <w:t xml:space="preserve">. Vol. 30, </w:t>
      </w:r>
      <w:r w:rsidRPr="009179BB">
        <w:rPr>
          <w:rFonts w:ascii="Arial" w:eastAsia="Palatino Linotype" w:hAnsi="Arial" w:cs="Arial"/>
          <w:color w:val="000000"/>
          <w:sz w:val="20"/>
          <w:szCs w:val="20"/>
        </w:rPr>
        <w:t>s. 1061.</w:t>
      </w:r>
    </w:p>
  </w:footnote>
  <w:footnote w:id="32">
    <w:p w14:paraId="2AF8536C" w14:textId="080A1316" w:rsidR="00182C4F" w:rsidRPr="009179BB" w:rsidRDefault="00182C4F" w:rsidP="00534650">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w:t>
      </w:r>
      <w:r w:rsidRPr="009179BB">
        <w:rPr>
          <w:rFonts w:ascii="Arial" w:hAnsi="Arial" w:cs="Arial"/>
          <w:sz w:val="20"/>
          <w:szCs w:val="20"/>
        </w:rPr>
        <w:t xml:space="preserve">FREIBERG, A. </w:t>
      </w:r>
      <w:r w:rsidRPr="009179BB">
        <w:rPr>
          <w:rFonts w:ascii="Arial" w:hAnsi="Arial" w:cs="Arial"/>
          <w:sz w:val="20"/>
          <w:szCs w:val="20"/>
        </w:rPr>
        <w:t xml:space="preserve">Problem-oriented courts: innovative solutions to intractable problems? </w:t>
      </w:r>
      <w:r w:rsidRPr="009179BB">
        <w:rPr>
          <w:rFonts w:ascii="Arial" w:hAnsi="Arial" w:cs="Arial"/>
          <w:i/>
          <w:sz w:val="20"/>
          <w:szCs w:val="20"/>
        </w:rPr>
        <w:t>JJudicAdmin</w:t>
      </w:r>
      <w:r w:rsidRPr="009179BB">
        <w:rPr>
          <w:rFonts w:ascii="Arial" w:hAnsi="Arial" w:cs="Arial"/>
          <w:sz w:val="20"/>
          <w:szCs w:val="20"/>
        </w:rPr>
        <w:t xml:space="preserve">. Vol. 11, s. </w:t>
      </w:r>
      <w:r w:rsidRPr="009179BB">
        <w:rPr>
          <w:rFonts w:ascii="Arial" w:eastAsia="Palatino Linotype" w:hAnsi="Arial" w:cs="Arial"/>
          <w:color w:val="000000"/>
          <w:sz w:val="20"/>
          <w:szCs w:val="20"/>
        </w:rPr>
        <w:t>10–11.</w:t>
      </w:r>
    </w:p>
  </w:footnote>
  <w:footnote w:id="33">
    <w:p w14:paraId="13A522F7" w14:textId="3DA9D067" w:rsidR="00182C4F" w:rsidRPr="009179BB" w:rsidRDefault="00182C4F" w:rsidP="00534650">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w:t>
      </w:r>
      <w:r w:rsidRPr="009179BB">
        <w:rPr>
          <w:rFonts w:ascii="Arial" w:eastAsia="Palatino Linotype" w:hAnsi="Arial" w:cs="Arial"/>
          <w:color w:val="000000"/>
          <w:sz w:val="20"/>
          <w:szCs w:val="20"/>
        </w:rPr>
        <w:t xml:space="preserve">Problem-solving courts: An evidence-review. In: </w:t>
      </w:r>
      <w:r w:rsidRPr="009179BB">
        <w:rPr>
          <w:rFonts w:ascii="Arial" w:eastAsia="Palatino Linotype" w:hAnsi="Arial" w:cs="Arial"/>
          <w:i/>
          <w:color w:val="000000"/>
          <w:sz w:val="20"/>
          <w:szCs w:val="20"/>
        </w:rPr>
        <w:t xml:space="preserve">Centre for Justice Innovation </w:t>
      </w:r>
      <w:r w:rsidRPr="009179BB">
        <w:rPr>
          <w:rFonts w:ascii="Arial" w:hAnsi="Arial" w:cs="Arial"/>
          <w:sz w:val="20"/>
          <w:szCs w:val="20"/>
        </w:rPr>
        <w:t>[online]</w:t>
      </w:r>
      <w:r w:rsidRPr="009179BB">
        <w:rPr>
          <w:rFonts w:ascii="Arial" w:eastAsia="Palatino Linotype" w:hAnsi="Arial" w:cs="Arial"/>
          <w:iCs/>
          <w:color w:val="000000"/>
          <w:sz w:val="20"/>
          <w:szCs w:val="20"/>
        </w:rPr>
        <w:t>,</w:t>
      </w:r>
      <w:r w:rsidRPr="009179BB">
        <w:rPr>
          <w:rFonts w:ascii="Arial" w:eastAsia="Palatino Linotype" w:hAnsi="Arial" w:cs="Arial"/>
          <w:color w:val="000000"/>
          <w:sz w:val="20"/>
          <w:szCs w:val="20"/>
        </w:rPr>
        <w:t xml:space="preserve"> 2016. Dostupné na: </w:t>
      </w:r>
      <w:hyperlink r:id="rId9" w:history="1">
        <w:r w:rsidRPr="009179BB">
          <w:rPr>
            <w:rStyle w:val="Hypertextovodkaz"/>
            <w:rFonts w:ascii="Arial" w:eastAsia="Palatino Linotype" w:hAnsi="Arial" w:cs="Arial"/>
            <w:sz w:val="20"/>
            <w:szCs w:val="20"/>
          </w:rPr>
          <w:t>https://justiceinnovation.org/sites/default/files/media/documents/2019-03/problem-solving-courts-an-evidence-review.pdf</w:t>
        </w:r>
      </w:hyperlink>
    </w:p>
  </w:footnote>
  <w:footnote w:id="34">
    <w:p w14:paraId="413B1135" w14:textId="44C62920" w:rsidR="00182C4F" w:rsidRPr="009179BB" w:rsidRDefault="00182C4F" w:rsidP="00534650">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BABB, B. A. </w:t>
      </w:r>
      <w:r w:rsidRPr="009179BB">
        <w:rPr>
          <w:rFonts w:ascii="Arial" w:eastAsia="Palatino Linotype" w:hAnsi="Arial" w:cs="Arial"/>
          <w:color w:val="000000"/>
          <w:sz w:val="20"/>
          <w:szCs w:val="20"/>
        </w:rPr>
        <w:t xml:space="preserve">Fashioning an Interdisciplinary Framework for Court Reform in Family Law: A Blueprint to Construct a Unified Family Court. </w:t>
      </w:r>
      <w:r w:rsidRPr="009179BB">
        <w:rPr>
          <w:rFonts w:ascii="Arial" w:eastAsia="Palatino Linotype" w:hAnsi="Arial" w:cs="Arial"/>
          <w:i/>
          <w:color w:val="000000"/>
          <w:sz w:val="20"/>
          <w:szCs w:val="20"/>
        </w:rPr>
        <w:t>ScholarWorks @ UB School of Law</w:t>
      </w:r>
      <w:r w:rsidRPr="009179BB">
        <w:rPr>
          <w:rFonts w:ascii="Arial" w:eastAsia="Palatino Linotype" w:hAnsi="Arial" w:cs="Arial"/>
          <w:color w:val="000000"/>
          <w:sz w:val="20"/>
          <w:szCs w:val="20"/>
        </w:rPr>
        <w:t>. 1998, Vol. 471, s. 513–527.</w:t>
      </w:r>
    </w:p>
  </w:footnote>
  <w:footnote w:id="35">
    <w:p w14:paraId="120FEFEE" w14:textId="01247E7B" w:rsidR="00182C4F" w:rsidRPr="009179BB" w:rsidRDefault="00182C4F" w:rsidP="00534650">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Například v FDAC musí být všechny případy uzavřeny do 26 týdnů a může být povoleno prodloužení až o osm týdnů, pokud to okolnosti vyžadují [viz </w:t>
      </w:r>
      <w:r w:rsidRPr="009179BB">
        <w:rPr>
          <w:rFonts w:ascii="Arial" w:eastAsia="Palatino Linotype" w:hAnsi="Arial" w:cs="Arial"/>
          <w:color w:val="000000"/>
          <w:sz w:val="20"/>
          <w:szCs w:val="20"/>
        </w:rPr>
        <w:t xml:space="preserve">The court process. </w:t>
      </w:r>
      <w:r w:rsidRPr="009179BB">
        <w:rPr>
          <w:rFonts w:ascii="Arial" w:eastAsia="Palatino Linotype" w:hAnsi="Arial" w:cs="Arial"/>
          <w:iCs/>
          <w:color w:val="000000"/>
          <w:sz w:val="20"/>
          <w:szCs w:val="20"/>
        </w:rPr>
        <w:t>Family Drug and Alcohol Court</w:t>
      </w:r>
      <w:r w:rsidRPr="009179BB">
        <w:rPr>
          <w:rFonts w:ascii="Arial" w:eastAsia="Palatino Linotype" w:hAnsi="Arial" w:cs="Arial"/>
          <w:color w:val="000000"/>
          <w:sz w:val="20"/>
          <w:szCs w:val="20"/>
        </w:rPr>
        <w:t>. Dostupné na: https://fdac.org.uk/the-court-process/</w:t>
      </w:r>
      <w:r w:rsidRPr="009179BB">
        <w:rPr>
          <w:rFonts w:ascii="Arial" w:hAnsi="Arial" w:cs="Arial"/>
        </w:rPr>
        <w:t>]</w:t>
      </w:r>
      <w:r w:rsidRPr="009179BB">
        <w:rPr>
          <w:rFonts w:ascii="Arial" w:eastAsia="Palatino Linotype" w:hAnsi="Arial" w:cs="Arial"/>
          <w:color w:val="000000"/>
          <w:sz w:val="20"/>
          <w:szCs w:val="20"/>
        </w:rPr>
        <w:t>.</w:t>
      </w:r>
    </w:p>
  </w:footnote>
  <w:footnote w:id="36">
    <w:p w14:paraId="0874307E" w14:textId="3D3B1E79" w:rsidR="00182C4F" w:rsidRPr="009179BB" w:rsidRDefault="00182C4F" w:rsidP="00534650">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Viz WEISS, C. J. </w:t>
      </w:r>
      <w:r w:rsidRPr="009179BB">
        <w:rPr>
          <w:rFonts w:ascii="Arial" w:eastAsia="Palatino Linotype" w:hAnsi="Arial" w:cs="Arial"/>
          <w:color w:val="000000"/>
          <w:sz w:val="20"/>
          <w:szCs w:val="20"/>
        </w:rPr>
        <w:t xml:space="preserve">Protocol Design and Implementation for Monitoring Parental Substance Use in Child Custody Litigation. </w:t>
      </w:r>
      <w:r w:rsidRPr="009179BB">
        <w:rPr>
          <w:rFonts w:ascii="Arial" w:eastAsia="Palatino Linotype" w:hAnsi="Arial" w:cs="Arial"/>
          <w:i/>
          <w:color w:val="000000"/>
          <w:sz w:val="20"/>
          <w:szCs w:val="20"/>
        </w:rPr>
        <w:t>FamCourtRev</w:t>
      </w:r>
      <w:r w:rsidRPr="009179BB">
        <w:rPr>
          <w:rFonts w:ascii="Arial" w:eastAsia="Palatino Linotype" w:hAnsi="Arial" w:cs="Arial"/>
          <w:color w:val="000000"/>
          <w:sz w:val="20"/>
          <w:szCs w:val="20"/>
        </w:rPr>
        <w:t>. Vol. 59, s. 534.</w:t>
      </w:r>
    </w:p>
  </w:footnote>
  <w:footnote w:id="37">
    <w:p w14:paraId="6C74F9A2" w14:textId="29B4FB7B" w:rsidR="00182C4F" w:rsidRPr="009179BB" w:rsidRDefault="00182C4F">
      <w:pPr>
        <w:pStyle w:val="Textpoznpodarou"/>
        <w:rPr>
          <w:rFonts w:ascii="Arial" w:hAnsi="Arial" w:cs="Arial"/>
        </w:rPr>
      </w:pPr>
      <w:r w:rsidRPr="009179BB">
        <w:rPr>
          <w:rStyle w:val="Znakapoznpodarou"/>
          <w:rFonts w:ascii="Arial" w:hAnsi="Arial" w:cs="Arial"/>
        </w:rPr>
        <w:footnoteRef/>
      </w:r>
      <w:bookmarkStart w:id="16" w:name="_Hlk203640584"/>
      <w:r w:rsidRPr="009179BB">
        <w:rPr>
          <w:rFonts w:ascii="Arial" w:hAnsi="Arial" w:cs="Arial"/>
        </w:rPr>
        <w:t xml:space="preserve"> RICHARDS, L. </w:t>
      </w:r>
      <w:r w:rsidRPr="009179BB">
        <w:rPr>
          <w:rFonts w:ascii="Arial" w:hAnsi="Arial" w:cs="Arial"/>
        </w:rPr>
        <w:t>Domestic Abuse, Stalking and Harassment and Honour Based Violence (DASH 2009</w:t>
      </w:r>
      <w:r w:rsidRPr="009179BB">
        <w:rPr>
          <w:rFonts w:ascii="Arial" w:eastAsia="Palatino Linotype" w:hAnsi="Arial" w:cs="Arial"/>
          <w:color w:val="000000"/>
        </w:rPr>
        <w:t>–</w:t>
      </w:r>
      <w:r w:rsidRPr="009179BB">
        <w:rPr>
          <w:rFonts w:ascii="Arial" w:hAnsi="Arial" w:cs="Arial"/>
        </w:rPr>
        <w:t>2024) Risk Identification and Assessment and Manage</w:t>
      </w:r>
      <w:r w:rsidRPr="009179BB">
        <w:rPr>
          <w:rFonts w:ascii="Arial" w:hAnsi="Arial" w:cs="Arial"/>
          <w:sz w:val="22"/>
          <w:szCs w:val="22"/>
        </w:rPr>
        <w:t>ment Model [online].</w:t>
      </w:r>
      <w:r w:rsidRPr="009179BB">
        <w:rPr>
          <w:rFonts w:ascii="Arial" w:hAnsi="Arial" w:cs="Arial"/>
        </w:rPr>
        <w:t xml:space="preserve"> Dostupné na: </w:t>
      </w:r>
      <w:hyperlink r:id="rId10" w:history="1">
        <w:r w:rsidRPr="009179BB">
          <w:rPr>
            <w:rStyle w:val="Hypertextovodkaz"/>
            <w:rFonts w:ascii="Arial" w:hAnsi="Arial" w:cs="Arial"/>
          </w:rPr>
          <w:t>Dashriskchecklist</w:t>
        </w:r>
      </w:hyperlink>
      <w:bookmarkEnd w:id="16"/>
    </w:p>
  </w:footnote>
  <w:footnote w:id="38">
    <w:p w14:paraId="5E99ADF7" w14:textId="1F206791" w:rsidR="00182C4F" w:rsidRPr="009179BB" w:rsidRDefault="00182C4F" w:rsidP="00695BE4">
      <w:pPr>
        <w:rPr>
          <w:rFonts w:ascii="Arial" w:hAnsi="Arial" w:cs="Arial"/>
        </w:rPr>
      </w:pPr>
      <w:r w:rsidRPr="009179BB">
        <w:rPr>
          <w:rStyle w:val="Znakapoznpodarou"/>
          <w:rFonts w:ascii="Arial" w:hAnsi="Arial" w:cs="Arial"/>
        </w:rPr>
        <w:footnoteRef/>
      </w:r>
      <w:r w:rsidRPr="009179BB">
        <w:rPr>
          <w:rFonts w:ascii="Arial" w:hAnsi="Arial" w:cs="Arial"/>
        </w:rPr>
        <w:t xml:space="preserve"> </w:t>
      </w:r>
      <w:bookmarkStart w:id="19" w:name="_Hlk203640517"/>
      <w:r w:rsidRPr="009179BB">
        <w:rPr>
          <w:rFonts w:ascii="Arial" w:hAnsi="Arial" w:cs="Arial"/>
        </w:rPr>
        <w:t xml:space="preserve">The Alberta Council of Women´s Shelters. Walking the Path Together Tools: Danger Assessment [online]. Dostupné z </w:t>
      </w:r>
      <w:hyperlink r:id="rId11" w:history="1">
        <w:r w:rsidRPr="009179BB">
          <w:rPr>
            <w:rStyle w:val="Hypertextovodkaz"/>
            <w:rFonts w:ascii="Arial" w:hAnsi="Arial" w:cs="Arial"/>
          </w:rPr>
          <w:t>chrome-extension://efaidnbmnnnibpcajpcglclefindmkaj/https://acws.ca/wp-content/uploads/2021/05/Walking-the-Path-Together-Tools-Outcome-Evaluation-Phase-II-Nov-11-w.bleeds.pdf</w:t>
        </w:r>
      </w:hyperlink>
      <w:bookmarkEnd w:id="19"/>
    </w:p>
  </w:footnote>
  <w:footnote w:id="39">
    <w:p w14:paraId="48B3CF25" w14:textId="6899CCC2" w:rsidR="00182C4F" w:rsidRPr="009179BB" w:rsidRDefault="00182C4F" w:rsidP="00AD083C">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KROPP, P. R. – HART, S. D. </w:t>
      </w:r>
      <w:r w:rsidRPr="009179BB">
        <w:rPr>
          <w:rFonts w:ascii="Arial" w:hAnsi="Arial" w:cs="Arial"/>
        </w:rPr>
        <w:t xml:space="preserve">The Spousal Assault Risk Assessment (SARA) Guide: Reliability and Validity in Adult Male Offenders. </w:t>
      </w:r>
      <w:r w:rsidRPr="009179BB">
        <w:rPr>
          <w:rFonts w:ascii="Arial" w:hAnsi="Arial" w:cs="Arial"/>
          <w:i/>
        </w:rPr>
        <w:t>Law and Human Behavior</w:t>
      </w:r>
      <w:r w:rsidRPr="009179BB">
        <w:rPr>
          <w:rFonts w:ascii="Arial" w:hAnsi="Arial" w:cs="Arial"/>
        </w:rPr>
        <w:t>. 2000, Vol. 24, No. 1.</w:t>
      </w:r>
    </w:p>
  </w:footnote>
  <w:footnote w:id="40">
    <w:p w14:paraId="351EA64B" w14:textId="07BCD9B2" w:rsidR="00182C4F" w:rsidRPr="009179BB" w:rsidRDefault="00182C4F" w:rsidP="00AD083C">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Findings from the Multi-agency Domestic Violence Murder Reviews in London. In: </w:t>
      </w:r>
      <w:r w:rsidRPr="009179BB">
        <w:rPr>
          <w:rFonts w:ascii="Arial" w:hAnsi="Arial" w:cs="Arial"/>
          <w:i/>
        </w:rPr>
        <w:t xml:space="preserve">Metropolitan Police </w:t>
      </w:r>
      <w:r w:rsidRPr="009179BB">
        <w:rPr>
          <w:rFonts w:ascii="Arial" w:hAnsi="Arial" w:cs="Arial"/>
        </w:rPr>
        <w:t>[online]</w:t>
      </w:r>
      <w:r w:rsidRPr="009179BB">
        <w:rPr>
          <w:rFonts w:ascii="Arial" w:eastAsia="Palatino Linotype" w:hAnsi="Arial" w:cs="Arial"/>
          <w:iCs/>
          <w:color w:val="000000"/>
        </w:rPr>
        <w:t>,</w:t>
      </w:r>
      <w:r w:rsidRPr="009179BB">
        <w:rPr>
          <w:rFonts w:ascii="Arial" w:hAnsi="Arial" w:cs="Arial"/>
        </w:rPr>
        <w:t xml:space="preserve"> 2003. Dostupné na </w:t>
      </w:r>
      <w:hyperlink r:id="rId12" w:history="1">
        <w:r w:rsidRPr="009179BB">
          <w:rPr>
            <w:rStyle w:val="Hypertextovodkaz"/>
            <w:rFonts w:ascii="Arial" w:hAnsi="Arial" w:cs="Arial"/>
          </w:rPr>
          <w:t>https://equation.org.uk/wp-content/uploads/2016/02/EQ-LIB-091.pdf</w:t>
        </w:r>
      </w:hyperlink>
    </w:p>
  </w:footnote>
  <w:footnote w:id="41">
    <w:p w14:paraId="73DE5BA4" w14:textId="72F8349D" w:rsidR="00182C4F" w:rsidRPr="009179BB" w:rsidRDefault="00182C4F" w:rsidP="00AD083C">
      <w:pPr>
        <w:rPr>
          <w:rFonts w:ascii="Arial" w:hAnsi="Arial" w:cs="Arial"/>
          <w:sz w:val="20"/>
          <w:szCs w:val="20"/>
        </w:rPr>
      </w:pPr>
      <w:r w:rsidRPr="009179BB">
        <w:rPr>
          <w:rStyle w:val="Znakapoznpodarou"/>
          <w:rFonts w:ascii="Arial" w:hAnsi="Arial" w:cs="Arial"/>
          <w:sz w:val="20"/>
          <w:szCs w:val="20"/>
        </w:rPr>
        <w:footnoteRef/>
      </w:r>
      <w:r w:rsidRPr="009179BB">
        <w:rPr>
          <w:rFonts w:ascii="Arial" w:hAnsi="Arial" w:cs="Arial"/>
          <w:sz w:val="20"/>
          <w:szCs w:val="20"/>
        </w:rPr>
        <w:t xml:space="preserve"> </w:t>
      </w:r>
      <w:bookmarkStart w:id="25" w:name="_Hlk203640436"/>
      <w:r w:rsidRPr="009179BB">
        <w:rPr>
          <w:rFonts w:ascii="Arial" w:hAnsi="Arial" w:cs="Arial"/>
          <w:sz w:val="20"/>
          <w:szCs w:val="20"/>
        </w:rPr>
        <w:t xml:space="preserve">Free </w:t>
      </w:r>
      <w:r w:rsidRPr="009179BB">
        <w:rPr>
          <w:rFonts w:ascii="Arial" w:hAnsi="Arial" w:cs="Arial"/>
          <w:sz w:val="20"/>
          <w:szCs w:val="20"/>
        </w:rPr>
        <w:t xml:space="preserve">Social Work Tools and Resources: SocialWorkersToolbox. Barnardo’s Domestic Violence Risk Identification Matrix – Assessing the risks to children from male to female domestic violence. In: Socialworkers Toolbox [online]. Dostupné na </w:t>
      </w:r>
      <w:hyperlink r:id="rId13" w:anchor="google_vignette" w:history="1">
        <w:r w:rsidRPr="009179BB">
          <w:rPr>
            <w:rStyle w:val="Hypertextovodkaz"/>
            <w:rFonts w:ascii="Arial" w:hAnsi="Arial" w:cs="Arial"/>
            <w:sz w:val="20"/>
            <w:szCs w:val="20"/>
          </w:rPr>
          <w:t>https://www.socialworkerstoolbox.com</w:t>
        </w:r>
      </w:hyperlink>
      <w:bookmarkEnd w:id="25"/>
    </w:p>
  </w:footnote>
  <w:footnote w:id="42">
    <w:p w14:paraId="346E9EF6" w14:textId="77777777" w:rsidR="00182C4F" w:rsidRPr="009179BB" w:rsidRDefault="00182C4F" w:rsidP="0064484E">
      <w:pPr>
        <w:rPr>
          <w:rFonts w:ascii="Arial" w:hAnsi="Arial" w:cs="Arial"/>
        </w:rPr>
      </w:pPr>
      <w:r w:rsidRPr="009179BB">
        <w:rPr>
          <w:rStyle w:val="Znakapoznpodarou"/>
          <w:rFonts w:ascii="Arial" w:hAnsi="Arial" w:cs="Arial"/>
        </w:rPr>
        <w:footnoteRef/>
      </w:r>
      <w:r w:rsidRPr="009179BB">
        <w:rPr>
          <w:rFonts w:ascii="Arial" w:hAnsi="Arial" w:cs="Arial"/>
        </w:rPr>
        <w:t xml:space="preserve"> </w:t>
      </w:r>
      <w:bookmarkStart w:id="30" w:name="_Hlk203640358"/>
      <w:r w:rsidRPr="009179BB">
        <w:rPr>
          <w:rFonts w:ascii="Arial" w:hAnsi="Arial" w:cs="Arial"/>
        </w:rPr>
        <w:t xml:space="preserve">Maine </w:t>
      </w:r>
      <w:r w:rsidRPr="009179BB">
        <w:rPr>
          <w:rFonts w:ascii="Arial" w:hAnsi="Arial" w:cs="Arial"/>
        </w:rPr>
        <w:t xml:space="preserve">Guidelines &amp; General Scoring Criteria. In: </w:t>
      </w:r>
      <w:r w:rsidRPr="009179BB">
        <w:rPr>
          <w:rFonts w:ascii="Arial" w:hAnsi="Arial" w:cs="Arial"/>
          <w:i/>
        </w:rPr>
        <w:t>Dirigo Safety</w:t>
      </w:r>
      <w:r w:rsidRPr="009179BB">
        <w:rPr>
          <w:rFonts w:ascii="Arial" w:hAnsi="Arial" w:cs="Arial"/>
        </w:rPr>
        <w:t xml:space="preserve"> [online]. 2019. Dostupné z </w:t>
      </w:r>
      <w:hyperlink r:id="rId14" w:history="1">
        <w:r w:rsidRPr="009179BB">
          <w:rPr>
            <w:rStyle w:val="Hypertextovodkaz"/>
            <w:rFonts w:ascii="Arial" w:hAnsi="Arial" w:cs="Arial"/>
          </w:rPr>
          <w:t>https://dirigosafety.com/courses/2023-using-the-odara-risk-assessment-tool/</w:t>
        </w:r>
      </w:hyperlink>
      <w:bookmarkEnd w:id="30"/>
    </w:p>
  </w:footnote>
  <w:footnote w:id="43">
    <w:p w14:paraId="12D50AED" w14:textId="30B9B366" w:rsidR="00182C4F" w:rsidRPr="009179BB" w:rsidRDefault="00182C4F" w:rsidP="00695BE4">
      <w:pPr>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sz w:val="20"/>
          <w:szCs w:val="20"/>
        </w:rPr>
        <w:t xml:space="preserve">The Family Justice Center Movement. In: </w:t>
      </w:r>
      <w:r w:rsidRPr="009179BB">
        <w:rPr>
          <w:rFonts w:ascii="Arial" w:hAnsi="Arial" w:cs="Arial"/>
          <w:i/>
          <w:sz w:val="20"/>
          <w:szCs w:val="20"/>
        </w:rPr>
        <w:t xml:space="preserve">Alliance for Hope </w:t>
      </w:r>
      <w:r w:rsidRPr="009179BB">
        <w:rPr>
          <w:rFonts w:ascii="Arial" w:hAnsi="Arial" w:cs="Arial"/>
          <w:sz w:val="20"/>
          <w:szCs w:val="20"/>
        </w:rPr>
        <w:t xml:space="preserve">[online]. Dostupné na: </w:t>
      </w:r>
      <w:hyperlink r:id="rId15" w:history="1">
        <w:r w:rsidRPr="009179BB">
          <w:rPr>
            <w:rStyle w:val="Hypertextovodkaz"/>
            <w:rFonts w:ascii="Arial" w:hAnsi="Arial" w:cs="Arial"/>
            <w:sz w:val="20"/>
            <w:szCs w:val="20"/>
          </w:rPr>
          <w:t>https://www.allianceforhope.org/family-justice-center-alliance/about-us/our-impact</w:t>
        </w:r>
      </w:hyperlink>
    </w:p>
  </w:footnote>
  <w:footnote w:id="44">
    <w:p w14:paraId="1210EB7C"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w:t>
      </w:r>
    </w:p>
  </w:footnote>
  <w:footnote w:id="45">
    <w:p w14:paraId="2E26AF2B" w14:textId="5F241330" w:rsidR="00182C4F" w:rsidRPr="009179BB" w:rsidRDefault="00182C4F" w:rsidP="00695BE4">
      <w:pPr>
        <w:rPr>
          <w:rFonts w:ascii="Arial" w:hAnsi="Arial" w:cs="Arial"/>
        </w:rPr>
      </w:pPr>
      <w:r w:rsidRPr="009179BB">
        <w:rPr>
          <w:rStyle w:val="Znakapoznpodarou"/>
          <w:rFonts w:ascii="Arial" w:hAnsi="Arial" w:cs="Arial"/>
          <w:sz w:val="20"/>
          <w:szCs w:val="20"/>
        </w:rPr>
        <w:footnoteRef/>
      </w:r>
      <w:r w:rsidRPr="009179BB">
        <w:rPr>
          <w:rFonts w:ascii="Arial" w:hAnsi="Arial" w:cs="Arial"/>
          <w:sz w:val="20"/>
          <w:szCs w:val="20"/>
        </w:rPr>
        <w:t xml:space="preserve"> </w:t>
      </w:r>
      <w:r w:rsidRPr="009179BB">
        <w:rPr>
          <w:rFonts w:ascii="Arial" w:hAnsi="Arial" w:cs="Arial"/>
          <w:sz w:val="20"/>
          <w:szCs w:val="20"/>
        </w:rPr>
        <w:t xml:space="preserve">About the family justice centers. In: </w:t>
      </w:r>
      <w:r w:rsidRPr="009179BB">
        <w:rPr>
          <w:rFonts w:ascii="Arial" w:hAnsi="Arial" w:cs="Arial"/>
          <w:i/>
          <w:sz w:val="20"/>
          <w:szCs w:val="20"/>
        </w:rPr>
        <w:t xml:space="preserve">EFJCA </w:t>
      </w:r>
      <w:r w:rsidRPr="009179BB">
        <w:rPr>
          <w:rFonts w:ascii="Arial" w:hAnsi="Arial" w:cs="Arial"/>
          <w:sz w:val="20"/>
          <w:szCs w:val="20"/>
        </w:rPr>
        <w:t xml:space="preserve">[online]. Dostupné na: </w:t>
      </w:r>
      <w:hyperlink r:id="rId16" w:history="1">
        <w:r w:rsidRPr="009179BB">
          <w:rPr>
            <w:rStyle w:val="Hypertextovodkaz"/>
            <w:rFonts w:ascii="Arial" w:hAnsi="Arial" w:cs="Arial"/>
            <w:sz w:val="20"/>
            <w:szCs w:val="20"/>
          </w:rPr>
          <w:t>https://www.efjca.eu/centers/about-the-fjc</w:t>
        </w:r>
      </w:hyperlink>
    </w:p>
  </w:footnote>
  <w:footnote w:id="46">
    <w:p w14:paraId="1D1AC42A" w14:textId="06010F0E"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What is MARAC? [online] SafeLives. Dostupné na: </w:t>
      </w:r>
      <w:hyperlink r:id="rId17" w:history="1">
        <w:r w:rsidRPr="009179BB">
          <w:rPr>
            <w:rStyle w:val="Hypertextovodkaz"/>
            <w:rFonts w:ascii="Arial" w:hAnsi="Arial" w:cs="Arial"/>
          </w:rPr>
          <w:t>https://safelives.org.uk/about-domestic-abuse/domestic-abuse-response-in-the-uk/what-is-a-marac/</w:t>
        </w:r>
      </w:hyperlink>
    </w:p>
  </w:footnote>
  <w:footnote w:id="47">
    <w:p w14:paraId="26E433EF" w14:textId="71AB2DCD"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What is domestic abuse? [online] SafeLives. Dostupné na: </w:t>
      </w:r>
      <w:hyperlink r:id="rId18" w:history="1">
        <w:r w:rsidRPr="009179BB">
          <w:rPr>
            <w:rStyle w:val="Hypertextovodkaz"/>
            <w:rFonts w:ascii="Arial" w:hAnsi="Arial" w:cs="Arial"/>
          </w:rPr>
          <w:t>https://safelives.org.uk/about-domestic-abuse/what-is-domestic-abuse/</w:t>
        </w:r>
      </w:hyperlink>
    </w:p>
  </w:footnote>
  <w:footnote w:id="48">
    <w:p w14:paraId="1BA925E7" w14:textId="4F0907A2"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What is MARAC? In: </w:t>
      </w:r>
      <w:r w:rsidRPr="009179BB">
        <w:rPr>
          <w:rFonts w:ascii="Arial" w:hAnsi="Arial" w:cs="Arial"/>
          <w:i/>
        </w:rPr>
        <w:t xml:space="preserve">SafeLives </w:t>
      </w:r>
      <w:r w:rsidRPr="009179BB">
        <w:rPr>
          <w:rFonts w:ascii="Arial" w:hAnsi="Arial" w:cs="Arial"/>
        </w:rPr>
        <w:t xml:space="preserve">[online]. Dostupné na: </w:t>
      </w:r>
      <w:hyperlink r:id="rId19" w:history="1">
        <w:r w:rsidRPr="009179BB">
          <w:rPr>
            <w:rStyle w:val="Hypertextovodkaz"/>
            <w:rFonts w:ascii="Arial" w:hAnsi="Arial" w:cs="Arial"/>
          </w:rPr>
          <w:t>https://safelives.org.uk/about-domestic-abuse/domestic-abuse-response-in-the-uk/what-is-a-marac/</w:t>
        </w:r>
      </w:hyperlink>
    </w:p>
  </w:footnote>
  <w:footnote w:id="49">
    <w:p w14:paraId="431FCCBC" w14:textId="2876BCED"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What is MARAC? [online] In: </w:t>
      </w:r>
      <w:r w:rsidRPr="009179BB">
        <w:rPr>
          <w:rFonts w:ascii="Arial" w:hAnsi="Arial" w:cs="Arial"/>
          <w:i/>
        </w:rPr>
        <w:t>SafeLives</w:t>
      </w:r>
      <w:r w:rsidRPr="009179BB">
        <w:rPr>
          <w:rFonts w:ascii="Arial" w:hAnsi="Arial" w:cs="Arial"/>
        </w:rPr>
        <w:t xml:space="preserve">. Dostupné na: </w:t>
      </w:r>
      <w:hyperlink r:id="rId20" w:history="1">
        <w:r w:rsidRPr="009179BB">
          <w:rPr>
            <w:rStyle w:val="Hypertextovodkaz"/>
            <w:rFonts w:ascii="Arial" w:hAnsi="Arial" w:cs="Arial"/>
          </w:rPr>
          <w:t>https://safelives.org.uk/about-domestic-abuse/domestic-abuse-response-in-the-uk/what-is-a-marac/</w:t>
        </w:r>
      </w:hyperlink>
      <w:r w:rsidRPr="009179BB">
        <w:rPr>
          <w:rFonts w:ascii="Arial" w:hAnsi="Arial" w:cs="Arial"/>
        </w:rPr>
        <w:t xml:space="preserve"> </w:t>
      </w:r>
    </w:p>
  </w:footnote>
  <w:footnote w:id="50">
    <w:p w14:paraId="35FE1C84" w14:textId="6E3A993A"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Steps to the MARAC Process [online]. In: </w:t>
      </w:r>
      <w:r w:rsidRPr="009179BB">
        <w:rPr>
          <w:rFonts w:ascii="Arial" w:hAnsi="Arial" w:cs="Arial"/>
          <w:i/>
        </w:rPr>
        <w:t>SafeLives</w:t>
      </w:r>
      <w:r w:rsidRPr="009179BB">
        <w:rPr>
          <w:rFonts w:ascii="Arial" w:hAnsi="Arial" w:cs="Arial"/>
        </w:rPr>
        <w:t xml:space="preserve">. Dostupné na: </w:t>
      </w:r>
      <w:hyperlink r:id="rId21" w:history="1">
        <w:r w:rsidRPr="009179BB">
          <w:rPr>
            <w:rStyle w:val="Hypertextovodkaz"/>
            <w:rFonts w:ascii="Arial" w:hAnsi="Arial" w:cs="Arial"/>
          </w:rPr>
          <w:t>https://www.proceduresonline.com/jersey/adults/f_marac_steps.html</w:t>
        </w:r>
      </w:hyperlink>
    </w:p>
  </w:footnote>
  <w:footnote w:id="51">
    <w:p w14:paraId="7098D415" w14:textId="59152AB3"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DASH risk checklist. In: </w:t>
      </w:r>
      <w:r w:rsidRPr="009179BB">
        <w:rPr>
          <w:rFonts w:ascii="Arial" w:hAnsi="Arial" w:cs="Arial"/>
          <w:i/>
        </w:rPr>
        <w:t xml:space="preserve">SafeLives </w:t>
      </w:r>
      <w:r w:rsidRPr="009179BB">
        <w:rPr>
          <w:rFonts w:ascii="Arial" w:hAnsi="Arial" w:cs="Arial"/>
        </w:rPr>
        <w:t xml:space="preserve">[online]. Dostupné na: </w:t>
      </w:r>
      <w:hyperlink r:id="rId22" w:history="1">
        <w:r w:rsidRPr="009179BB">
          <w:rPr>
            <w:rStyle w:val="Hypertextovodkaz"/>
            <w:rFonts w:ascii="Arial" w:hAnsi="Arial" w:cs="Arial"/>
          </w:rPr>
          <w:t>https://safelives.org.uk/resources-library/dash-risk-checklist/</w:t>
        </w:r>
      </w:hyperlink>
    </w:p>
  </w:footnote>
  <w:footnote w:id="52">
    <w:p w14:paraId="320D2B8E" w14:textId="1C13ECC5"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SafeLives DASH risk checklist. Quick start guidance [online]. In: </w:t>
      </w:r>
      <w:r w:rsidRPr="009179BB">
        <w:rPr>
          <w:rFonts w:ascii="Arial" w:hAnsi="Arial" w:cs="Arial"/>
          <w:i/>
        </w:rPr>
        <w:t>SafeLives</w:t>
      </w:r>
      <w:r w:rsidRPr="009179BB">
        <w:rPr>
          <w:rFonts w:ascii="Arial" w:hAnsi="Arial" w:cs="Arial"/>
        </w:rPr>
        <w:t xml:space="preserve">. Dostupné na: </w:t>
      </w:r>
      <w:hyperlink r:id="rId23" w:history="1">
        <w:r w:rsidRPr="009179BB">
          <w:rPr>
            <w:rStyle w:val="Hypertextovodkaz"/>
            <w:rFonts w:ascii="Arial" w:hAnsi="Arial" w:cs="Arial"/>
          </w:rPr>
          <w:t>https://safelives.org.uk/wp-content/uploads/Dash-risk-checklist-quick-start-guidance.pdf</w:t>
        </w:r>
      </w:hyperlink>
    </w:p>
  </w:footnote>
  <w:footnote w:id="53">
    <w:p w14:paraId="3E4CBF3A" w14:textId="436F0FF1"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SafeLives DASH risk checklist. Quick start guidance [online]. In: </w:t>
      </w:r>
      <w:r w:rsidRPr="009179BB">
        <w:rPr>
          <w:rFonts w:ascii="Arial" w:hAnsi="Arial" w:cs="Arial"/>
          <w:i/>
        </w:rPr>
        <w:t>SafeLives</w:t>
      </w:r>
      <w:r w:rsidRPr="009179BB">
        <w:rPr>
          <w:rFonts w:ascii="Arial" w:hAnsi="Arial" w:cs="Arial"/>
        </w:rPr>
        <w:t xml:space="preserve">. Dostupné na: </w:t>
      </w:r>
      <w:hyperlink r:id="rId24" w:history="1">
        <w:r w:rsidRPr="009179BB">
          <w:rPr>
            <w:rStyle w:val="Hypertextovodkaz"/>
            <w:rFonts w:ascii="Arial" w:hAnsi="Arial" w:cs="Arial"/>
          </w:rPr>
          <w:t>https://safelives.org.uk/wp-content/uploads/Dash-risk-checklist-quick-start-guidance.pdf</w:t>
        </w:r>
      </w:hyperlink>
      <w:r w:rsidRPr="009179BB">
        <w:rPr>
          <w:rFonts w:ascii="Arial" w:hAnsi="Arial" w:cs="Arial"/>
        </w:rPr>
        <w:t xml:space="preserve"> </w:t>
      </w:r>
    </w:p>
  </w:footnote>
  <w:footnote w:id="54">
    <w:p w14:paraId="2150E957" w14:textId="16C36A3E" w:rsidR="00182C4F" w:rsidRPr="009179BB" w:rsidRDefault="00182C4F" w:rsidP="00E90AC6">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Toolkit for Marac. Children and Young People’s Services [online]. In: </w:t>
      </w:r>
      <w:r w:rsidRPr="009179BB">
        <w:rPr>
          <w:rFonts w:ascii="Arial" w:hAnsi="Arial" w:cs="Arial"/>
          <w:i/>
        </w:rPr>
        <w:t>SafeLives</w:t>
      </w:r>
      <w:r w:rsidRPr="009179BB">
        <w:rPr>
          <w:rFonts w:ascii="Arial" w:hAnsi="Arial" w:cs="Arial"/>
        </w:rPr>
        <w:t xml:space="preserve">. Dostupné na: </w:t>
      </w:r>
      <w:hyperlink r:id="rId25" w:history="1">
        <w:r w:rsidRPr="009179BB">
          <w:rPr>
            <w:rStyle w:val="Hypertextovodkaz"/>
            <w:rFonts w:ascii="Arial" w:hAnsi="Arial" w:cs="Arial"/>
          </w:rPr>
          <w:t>https://safelives.org.uk/wp-content/uploads/Marac-toolkit-for-children-and-young-peoples-services.doc</w:t>
        </w:r>
      </w:hyperlink>
    </w:p>
    <w:p w14:paraId="38147D35" w14:textId="77777777" w:rsidR="00182C4F" w:rsidRPr="009179BB" w:rsidRDefault="00182C4F" w:rsidP="00E90AC6">
      <w:pPr>
        <w:pStyle w:val="Textpoznpodarou"/>
        <w:rPr>
          <w:rFonts w:ascii="Arial" w:hAnsi="Arial" w:cs="Arial"/>
        </w:rPr>
      </w:pPr>
    </w:p>
  </w:footnote>
  <w:footnote w:id="55">
    <w:p w14:paraId="0514227D"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Termín používaný v managementu – označuje situaci, kdy jednotlivé instituce nebo útvary fungují izolovaně, bez sdílení informací a koordinace, což brání efektivní spolupráci.</w:t>
      </w:r>
    </w:p>
  </w:footnote>
  <w:footnote w:id="56">
    <w:p w14:paraId="707BCCC8" w14:textId="77777777" w:rsidR="00182C4F" w:rsidRPr="009179BB" w:rsidRDefault="00182C4F" w:rsidP="00171D3F">
      <w:pPr>
        <w:pStyle w:val="Textpoznpodarou"/>
        <w:rPr>
          <w:rFonts w:ascii="Arial" w:hAnsi="Arial" w:cs="Arial"/>
          <w:b/>
          <w:bCs/>
          <w:lang w:val="pt-PT"/>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From risk to recovery – the risk-led approach to domestic abuse.</w:t>
      </w:r>
      <w:r w:rsidRPr="009179BB">
        <w:rPr>
          <w:rFonts w:ascii="Arial" w:hAnsi="Arial" w:cs="Arial"/>
        </w:rPr>
        <w:t xml:space="preserve"> In: </w:t>
      </w:r>
      <w:r w:rsidRPr="009179BB">
        <w:rPr>
          <w:rFonts w:ascii="Arial" w:hAnsi="Arial" w:cs="Arial"/>
          <w:i/>
        </w:rPr>
        <w:t>SafeLives</w:t>
      </w:r>
      <w:r w:rsidRPr="009179BB">
        <w:rPr>
          <w:rFonts w:ascii="Arial" w:hAnsi="Arial" w:cs="Arial"/>
          <w:lang w:val="en-US"/>
        </w:rPr>
        <w:t xml:space="preserve">. </w:t>
      </w:r>
      <w:r w:rsidRPr="009179BB">
        <w:rPr>
          <w:rFonts w:ascii="Arial" w:hAnsi="Arial" w:cs="Arial"/>
          <w:lang w:val="pt-PT"/>
        </w:rPr>
        <w:t xml:space="preserve">Dostupné z </w:t>
      </w:r>
    </w:p>
    <w:p w14:paraId="586BF769" w14:textId="77777777" w:rsidR="00182C4F" w:rsidRPr="009179BB" w:rsidRDefault="00182C4F" w:rsidP="00171D3F">
      <w:pPr>
        <w:pStyle w:val="Textpoznpodarou"/>
        <w:rPr>
          <w:rFonts w:ascii="Arial" w:hAnsi="Arial" w:cs="Arial"/>
          <w:lang w:val="pt-PT"/>
        </w:rPr>
      </w:pPr>
      <w:hyperlink r:id="rId26" w:history="1">
        <w:r w:rsidRPr="009179BB">
          <w:rPr>
            <w:rStyle w:val="Hypertextovodkaz"/>
            <w:rFonts w:ascii="Arial" w:hAnsi="Arial" w:cs="Arial"/>
            <w:lang w:val="pt-PT"/>
          </w:rPr>
          <w:t>https://safelives.org.uk/about-domestic-abuse/domestic-abuse-response-in-the-uk/</w:t>
        </w:r>
      </w:hyperlink>
    </w:p>
  </w:footnote>
  <w:footnote w:id="57">
    <w:p w14:paraId="40FF6092"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w:t>
      </w:r>
    </w:p>
  </w:footnote>
  <w:footnote w:id="58">
    <w:p w14:paraId="20288A52"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Rešeršní zpracování na základě dokumentu CRARMF (2. vydání, 2015).</w:t>
      </w:r>
    </w:p>
  </w:footnote>
  <w:footnote w:id="59">
    <w:p w14:paraId="4E4F37FE" w14:textId="15981D84"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GARCIA-MORENO, C. </w:t>
      </w:r>
      <w:r w:rsidRPr="009179BB">
        <w:rPr>
          <w:rFonts w:ascii="Arial" w:hAnsi="Arial" w:cs="Arial"/>
          <w:i/>
        </w:rPr>
        <w:t>Global and Regional Estimates of Violence Against Women: Prevalence and Health Effects of Intimate Partner Violence and Non-partner Sexual Violence</w:t>
      </w:r>
      <w:r w:rsidRPr="009179BB">
        <w:rPr>
          <w:rFonts w:ascii="Arial" w:hAnsi="Arial" w:cs="Arial"/>
        </w:rPr>
        <w:t>. World Health Organization, 2013.</w:t>
      </w:r>
    </w:p>
  </w:footnote>
  <w:footnote w:id="60">
    <w:p w14:paraId="5023DAB2" w14:textId="07B0FF7D" w:rsidR="00182C4F" w:rsidRPr="009179BB" w:rsidRDefault="00182C4F" w:rsidP="00DA324E">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Common Risk Assessment and Risk Management Framework (Second Edition). In: </w:t>
      </w:r>
      <w:r w:rsidRPr="009179BB">
        <w:rPr>
          <w:rFonts w:ascii="Arial" w:hAnsi="Arial" w:cs="Arial"/>
          <w:i/>
        </w:rPr>
        <w:t xml:space="preserve">Government of Western Australia </w:t>
      </w:r>
      <w:r w:rsidRPr="009179BB">
        <w:rPr>
          <w:rFonts w:ascii="Arial" w:hAnsi="Arial" w:cs="Arial"/>
        </w:rPr>
        <w:t xml:space="preserve">[online], 2015. </w:t>
      </w:r>
      <w:r w:rsidRPr="009179BB">
        <w:rPr>
          <w:rFonts w:ascii="Arial" w:hAnsi="Arial" w:cs="Arial"/>
          <w:lang w:val="pt-PT"/>
        </w:rPr>
        <w:t xml:space="preserve">Dostupné na: </w:t>
      </w:r>
      <w:hyperlink r:id="rId27" w:history="1">
        <w:r w:rsidRPr="009179BB">
          <w:rPr>
            <w:rStyle w:val="Hypertextovodkaz"/>
            <w:rFonts w:ascii="Arial" w:hAnsi="Arial" w:cs="Arial"/>
          </w:rPr>
          <w:t>https://www.wa.gov.au/government/document-collections/western-australian-family-and-domestic-violence-common-risk-assessment-and-risk-management-framework</w:t>
        </w:r>
      </w:hyperlink>
    </w:p>
  </w:footnote>
  <w:footnote w:id="61">
    <w:p w14:paraId="0A89CD30" w14:textId="77777777" w:rsidR="00182C4F" w:rsidRPr="009179BB" w:rsidRDefault="00182C4F" w:rsidP="00DA324E">
      <w:pPr>
        <w:pStyle w:val="Textpoznpodarou"/>
        <w:rPr>
          <w:rFonts w:ascii="Arial" w:hAnsi="Arial" w:cs="Arial"/>
          <w:lang w:val="pt-PT"/>
        </w:rPr>
      </w:pPr>
      <w:r w:rsidRPr="009179BB">
        <w:rPr>
          <w:rStyle w:val="Znakapoznpodarou"/>
          <w:rFonts w:ascii="Arial" w:hAnsi="Arial" w:cs="Arial"/>
        </w:rPr>
        <w:footnoteRef/>
      </w:r>
      <w:r w:rsidRPr="009179BB">
        <w:rPr>
          <w:rFonts w:ascii="Arial" w:hAnsi="Arial" w:cs="Arial"/>
        </w:rPr>
        <w:t xml:space="preserve"> Tamtéž.</w:t>
      </w:r>
    </w:p>
    <w:p w14:paraId="63915AD7" w14:textId="77777777" w:rsidR="00182C4F" w:rsidRPr="009179BB" w:rsidRDefault="00182C4F">
      <w:pPr>
        <w:pStyle w:val="Textpoznpodarou"/>
        <w:rPr>
          <w:rFonts w:ascii="Arial" w:hAnsi="Arial" w:cs="Arial"/>
          <w:lang w:val="pt-PT"/>
        </w:rPr>
      </w:pPr>
    </w:p>
  </w:footnote>
  <w:footnote w:id="62">
    <w:p w14:paraId="5A56D0FB" w14:textId="1600F076" w:rsidR="00182C4F" w:rsidRPr="009179BB" w:rsidRDefault="00182C4F" w:rsidP="00E90AC6">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Western </w:t>
      </w:r>
      <w:r w:rsidRPr="009179BB">
        <w:rPr>
          <w:rFonts w:ascii="Arial" w:hAnsi="Arial" w:cs="Arial"/>
        </w:rPr>
        <w:t xml:space="preserve">Australian Family and Domestic Violence. </w:t>
      </w:r>
      <w:r w:rsidRPr="009179BB">
        <w:rPr>
          <w:rFonts w:ascii="Arial" w:hAnsi="Arial" w:cs="Arial"/>
          <w:lang w:val="en-US"/>
        </w:rPr>
        <w:t>Common Risk Assessment and Risk Management Framework</w:t>
      </w:r>
      <w:r w:rsidRPr="009179BB">
        <w:rPr>
          <w:rFonts w:ascii="Arial" w:hAnsi="Arial" w:cs="Arial"/>
        </w:rPr>
        <w:t>. Second edition. Government of Western Australia, 2015</w:t>
      </w:r>
    </w:p>
  </w:footnote>
  <w:footnote w:id="63">
    <w:p w14:paraId="4F9C1615" w14:textId="41E49704" w:rsidR="00182C4F" w:rsidRPr="009179BB" w:rsidRDefault="00182C4F" w:rsidP="000D4450">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Common Risk Assessment and Risk Management Framework. Second Edition. </w:t>
      </w:r>
      <w:r w:rsidRPr="009179BB">
        <w:rPr>
          <w:rFonts w:ascii="Arial" w:hAnsi="Arial" w:cs="Arial"/>
          <w:i/>
        </w:rPr>
        <w:t>Government of Western Australia</w:t>
      </w:r>
      <w:r w:rsidRPr="009179BB">
        <w:rPr>
          <w:rFonts w:ascii="Arial" w:hAnsi="Arial" w:cs="Arial"/>
        </w:rPr>
        <w:t xml:space="preserve"> [online], 2015. </w:t>
      </w:r>
      <w:r w:rsidRPr="009179BB">
        <w:rPr>
          <w:rFonts w:ascii="Arial" w:hAnsi="Arial" w:cs="Arial"/>
          <w:lang w:val="pt-PT"/>
        </w:rPr>
        <w:t xml:space="preserve">Dostupné na: </w:t>
      </w:r>
      <w:hyperlink r:id="rId28" w:history="1">
        <w:r w:rsidRPr="009179BB">
          <w:rPr>
            <w:rStyle w:val="Hypertextovodkaz"/>
            <w:rFonts w:ascii="Arial" w:hAnsi="Arial" w:cs="Arial"/>
          </w:rPr>
          <w:t>https://www.wa.gov.au/government/document-collections/western-australian-family-and-domestic-violence-common-risk-assessment-and-risk-management-framework</w:t>
        </w:r>
      </w:hyperlink>
    </w:p>
  </w:footnote>
  <w:footnote w:id="64">
    <w:p w14:paraId="320808DC" w14:textId="63DCC1E8" w:rsidR="00182C4F" w:rsidRPr="009179BB" w:rsidRDefault="00182C4F" w:rsidP="00121724">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HOLT, S. – BUCKLEY, H. – WHELAN, S. </w:t>
      </w:r>
      <w:r w:rsidRPr="009179BB">
        <w:rPr>
          <w:rFonts w:ascii="Arial" w:hAnsi="Arial" w:cs="Arial"/>
          <w:iCs/>
        </w:rPr>
        <w:t>The impact of exposure to domestic violence on children and young people: A review of the literature</w:t>
      </w:r>
      <w:r w:rsidRPr="009179BB">
        <w:rPr>
          <w:rFonts w:ascii="Arial" w:hAnsi="Arial" w:cs="Arial"/>
        </w:rPr>
        <w:t xml:space="preserve">. </w:t>
      </w:r>
      <w:r w:rsidRPr="009179BB">
        <w:rPr>
          <w:rFonts w:ascii="Arial" w:hAnsi="Arial" w:cs="Arial"/>
          <w:i/>
          <w:iCs/>
        </w:rPr>
        <w:t>Child Abuse &amp; Neglect</w:t>
      </w:r>
      <w:r w:rsidRPr="009179BB">
        <w:rPr>
          <w:rFonts w:ascii="Arial" w:hAnsi="Arial" w:cs="Arial"/>
        </w:rPr>
        <w:t xml:space="preserve">. 2008, Vol. 32, No. 8, s. 797–810. Dostupné na: </w:t>
      </w:r>
      <w:hyperlink r:id="rId29" w:tgtFrame="_new" w:history="1">
        <w:r w:rsidRPr="009179BB">
          <w:rPr>
            <w:rStyle w:val="Hypertextovodkaz"/>
            <w:rFonts w:ascii="Arial" w:hAnsi="Arial" w:cs="Arial"/>
          </w:rPr>
          <w:t>https://doi.org/10.1016/j.chiabu.2008.02.004</w:t>
        </w:r>
      </w:hyperlink>
    </w:p>
  </w:footnote>
  <w:footnote w:id="65">
    <w:p w14:paraId="7948A29B"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w:t>
      </w:r>
    </w:p>
  </w:footnote>
  <w:footnote w:id="66">
    <w:p w14:paraId="72930778" w14:textId="6EC943DE" w:rsidR="00182C4F" w:rsidRPr="009179BB" w:rsidRDefault="00182C4F" w:rsidP="00121724">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KELLY, L., </w:t>
      </w:r>
      <w:r w:rsidRPr="009179BB">
        <w:rPr>
          <w:rFonts w:ascii="Arial" w:hAnsi="Arial" w:cs="Arial"/>
        </w:rPr>
        <w:t>–</w:t>
      </w:r>
      <w:r w:rsidRPr="009179BB">
        <w:rPr>
          <w:rFonts w:ascii="Arial" w:hAnsi="Arial" w:cs="Arial"/>
          <w:lang w:val="en-US"/>
        </w:rPr>
        <w:t xml:space="preserve"> WESTMARLAND, N. </w:t>
      </w:r>
      <w:r w:rsidRPr="009179BB">
        <w:rPr>
          <w:rFonts w:ascii="Arial" w:hAnsi="Arial" w:cs="Arial"/>
          <w:i/>
          <w:iCs/>
          <w:lang w:val="en-US"/>
        </w:rPr>
        <w:t xml:space="preserve">Domestic violence perpetrator </w:t>
      </w:r>
      <w:r w:rsidRPr="009179BB">
        <w:rPr>
          <w:rFonts w:ascii="Arial" w:hAnsi="Arial" w:cs="Arial"/>
          <w:i/>
          <w:iCs/>
          <w:lang w:val="en-US"/>
        </w:rPr>
        <w:t>programmes: Steps towards change. Project Mirabal Final Report</w:t>
      </w:r>
      <w:r w:rsidRPr="009179BB">
        <w:rPr>
          <w:rFonts w:ascii="Arial" w:hAnsi="Arial" w:cs="Arial"/>
          <w:lang w:val="en-US"/>
        </w:rPr>
        <w:t xml:space="preserve">. London Metropolitan University &amp; Durham University, 2015. Dostupné na: </w:t>
      </w:r>
      <w:hyperlink r:id="rId30" w:history="1">
        <w:r w:rsidRPr="009179BB">
          <w:rPr>
            <w:rStyle w:val="Hypertextovodkaz"/>
            <w:rFonts w:ascii="Arial" w:hAnsi="Arial" w:cs="Arial"/>
            <w:lang w:val="en-US"/>
          </w:rPr>
          <w:t>https://repository.londonmet.ac.uk/id/eprint/1458</w:t>
        </w:r>
      </w:hyperlink>
    </w:p>
  </w:footnote>
  <w:footnote w:id="67">
    <w:p w14:paraId="0D928DD8" w14:textId="3A3D99FA"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Common Risk Assessment and Risk Management Framework (Second Edition). </w:t>
      </w:r>
      <w:r w:rsidRPr="009179BB">
        <w:rPr>
          <w:rFonts w:ascii="Arial" w:hAnsi="Arial" w:cs="Arial"/>
          <w:i/>
        </w:rPr>
        <w:t xml:space="preserve">Government of Western Australia </w:t>
      </w:r>
      <w:r w:rsidRPr="009179BB">
        <w:rPr>
          <w:rFonts w:ascii="Arial" w:hAnsi="Arial" w:cs="Arial"/>
        </w:rPr>
        <w:t xml:space="preserve">[online], 2015. Dostupné na: </w:t>
      </w:r>
      <w:hyperlink r:id="rId31" w:history="1">
        <w:r w:rsidRPr="009179BB">
          <w:rPr>
            <w:rStyle w:val="Hypertextovodkaz"/>
            <w:rFonts w:ascii="Arial" w:hAnsi="Arial" w:cs="Arial"/>
          </w:rPr>
          <w:t>https://www.wa.gov.au/government/document-collections/western-australian-family-and-domestic-violence-common-risk-assessment-and-risk-management-framework</w:t>
        </w:r>
      </w:hyperlink>
    </w:p>
  </w:footnote>
  <w:footnote w:id="68">
    <w:p w14:paraId="4A5845B3" w14:textId="6848EF3F"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CRARMF </w:t>
      </w:r>
      <w:r w:rsidRPr="009179BB">
        <w:rPr>
          <w:rFonts w:ascii="Arial" w:hAnsi="Arial" w:cs="Arial"/>
        </w:rPr>
        <w:t xml:space="preserve">Common Screening Tool. </w:t>
      </w:r>
      <w:r w:rsidRPr="009179BB">
        <w:rPr>
          <w:rFonts w:ascii="Arial" w:hAnsi="Arial" w:cs="Arial"/>
          <w:i/>
        </w:rPr>
        <w:t xml:space="preserve">Government of Western Australia </w:t>
      </w:r>
      <w:r w:rsidRPr="009179BB">
        <w:rPr>
          <w:rFonts w:ascii="Arial" w:hAnsi="Arial" w:cs="Arial"/>
        </w:rPr>
        <w:t xml:space="preserve">[online], 2015. Dostupné na: </w:t>
      </w:r>
      <w:hyperlink r:id="rId32" w:history="1">
        <w:r w:rsidRPr="009179BB">
          <w:rPr>
            <w:rStyle w:val="Hypertextovodkaz"/>
            <w:rFonts w:ascii="Arial" w:hAnsi="Arial" w:cs="Arial"/>
          </w:rPr>
          <w:t>https://www.wa.gov.au/system/files/2021-10/CRARMF-Practice-Tool-1-Common-screening-tool.pdf</w:t>
        </w:r>
      </w:hyperlink>
    </w:p>
  </w:footnote>
  <w:footnote w:id="69">
    <w:p w14:paraId="3776C0A4" w14:textId="510F4583"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CRARMF </w:t>
      </w:r>
      <w:r w:rsidRPr="009179BB">
        <w:rPr>
          <w:rFonts w:ascii="Arial" w:hAnsi="Arial" w:cs="Arial"/>
        </w:rPr>
        <w:t xml:space="preserve">Common Risk Assessment Tool. </w:t>
      </w:r>
      <w:r w:rsidRPr="009179BB">
        <w:rPr>
          <w:rFonts w:ascii="Arial" w:hAnsi="Arial" w:cs="Arial"/>
          <w:i/>
        </w:rPr>
        <w:t xml:space="preserve">Government of Western Australia </w:t>
      </w:r>
      <w:r w:rsidRPr="009179BB">
        <w:rPr>
          <w:rFonts w:ascii="Arial" w:hAnsi="Arial" w:cs="Arial"/>
        </w:rPr>
        <w:t xml:space="preserve">[online], 2024. Dostupné na: </w:t>
      </w:r>
      <w:hyperlink r:id="rId33" w:history="1">
        <w:r w:rsidRPr="009179BB">
          <w:rPr>
            <w:rStyle w:val="Hypertextovodkaz"/>
            <w:rFonts w:ascii="Arial" w:hAnsi="Arial" w:cs="Arial"/>
          </w:rPr>
          <w:t>https://www.wa.gov.au/system/files/2021-10/CRARMF-Practice-Tool-2-Common-risk-assessment-tool.pdf</w:t>
        </w:r>
      </w:hyperlink>
    </w:p>
  </w:footnote>
  <w:footnote w:id="70">
    <w:p w14:paraId="61C91A89" w14:textId="51EA9592"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CRARMF </w:t>
      </w:r>
      <w:r w:rsidRPr="009179BB">
        <w:rPr>
          <w:rFonts w:ascii="Arial" w:hAnsi="Arial" w:cs="Arial"/>
        </w:rPr>
        <w:t xml:space="preserve">Guidlines for multi-agency case management. </w:t>
      </w:r>
      <w:r w:rsidRPr="009179BB">
        <w:rPr>
          <w:rFonts w:ascii="Arial" w:hAnsi="Arial" w:cs="Arial"/>
          <w:i/>
        </w:rPr>
        <w:t xml:space="preserve">Government of Western Australia </w:t>
      </w:r>
      <w:r w:rsidRPr="009179BB">
        <w:rPr>
          <w:rFonts w:ascii="Arial" w:hAnsi="Arial" w:cs="Arial"/>
        </w:rPr>
        <w:t xml:space="preserve">[online], 2024. Dostupné na: </w:t>
      </w:r>
      <w:hyperlink r:id="rId34" w:history="1">
        <w:r w:rsidRPr="009179BB">
          <w:rPr>
            <w:rStyle w:val="Hypertextovodkaz"/>
            <w:rFonts w:ascii="Arial" w:hAnsi="Arial" w:cs="Arial"/>
          </w:rPr>
          <w:t>https://www.wa.gov.au/system/files/2021-10/CRARMF-Practice-Tool-3-0-Guidelines-for-multi-agency-case-management.pdf</w:t>
        </w:r>
      </w:hyperlink>
    </w:p>
  </w:footnote>
  <w:footnote w:id="71">
    <w:p w14:paraId="7B0BD421" w14:textId="0DFC0D0D" w:rsidR="00182C4F" w:rsidRPr="009179BB" w:rsidRDefault="00182C4F" w:rsidP="001750F1">
      <w:pPr>
        <w:pStyle w:val="Textpoznpodarou"/>
        <w:rPr>
          <w:rFonts w:ascii="Arial" w:hAnsi="Arial" w:cs="Arial"/>
          <w:lang w:val="pt-PT"/>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HUMPHREYS, C.,</w:t>
      </w:r>
      <w:r w:rsidRPr="009179BB">
        <w:rPr>
          <w:rFonts w:ascii="Arial" w:hAnsi="Arial" w:cs="Arial"/>
        </w:rPr>
        <w:t xml:space="preserve"> –</w:t>
      </w:r>
      <w:r w:rsidRPr="009179BB">
        <w:rPr>
          <w:rFonts w:ascii="Arial" w:hAnsi="Arial" w:cs="Arial"/>
          <w:lang w:val="en-US"/>
        </w:rPr>
        <w:t xml:space="preserve"> HEALEY, L., </w:t>
      </w:r>
      <w:r w:rsidRPr="009179BB">
        <w:rPr>
          <w:rFonts w:ascii="Arial" w:hAnsi="Arial" w:cs="Arial"/>
        </w:rPr>
        <w:t>–</w:t>
      </w:r>
      <w:r w:rsidRPr="009179BB">
        <w:rPr>
          <w:rFonts w:ascii="Arial" w:hAnsi="Arial" w:cs="Arial"/>
          <w:lang w:val="en-US"/>
        </w:rPr>
        <w:t xml:space="preserve"> DIEMER, K. </w:t>
      </w:r>
      <w:r w:rsidRPr="009179BB">
        <w:rPr>
          <w:rFonts w:ascii="Arial" w:hAnsi="Arial" w:cs="Arial"/>
          <w:iCs/>
          <w:lang w:val="en-US"/>
        </w:rPr>
        <w:t>The PATRICIA Project: Collaborative work across the child protection and specialist domestic and family violence interface</w:t>
      </w:r>
      <w:r w:rsidRPr="009179BB">
        <w:rPr>
          <w:rFonts w:ascii="Arial" w:hAnsi="Arial" w:cs="Arial"/>
          <w:lang w:val="en-US"/>
        </w:rPr>
        <w:t xml:space="preserve">. </w:t>
      </w:r>
      <w:r w:rsidRPr="009179BB">
        <w:rPr>
          <w:rFonts w:ascii="Arial" w:hAnsi="Arial" w:cs="Arial"/>
          <w:i/>
          <w:lang w:val="pt-PT"/>
        </w:rPr>
        <w:t xml:space="preserve">ANROWS Horizons </w:t>
      </w:r>
      <w:r w:rsidRPr="009179BB">
        <w:rPr>
          <w:rFonts w:ascii="Arial" w:hAnsi="Arial" w:cs="Arial"/>
        </w:rPr>
        <w:t>[online]</w:t>
      </w:r>
      <w:r w:rsidRPr="009179BB">
        <w:rPr>
          <w:rFonts w:ascii="Arial" w:hAnsi="Arial" w:cs="Arial"/>
          <w:lang w:val="pt-PT"/>
        </w:rPr>
        <w:t xml:space="preserve">, 2017. Dostupné na: </w:t>
      </w:r>
      <w:hyperlink r:id="rId35" w:history="1">
        <w:r w:rsidRPr="009179BB">
          <w:rPr>
            <w:rStyle w:val="Hypertextovodkaz"/>
            <w:rFonts w:ascii="Arial" w:hAnsi="Arial" w:cs="Arial"/>
            <w:lang w:val="pt-PT"/>
          </w:rPr>
          <w:t>https://vawc.com.au/wp-content/uploads/2019/05/Humphreys-Healey_2017_Patricia_Horizons_final.pdf</w:t>
        </w:r>
      </w:hyperlink>
    </w:p>
  </w:footnote>
  <w:footnote w:id="72">
    <w:p w14:paraId="0FD5F871" w14:textId="198D68F2"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CRARMF MACM </w:t>
      </w:r>
      <w:r w:rsidRPr="009179BB">
        <w:rPr>
          <w:rFonts w:ascii="Arial" w:hAnsi="Arial" w:cs="Arial"/>
        </w:rPr>
        <w:t xml:space="preserve">client consent formfor information sharing. </w:t>
      </w:r>
      <w:r w:rsidRPr="009179BB">
        <w:rPr>
          <w:rFonts w:ascii="Arial" w:hAnsi="Arial" w:cs="Arial"/>
          <w:i/>
        </w:rPr>
        <w:t xml:space="preserve">Government of Western Australia </w:t>
      </w:r>
      <w:r w:rsidRPr="009179BB">
        <w:rPr>
          <w:rFonts w:ascii="Arial" w:hAnsi="Arial" w:cs="Arial"/>
        </w:rPr>
        <w:t xml:space="preserve">[online], 2024. Dostupné na: </w:t>
      </w:r>
      <w:hyperlink r:id="rId36" w:history="1">
        <w:r w:rsidRPr="009179BB">
          <w:rPr>
            <w:rStyle w:val="Hypertextovodkaz"/>
            <w:rFonts w:ascii="Arial" w:hAnsi="Arial" w:cs="Arial"/>
          </w:rPr>
          <w:t>https://www.wa.gov.au/system/files/2021-10/CRARMF-Practice-Tool-3-2-Multi-agency-case-management-client-consent-form.pdf</w:t>
        </w:r>
      </w:hyperlink>
    </w:p>
  </w:footnote>
  <w:footnote w:id="73">
    <w:p w14:paraId="1EA8C3AC" w14:textId="77777777" w:rsidR="00182C4F" w:rsidRPr="009179BB" w:rsidRDefault="00182C4F" w:rsidP="000D4450">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bookmarkStart w:id="65" w:name="_Hlk203639249"/>
      <w:r w:rsidRPr="009179BB">
        <w:rPr>
          <w:rFonts w:ascii="Arial" w:hAnsi="Arial" w:cs="Arial"/>
          <w:lang w:val="en-US"/>
        </w:rPr>
        <w:t xml:space="preserve">Common Risk Assessment and Risk Management Framework (Second Edition). </w:t>
      </w:r>
      <w:r w:rsidRPr="009179BB">
        <w:rPr>
          <w:rFonts w:ascii="Arial" w:hAnsi="Arial" w:cs="Arial"/>
          <w:i/>
        </w:rPr>
        <w:t xml:space="preserve">Government of Western Australia </w:t>
      </w:r>
      <w:r w:rsidRPr="009179BB">
        <w:rPr>
          <w:rFonts w:ascii="Arial" w:hAnsi="Arial" w:cs="Arial"/>
        </w:rPr>
        <w:t xml:space="preserve">[online], 2015, </w:t>
      </w:r>
      <w:r w:rsidRPr="009179BB">
        <w:rPr>
          <w:rFonts w:ascii="Arial" w:hAnsi="Arial" w:cs="Arial"/>
          <w:lang w:val="pt-PT"/>
        </w:rPr>
        <w:t xml:space="preserve">s. 25. Dostupné z </w:t>
      </w:r>
      <w:hyperlink r:id="rId37" w:history="1">
        <w:r w:rsidRPr="009179BB">
          <w:rPr>
            <w:rStyle w:val="Hypertextovodkaz"/>
            <w:rFonts w:ascii="Arial" w:hAnsi="Arial" w:cs="Arial"/>
          </w:rPr>
          <w:t>https://www.wa.gov.au/government/document-collections/western-australian-family-and-domestic-violence-common-risk-assessment-and-risk-management-framework</w:t>
        </w:r>
      </w:hyperlink>
      <w:bookmarkEnd w:id="65"/>
    </w:p>
    <w:p w14:paraId="4B674EF0" w14:textId="77777777" w:rsidR="00182C4F" w:rsidRPr="009179BB" w:rsidRDefault="00182C4F">
      <w:pPr>
        <w:pStyle w:val="Textpoznpodarou"/>
        <w:rPr>
          <w:rFonts w:ascii="Arial" w:hAnsi="Arial" w:cs="Arial"/>
        </w:rPr>
      </w:pPr>
    </w:p>
  </w:footnote>
  <w:footnote w:id="74">
    <w:p w14:paraId="554C2288" w14:textId="77777777" w:rsidR="00182C4F" w:rsidRPr="009179BB" w:rsidRDefault="00182C4F" w:rsidP="00CF3FD0">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Common Risk Assessment and Risk Management Framework (Second Edition). </w:t>
      </w:r>
      <w:r w:rsidRPr="009179BB">
        <w:rPr>
          <w:rFonts w:ascii="Arial" w:hAnsi="Arial" w:cs="Arial"/>
          <w:i/>
        </w:rPr>
        <w:t>Government of Western Australia</w:t>
      </w:r>
      <w:r w:rsidRPr="009179BB">
        <w:rPr>
          <w:rFonts w:ascii="Arial" w:hAnsi="Arial" w:cs="Arial"/>
        </w:rPr>
        <w:t xml:space="preserve"> [online]. </w:t>
      </w:r>
      <w:r w:rsidRPr="009179BB">
        <w:rPr>
          <w:rFonts w:ascii="Arial" w:hAnsi="Arial" w:cs="Arial"/>
          <w:lang w:val="pt-PT"/>
        </w:rPr>
        <w:t xml:space="preserve">Dostupné na: </w:t>
      </w:r>
      <w:hyperlink r:id="rId38" w:history="1">
        <w:r w:rsidRPr="009179BB">
          <w:rPr>
            <w:rStyle w:val="Hypertextovodkaz"/>
            <w:rFonts w:ascii="Arial" w:hAnsi="Arial" w:cs="Arial"/>
          </w:rPr>
          <w:t>https://www.wa.gov.au/government/document-collections/western-australian-family-and-domestic-violence-common-risk-assessment-and-risk-management-framework</w:t>
        </w:r>
      </w:hyperlink>
    </w:p>
    <w:p w14:paraId="64D590F9" w14:textId="77777777" w:rsidR="00182C4F" w:rsidRPr="009179BB" w:rsidRDefault="00182C4F">
      <w:pPr>
        <w:pStyle w:val="Textpoznpodarou"/>
        <w:rPr>
          <w:rFonts w:ascii="Arial" w:hAnsi="Arial" w:cs="Arial"/>
        </w:rPr>
      </w:pPr>
    </w:p>
  </w:footnote>
  <w:footnote w:id="75">
    <w:p w14:paraId="70278AED" w14:textId="60FFBF63" w:rsidR="00182C4F" w:rsidRPr="009179BB" w:rsidRDefault="00182C4F" w:rsidP="009546D4">
      <w:pPr>
        <w:pBdr>
          <w:top w:val="nil"/>
          <w:left w:val="nil"/>
          <w:bottom w:val="nil"/>
          <w:right w:val="nil"/>
          <w:between w:val="nil"/>
        </w:pBdr>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w:t>
      </w:r>
      <w:r w:rsidRPr="009179BB">
        <w:rPr>
          <w:rFonts w:ascii="Arial" w:eastAsia="Palatino Linotype" w:hAnsi="Arial" w:cs="Arial"/>
          <w:color w:val="000000"/>
          <w:sz w:val="20"/>
          <w:szCs w:val="20"/>
        </w:rPr>
        <w:t xml:space="preserve">Integrated service responses. Queensland Government. Dostupné na: </w:t>
      </w:r>
      <w:hyperlink r:id="rId39" w:history="1">
        <w:r w:rsidRPr="009179BB">
          <w:rPr>
            <w:rStyle w:val="Hypertextovodkaz"/>
            <w:rFonts w:ascii="Arial" w:hAnsi="Arial" w:cs="Arial"/>
            <w:sz w:val="20"/>
            <w:szCs w:val="20"/>
          </w:rPr>
          <w:t>https://www.families.qld.gov.au/our-work/domestic-family-sexual-violence/for-service-providers/integrated-service-responses</w:t>
        </w:r>
      </w:hyperlink>
    </w:p>
  </w:footnote>
  <w:footnote w:id="76">
    <w:p w14:paraId="3809AA92"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w:t>
      </w:r>
    </w:p>
  </w:footnote>
  <w:footnote w:id="77">
    <w:p w14:paraId="65E18245" w14:textId="781E188D"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Fact Sheet 1: Overview of the Common Risk and Safety Framwork (CRASF). </w:t>
      </w:r>
      <w:r w:rsidRPr="009179BB">
        <w:rPr>
          <w:rFonts w:ascii="Arial" w:hAnsi="Arial" w:cs="Arial"/>
          <w:i/>
        </w:rPr>
        <w:t xml:space="preserve">Queensland Government </w:t>
      </w:r>
      <w:r w:rsidRPr="009179BB">
        <w:rPr>
          <w:rFonts w:ascii="Arial" w:hAnsi="Arial" w:cs="Arial"/>
        </w:rPr>
        <w:t xml:space="preserve">[online], s. 7–8. Dostupné na: </w:t>
      </w:r>
      <w:hyperlink r:id="rId40" w:history="1">
        <w:r w:rsidRPr="009179BB">
          <w:rPr>
            <w:rStyle w:val="Hypertextovodkaz"/>
            <w:rFonts w:ascii="Arial" w:hAnsi="Arial" w:cs="Arial"/>
          </w:rPr>
          <w:t>https://www.publications.qld.gov.au/ckan-publications-attachments-prod/resources/9fc9f66b-c446-41ca-b4d5-c5866e136db1/common-risk-safety-framework-factsheet-1.pdf?ETag=9eb423c227e6368165b97534757e4d4e</w:t>
        </w:r>
      </w:hyperlink>
    </w:p>
  </w:footnote>
  <w:footnote w:id="78">
    <w:p w14:paraId="174F8C1A" w14:textId="74A594A8" w:rsidR="00182C4F" w:rsidRPr="009179BB" w:rsidRDefault="00182C4F" w:rsidP="00B00515">
      <w:pPr>
        <w:pBdr>
          <w:top w:val="nil"/>
          <w:left w:val="nil"/>
          <w:bottom w:val="nil"/>
          <w:right w:val="nil"/>
          <w:between w:val="nil"/>
        </w:pBdr>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w:t>
      </w:r>
      <w:r w:rsidRPr="009179BB">
        <w:rPr>
          <w:rFonts w:ascii="Arial" w:hAnsi="Arial" w:cs="Arial"/>
          <w:sz w:val="20"/>
          <w:szCs w:val="20"/>
        </w:rPr>
        <w:t xml:space="preserve">Fact Sheet 1: Overview of the Common Risk and Safety Framwork (CRASF). </w:t>
      </w:r>
      <w:r w:rsidRPr="009179BB">
        <w:rPr>
          <w:rFonts w:ascii="Arial" w:hAnsi="Arial" w:cs="Arial"/>
          <w:i/>
          <w:sz w:val="20"/>
          <w:szCs w:val="20"/>
        </w:rPr>
        <w:t xml:space="preserve">Queensland Government </w:t>
      </w:r>
      <w:r w:rsidRPr="009179BB">
        <w:rPr>
          <w:rFonts w:ascii="Arial" w:hAnsi="Arial" w:cs="Arial"/>
          <w:sz w:val="20"/>
          <w:szCs w:val="20"/>
        </w:rPr>
        <w:t xml:space="preserve">[online]. Dostupné na: </w:t>
      </w:r>
      <w:hyperlink r:id="rId41" w:history="1">
        <w:r w:rsidRPr="009179BB">
          <w:rPr>
            <w:rStyle w:val="Hypertextovodkaz"/>
            <w:rFonts w:ascii="Arial" w:hAnsi="Arial" w:cs="Arial"/>
            <w:sz w:val="20"/>
            <w:szCs w:val="20"/>
          </w:rPr>
          <w:t>https://www.publications.qld.gov.au/ckan-publications-attachments-prod/resources/9fc9f66b-c446-41ca-b4d5-c5866e136db1/common-risk-safety-framework-factsheet-1.pdf?ETag=9eb423c227e6368165b97534757e4d4e</w:t>
        </w:r>
      </w:hyperlink>
    </w:p>
  </w:footnote>
  <w:footnote w:id="79">
    <w:p w14:paraId="61BE7EA9" w14:textId="5F4126A6"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Graf je převzatý a přeložený z </w:t>
      </w:r>
      <w:r w:rsidRPr="009179BB">
        <w:rPr>
          <w:rFonts w:ascii="Arial" w:hAnsi="Arial" w:cs="Arial"/>
        </w:rPr>
        <w:t xml:space="preserve">Fact Sheet 1: Overview of the Common Risk and Safety Framwork (CRASF). </w:t>
      </w:r>
      <w:r w:rsidRPr="009179BB">
        <w:rPr>
          <w:rFonts w:ascii="Arial" w:hAnsi="Arial" w:cs="Arial"/>
          <w:i/>
        </w:rPr>
        <w:t xml:space="preserve">Queensland Government </w:t>
      </w:r>
      <w:r w:rsidRPr="009179BB">
        <w:rPr>
          <w:rFonts w:ascii="Arial" w:hAnsi="Arial" w:cs="Arial"/>
        </w:rPr>
        <w:t xml:space="preserve">[online], s. 6. Dostupné na: </w:t>
      </w:r>
      <w:hyperlink r:id="rId42" w:history="1">
        <w:r w:rsidRPr="009179BB">
          <w:rPr>
            <w:rStyle w:val="Hypertextovodkaz"/>
            <w:rFonts w:ascii="Arial" w:hAnsi="Arial" w:cs="Arial"/>
          </w:rPr>
          <w:t>https://www.publications.qld.gov.au/ckan-publications-attachments-prod/resources/9fc9f66b-c446-41ca-b4d5-c5866e136db1/common-risk-safety-framework-factsheet-1.pdf?ETag=9eb423c227e6368165b97534757e4d4e</w:t>
        </w:r>
      </w:hyperlink>
    </w:p>
  </w:footnote>
  <w:footnote w:id="80">
    <w:p w14:paraId="640E0298" w14:textId="77777777" w:rsidR="00182C4F" w:rsidRPr="009179BB" w:rsidRDefault="00182C4F" w:rsidP="004466B7">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Více o těchto nástrojích: </w:t>
      </w:r>
      <w:hyperlink r:id="rId43">
        <w:r w:rsidRPr="009179BB">
          <w:rPr>
            <w:rFonts w:ascii="Arial" w:eastAsia="Palatino Linotype" w:hAnsi="Arial" w:cs="Arial"/>
            <w:color w:val="467886"/>
            <w:sz w:val="20"/>
            <w:szCs w:val="20"/>
            <w:u w:val="single"/>
          </w:rPr>
          <w:t>https://www.publications.qld.gov.au/dataset/2dc310f9-4ba2-456e-a280-58df0e2a37ca/resource/0b7ad4ea-f416-4fec-bbfb-accf2b276192/download/common-risk-safety-framework-factsheet-2.pdf</w:t>
        </w:r>
      </w:hyperlink>
    </w:p>
    <w:p w14:paraId="08865BF6" w14:textId="77777777" w:rsidR="00182C4F" w:rsidRPr="009179BB" w:rsidRDefault="00182C4F" w:rsidP="004466B7">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eastAsia="Palatino Linotype" w:hAnsi="Arial" w:cs="Arial"/>
          <w:color w:val="000000"/>
          <w:sz w:val="20"/>
          <w:szCs w:val="20"/>
        </w:rPr>
        <w:t xml:space="preserve">Plné znění těchto nástrojů: </w:t>
      </w:r>
      <w:hyperlink r:id="rId44" w:history="1">
        <w:r w:rsidRPr="009179BB">
          <w:rPr>
            <w:rStyle w:val="Hypertextovodkaz"/>
            <w:rFonts w:ascii="Arial" w:eastAsia="Palatino Linotype" w:hAnsi="Arial" w:cs="Arial"/>
            <w:sz w:val="20"/>
            <w:szCs w:val="20"/>
          </w:rPr>
          <w:t>https://www.publications.qld.gov.au/dataset/2dc310f9-4ba2-456e-a280-58df0e2a37ca/resource/a771c411-b4ce-4c86-ae0a-77b3c87498ed/download/common-risk-safety-framework-level-1-tool.docx</w:t>
        </w:r>
      </w:hyperlink>
    </w:p>
  </w:footnote>
  <w:footnote w:id="81">
    <w:p w14:paraId="25829E92" w14:textId="501BD3A7" w:rsidR="00182C4F" w:rsidRPr="009179BB" w:rsidRDefault="00182C4F" w:rsidP="004466B7">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Fact Sheet 2: Level 1 Common Risk and Safety Framework (CRASF) tools. </w:t>
      </w:r>
      <w:r w:rsidRPr="009179BB">
        <w:rPr>
          <w:rFonts w:ascii="Arial" w:hAnsi="Arial" w:cs="Arial"/>
          <w:i/>
        </w:rPr>
        <w:t xml:space="preserve">Queensland Government </w:t>
      </w:r>
      <w:r w:rsidRPr="009179BB">
        <w:rPr>
          <w:rFonts w:ascii="Arial" w:hAnsi="Arial" w:cs="Arial"/>
        </w:rPr>
        <w:t xml:space="preserve">[online]. Dostupné na: </w:t>
      </w:r>
      <w:hyperlink r:id="rId45" w:history="1">
        <w:r w:rsidRPr="009179BB">
          <w:rPr>
            <w:rStyle w:val="Hypertextovodkaz"/>
            <w:rFonts w:ascii="Arial" w:hAnsi="Arial" w:cs="Arial"/>
          </w:rPr>
          <w:t>https://www.publications.qld.gov.au/dataset/2dc310f9-4ba2-456e-a280-58df0e2a37ca/resource/9fc9f66b-c446-41ca-b4d5-c5866e136db1/download/common-risk-safety-framework-factsheet-1.pdf</w:t>
        </w:r>
      </w:hyperlink>
    </w:p>
  </w:footnote>
  <w:footnote w:id="82">
    <w:p w14:paraId="1F0A1557" w14:textId="56939A2A"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Level 1: </w:t>
      </w:r>
      <w:r w:rsidRPr="009179BB">
        <w:rPr>
          <w:rFonts w:ascii="Arial" w:hAnsi="Arial" w:cs="Arial"/>
        </w:rPr>
        <w:t xml:space="preserve">Adult domestic and family violence routine screening tool. Queensland Government. Dostupné na: </w:t>
      </w:r>
      <w:hyperlink r:id="rId46" w:history="1">
        <w:r w:rsidRPr="009179BB">
          <w:rPr>
            <w:rStyle w:val="Hypertextovodkaz"/>
            <w:rFonts w:ascii="Arial" w:eastAsia="Palatino Linotype" w:hAnsi="Arial" w:cs="Arial"/>
          </w:rPr>
          <w:t>https://www.publications.qld.gov.au/dataset/2dc310f9-4ba2-456e-a280-58df0e2a37ca/resource/a771c411-b4ce-4c86-ae0a-77b3c87498ed/download/common-risk-safety-framework-level-1-tool.docx</w:t>
        </w:r>
      </w:hyperlink>
    </w:p>
  </w:footnote>
  <w:footnote w:id="83">
    <w:p w14:paraId="60E17D53" w14:textId="778E17B1"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Level 1: </w:t>
      </w:r>
      <w:r w:rsidRPr="009179BB">
        <w:rPr>
          <w:rFonts w:ascii="Arial" w:hAnsi="Arial" w:cs="Arial"/>
        </w:rPr>
        <w:t xml:space="preserve">Child domestic and family violence routine screening tool. Queensland Government. Dostupné na: </w:t>
      </w:r>
      <w:hyperlink r:id="rId47" w:history="1">
        <w:r w:rsidRPr="009179BB">
          <w:rPr>
            <w:rStyle w:val="Hypertextovodkaz"/>
            <w:rFonts w:ascii="Arial" w:eastAsia="Palatino Linotype" w:hAnsi="Arial" w:cs="Arial"/>
          </w:rPr>
          <w:t>https://www.publications.qld.gov.au/dataset/2dc310f9-4ba2-456e-a280-58df0e2a37ca/resource/a771c411-b4ce-4c86-ae0a-77b3c87498ed/download/common-risk-safety-framework-level-1-tool.docx</w:t>
        </w:r>
      </w:hyperlink>
    </w:p>
  </w:footnote>
  <w:footnote w:id="84">
    <w:p w14:paraId="4591C75F" w14:textId="212FEAB9"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Fact Sheet 5: Children and Younf People. Queensland Government, s. 20. Dostupné na: </w:t>
      </w:r>
      <w:hyperlink r:id="rId48" w:history="1">
        <w:r w:rsidRPr="009179BB">
          <w:rPr>
            <w:rStyle w:val="Hypertextovodkaz"/>
            <w:rFonts w:ascii="Arial" w:eastAsia="Palatino Linotype" w:hAnsi="Arial" w:cs="Arial"/>
          </w:rPr>
          <w:t>https://www.publications.qld.gov.au/dataset/2dc310f9-4ba2-456e-a280-58df0e2a37ca/resource/a771c411-b4ce-4c86-ae0a-77b3c87498ed/download/common-risk-safety-framework-level-1-tool.docx</w:t>
        </w:r>
      </w:hyperlink>
    </w:p>
  </w:footnote>
  <w:footnote w:id="85">
    <w:p w14:paraId="049A68C6" w14:textId="464C73C7" w:rsidR="00182C4F" w:rsidRPr="009179BB" w:rsidRDefault="00182C4F" w:rsidP="004466B7">
      <w:pPr>
        <w:pStyle w:val="Textpoznpodarou"/>
        <w:rPr>
          <w:rFonts w:ascii="Arial" w:hAnsi="Arial" w:cs="Arial"/>
        </w:rPr>
      </w:pPr>
      <w:r w:rsidRPr="009179BB">
        <w:rPr>
          <w:rFonts w:ascii="Arial" w:hAnsi="Arial" w:cs="Arial"/>
          <w:vertAlign w:val="superscript"/>
        </w:rPr>
        <w:footnoteRef/>
      </w:r>
      <w:r w:rsidRPr="009179BB">
        <w:rPr>
          <w:rFonts w:ascii="Arial" w:eastAsia="Palatino Linotype" w:hAnsi="Arial" w:cs="Arial"/>
          <w:color w:val="000000"/>
        </w:rPr>
        <w:t xml:space="preserve"> </w:t>
      </w:r>
      <w:r w:rsidRPr="009179BB">
        <w:rPr>
          <w:rFonts w:ascii="Arial" w:hAnsi="Arial" w:cs="Arial"/>
        </w:rPr>
        <w:t xml:space="preserve">Fact Sheet 5: Children and Younf People. </w:t>
      </w:r>
      <w:r w:rsidRPr="009179BB">
        <w:rPr>
          <w:rFonts w:ascii="Arial" w:hAnsi="Arial" w:cs="Arial"/>
          <w:i/>
        </w:rPr>
        <w:t>Queensland Government</w:t>
      </w:r>
      <w:r w:rsidRPr="009179BB">
        <w:rPr>
          <w:rFonts w:ascii="Arial" w:hAnsi="Arial" w:cs="Arial"/>
        </w:rPr>
        <w:t xml:space="preserve">[online], s. 20. Dostupné na: </w:t>
      </w:r>
      <w:hyperlink r:id="rId49" w:history="1">
        <w:r w:rsidRPr="009179BB">
          <w:rPr>
            <w:rStyle w:val="Hypertextovodkaz"/>
            <w:rFonts w:ascii="Arial" w:eastAsia="Palatino Linotype" w:hAnsi="Arial" w:cs="Arial"/>
          </w:rPr>
          <w:t>https://www.publications.qld.gov.au/dataset/2dc310f9-4ba2-456e-a280-58df0e2a37ca/resource/a771c411-b4ce-4c86-ae0a-77b3c87498ed/download/common-risk-safety-framework-level-1-tool.docx</w:t>
        </w:r>
      </w:hyperlink>
    </w:p>
  </w:footnote>
  <w:footnote w:id="86">
    <w:p w14:paraId="32B21E91" w14:textId="77777777" w:rsidR="00182C4F" w:rsidRPr="009179BB" w:rsidRDefault="00182C4F" w:rsidP="00B22AE0">
      <w:pPr>
        <w:pBdr>
          <w:top w:val="nil"/>
          <w:left w:val="nil"/>
          <w:bottom w:val="nil"/>
          <w:right w:val="nil"/>
          <w:between w:val="nil"/>
        </w:pBdr>
        <w:spacing w:after="0" w:line="240" w:lineRule="auto"/>
        <w:jc w:val="both"/>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Více informací o nástrojích úrovně 2: </w:t>
      </w:r>
      <w:hyperlink r:id="rId50">
        <w:r w:rsidRPr="009179BB">
          <w:rPr>
            <w:rFonts w:ascii="Arial" w:eastAsia="Lato" w:hAnsi="Arial" w:cs="Arial"/>
            <w:color w:val="1A5668"/>
            <w:sz w:val="20"/>
            <w:szCs w:val="20"/>
            <w:highlight w:val="white"/>
            <w:u w:val="single"/>
          </w:rPr>
          <w:t>https://www.publications.qld.gov.au/dataset/2dc310f9-4ba2-456e-a280-58df0e2a37ca/resource/9f1ac707-846a-459e-93fa-60cbccf25aad/download/common-risk-safety-framework-factsheet-3.pdf</w:t>
        </w:r>
      </w:hyperlink>
    </w:p>
    <w:p w14:paraId="764B61B6" w14:textId="77777777" w:rsidR="00182C4F" w:rsidRPr="009179BB" w:rsidRDefault="00182C4F" w:rsidP="00B22AE0">
      <w:pPr>
        <w:pBdr>
          <w:top w:val="nil"/>
          <w:left w:val="nil"/>
          <w:bottom w:val="nil"/>
          <w:right w:val="nil"/>
          <w:between w:val="nil"/>
        </w:pBdr>
        <w:spacing w:after="0" w:line="240" w:lineRule="auto"/>
        <w:jc w:val="both"/>
        <w:rPr>
          <w:rFonts w:ascii="Arial" w:eastAsia="Palatino Linotype" w:hAnsi="Arial" w:cs="Arial"/>
          <w:color w:val="000000"/>
          <w:sz w:val="20"/>
          <w:szCs w:val="20"/>
        </w:rPr>
      </w:pPr>
      <w:r w:rsidRPr="009179BB">
        <w:rPr>
          <w:rFonts w:ascii="Arial" w:eastAsia="Palatino Linotype" w:hAnsi="Arial" w:cs="Arial"/>
          <w:color w:val="000000"/>
          <w:sz w:val="20"/>
          <w:szCs w:val="20"/>
        </w:rPr>
        <w:t xml:space="preserve">Plné znění nástrojů úrovně 2: </w:t>
      </w:r>
      <w:hyperlink r:id="rId51" w:history="1">
        <w:r w:rsidRPr="009179BB">
          <w:rPr>
            <w:rStyle w:val="Hypertextovodkaz"/>
            <w:rFonts w:ascii="Arial" w:eastAsia="Palatino Linotype" w:hAnsi="Arial" w:cs="Arial"/>
            <w:sz w:val="20"/>
            <w:szCs w:val="20"/>
          </w:rPr>
          <w:t>https://www.publications.qld.gov.au/dataset/2dc310f9-4ba2-456e-a280-58df0e2a37ca/resource/c2c68111-6c6a-49f0-8966-afa848dbe493/download/common-risk-safety-framework-level-2-tool.pdf</w:t>
        </w:r>
      </w:hyperlink>
    </w:p>
  </w:footnote>
  <w:footnote w:id="87">
    <w:p w14:paraId="44F0766F" w14:textId="3FD3C7D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Fact Sheet 3: The Level 2 Common Risk and Safety Framework (CRASF) tools. </w:t>
      </w:r>
      <w:r w:rsidRPr="009179BB">
        <w:rPr>
          <w:rFonts w:ascii="Arial" w:hAnsi="Arial" w:cs="Arial"/>
          <w:i/>
        </w:rPr>
        <w:t xml:space="preserve">Queensland Government </w:t>
      </w:r>
      <w:r w:rsidRPr="009179BB">
        <w:rPr>
          <w:rFonts w:ascii="Arial" w:hAnsi="Arial" w:cs="Arial"/>
        </w:rPr>
        <w:t xml:space="preserve">[online], s. 15. Dostupné na: </w:t>
      </w:r>
      <w:hyperlink r:id="rId52" w:history="1">
        <w:r w:rsidRPr="009179BB">
          <w:rPr>
            <w:rStyle w:val="Hypertextovodkaz"/>
            <w:rFonts w:ascii="Arial" w:hAnsi="Arial" w:cs="Arial"/>
          </w:rPr>
          <w:t>https://www.publications.qld.gov.au/dataset/2dc310f9-4ba2-456e-a280-58df0e2a37ca/resource/9f1ac707-846a-459e-93fa-60cbccf25aad/download/common-risk-safety-framework-factsheet-3.pdf</w:t>
        </w:r>
      </w:hyperlink>
    </w:p>
  </w:footnote>
  <w:footnote w:id="88">
    <w:p w14:paraId="57FC48C7" w14:textId="3AA66AE2"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Level 2: </w:t>
      </w:r>
      <w:r w:rsidRPr="009179BB">
        <w:rPr>
          <w:rFonts w:ascii="Arial" w:hAnsi="Arial" w:cs="Arial"/>
        </w:rPr>
        <w:t xml:space="preserve">Safety Action plan tool and refferal. </w:t>
      </w:r>
      <w:r w:rsidRPr="009179BB">
        <w:rPr>
          <w:rFonts w:ascii="Arial" w:hAnsi="Arial" w:cs="Arial"/>
          <w:i/>
        </w:rPr>
        <w:t xml:space="preserve">Queensland Government </w:t>
      </w:r>
      <w:r w:rsidRPr="009179BB">
        <w:rPr>
          <w:rFonts w:ascii="Arial" w:hAnsi="Arial" w:cs="Arial"/>
        </w:rPr>
        <w:t xml:space="preserve">[online]. Dostupné na: </w:t>
      </w:r>
      <w:hyperlink r:id="rId53" w:history="1">
        <w:r w:rsidRPr="009179BB">
          <w:rPr>
            <w:rStyle w:val="Hypertextovodkaz"/>
            <w:rFonts w:ascii="Arial" w:hAnsi="Arial" w:cs="Arial"/>
          </w:rPr>
          <w:t>https://www.publications.qld.gov.au/dataset/2dc310f9-4ba2-456e-a280-58df0e2a37ca/resource/c2c68111-6c6a-49f0-8966-afa848dbe493/download/common-risk-safety-framework-level-2-tool.pdf</w:t>
        </w:r>
      </w:hyperlink>
    </w:p>
  </w:footnote>
  <w:footnote w:id="89">
    <w:p w14:paraId="0480ECF0" w14:textId="1D5F2989"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Level 2: </w:t>
      </w:r>
      <w:r w:rsidRPr="009179BB">
        <w:rPr>
          <w:rFonts w:ascii="Arial" w:hAnsi="Arial" w:cs="Arial"/>
        </w:rPr>
        <w:t xml:space="preserve">Referral form for victiom survivors at imminent risk. Queensland Government. Dostupné na: </w:t>
      </w:r>
      <w:hyperlink r:id="rId54" w:history="1">
        <w:r w:rsidRPr="009179BB">
          <w:rPr>
            <w:rStyle w:val="Hypertextovodkaz"/>
            <w:rFonts w:ascii="Arial" w:hAnsi="Arial" w:cs="Arial"/>
          </w:rPr>
          <w:t>https://www.publications.qld.gov.au/dataset/2dc310f9-4ba2-456e-a280-58df0e2a37ca/resource/c2c68111-6c6a-49f0-8966-afa848dbe493/download/common-risk-safety-framework-level-2-tool.pdf</w:t>
        </w:r>
      </w:hyperlink>
    </w:p>
  </w:footnote>
  <w:footnote w:id="90">
    <w:p w14:paraId="610E6337" w14:textId="77777777" w:rsidR="00182C4F" w:rsidRPr="009179BB" w:rsidRDefault="00182C4F" w:rsidP="00C71D7A">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Více informací o těchto nástrojích: </w:t>
      </w:r>
      <w:hyperlink r:id="rId55">
        <w:r w:rsidRPr="009179BB">
          <w:rPr>
            <w:rFonts w:ascii="Arial" w:eastAsia="Palatino Linotype" w:hAnsi="Arial" w:cs="Arial"/>
            <w:color w:val="467886"/>
            <w:sz w:val="20"/>
            <w:szCs w:val="20"/>
            <w:u w:val="single"/>
          </w:rPr>
          <w:t>https://www.publications.qld.gov.au/dataset/2dc310f9-4ba2-456e-a280-58df0e2a37ca/resource/851187c5-9775-448f-854c-ea9e056f4189/download/common-risk-safety-framework-factsheet-4.pdf</w:t>
        </w:r>
      </w:hyperlink>
    </w:p>
    <w:p w14:paraId="00011F62" w14:textId="77777777" w:rsidR="00182C4F" w:rsidRPr="009179BB" w:rsidRDefault="00182C4F" w:rsidP="00C71D7A">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eastAsia="Palatino Linotype" w:hAnsi="Arial" w:cs="Arial"/>
          <w:color w:val="000000"/>
          <w:sz w:val="20"/>
          <w:szCs w:val="20"/>
        </w:rPr>
        <w:t xml:space="preserve">Plné znění těchto nástrojů: </w:t>
      </w:r>
      <w:hyperlink r:id="rId56" w:history="1">
        <w:r w:rsidRPr="009179BB">
          <w:rPr>
            <w:rStyle w:val="Hypertextovodkaz"/>
            <w:rFonts w:ascii="Arial" w:eastAsia="Palatino Linotype" w:hAnsi="Arial" w:cs="Arial"/>
            <w:sz w:val="20"/>
            <w:szCs w:val="20"/>
          </w:rPr>
          <w:t>https://www.publications.qld.gov.au/dataset/2dc310f9-4ba2-456e-a280-58df0e2a37ca/resource/6923b1da-c713-44e8-a992-d5afb59ef1b7/download/common-risk-safety-framework-level-3-tool.pdf</w:t>
        </w:r>
      </w:hyperlink>
      <w:r w:rsidRPr="009179BB">
        <w:rPr>
          <w:rFonts w:ascii="Arial" w:eastAsia="Palatino Linotype" w:hAnsi="Arial" w:cs="Arial"/>
          <w:color w:val="000000"/>
          <w:sz w:val="20"/>
          <w:szCs w:val="20"/>
        </w:rPr>
        <w:t xml:space="preserve"> </w:t>
      </w:r>
    </w:p>
  </w:footnote>
  <w:footnote w:id="91">
    <w:p w14:paraId="461DA361" w14:textId="4CF2620A"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Level 3 </w:t>
      </w:r>
      <w:r w:rsidRPr="009179BB">
        <w:rPr>
          <w:rFonts w:ascii="Arial" w:hAnsi="Arial" w:cs="Arial"/>
        </w:rPr>
        <w:t>tools – Multi-agency risk assessment and safety management</w:t>
      </w:r>
      <w:r w:rsidRPr="009179BB">
        <w:rPr>
          <w:rFonts w:ascii="Arial" w:hAnsi="Arial" w:cs="Arial"/>
          <w:i/>
        </w:rPr>
        <w:t xml:space="preserve">. Queensland Government </w:t>
      </w:r>
      <w:r w:rsidRPr="009179BB">
        <w:rPr>
          <w:rFonts w:ascii="Arial" w:hAnsi="Arial" w:cs="Arial"/>
        </w:rPr>
        <w:t xml:space="preserve">[online]. Dostupné na: </w:t>
      </w:r>
      <w:hyperlink r:id="rId57" w:history="1">
        <w:r w:rsidRPr="009179BB">
          <w:rPr>
            <w:rStyle w:val="Hypertextovodkaz"/>
            <w:rFonts w:ascii="Arial" w:hAnsi="Arial" w:cs="Arial"/>
          </w:rPr>
          <w:t>https://www.families.qld.gov.au/our-work/domestic-family-sexual-violence/for-service-providers/integrated-service-responses/dfv-common-risk-safety-framework/risk-assessment-safety-planning-tools/level-3-tools</w:t>
        </w:r>
      </w:hyperlink>
    </w:p>
  </w:footnote>
  <w:footnote w:id="92">
    <w:p w14:paraId="7A11A397"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w:t>
      </w:r>
    </w:p>
  </w:footnote>
  <w:footnote w:id="93">
    <w:p w14:paraId="11BDE061" w14:textId="09A808E8"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Fact Sheet 4: the Level 3 Common Risk and Safety Framework (CRASF) tools. </w:t>
      </w:r>
      <w:r w:rsidRPr="009179BB">
        <w:rPr>
          <w:rFonts w:ascii="Arial" w:hAnsi="Arial" w:cs="Arial"/>
          <w:i/>
        </w:rPr>
        <w:t xml:space="preserve">Queensland Government </w:t>
      </w:r>
      <w:r w:rsidRPr="009179BB">
        <w:rPr>
          <w:rFonts w:ascii="Arial" w:hAnsi="Arial" w:cs="Arial"/>
        </w:rPr>
        <w:t xml:space="preserve">[online]. Dostupné na: </w:t>
      </w:r>
      <w:hyperlink r:id="rId58" w:history="1">
        <w:r w:rsidRPr="009179BB">
          <w:rPr>
            <w:rStyle w:val="Hypertextovodkaz"/>
            <w:rFonts w:ascii="Arial" w:hAnsi="Arial" w:cs="Arial"/>
          </w:rPr>
          <w:t>https://www.publications.qld.gov.au/dataset/2dc310f9-4ba2-456e-a280-58df0e2a37ca/resource/851187c5-9775-448f-854c-ea9e056f4189/download/common-risk-safety-framework-factsheet-4.pdf</w:t>
        </w:r>
      </w:hyperlink>
    </w:p>
  </w:footnote>
  <w:footnote w:id="94">
    <w:p w14:paraId="3C559AEB" w14:textId="2064589C"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Specialist Domestic and Family Violence Court. </w:t>
      </w:r>
      <w:r w:rsidRPr="009179BB">
        <w:rPr>
          <w:rFonts w:ascii="Arial" w:hAnsi="Arial" w:cs="Arial"/>
          <w:i/>
        </w:rPr>
        <w:t xml:space="preserve">Queensland Courts </w:t>
      </w:r>
      <w:r w:rsidRPr="009179BB">
        <w:rPr>
          <w:rFonts w:ascii="Arial" w:hAnsi="Arial" w:cs="Arial"/>
        </w:rPr>
        <w:t xml:space="preserve">[online]. Dostupné na: </w:t>
      </w:r>
      <w:hyperlink r:id="rId59" w:history="1">
        <w:r w:rsidRPr="009179BB">
          <w:rPr>
            <w:rStyle w:val="Hypertextovodkaz"/>
            <w:rFonts w:ascii="Arial" w:hAnsi="Arial" w:cs="Arial"/>
          </w:rPr>
          <w:t>https://www.courts.qld.gov.au/courts/domestic-and-family-violence-court</w:t>
        </w:r>
      </w:hyperlink>
    </w:p>
  </w:footnote>
  <w:footnote w:id="95">
    <w:p w14:paraId="3B24ED42" w14:textId="00B85F05"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What is hat is domestic violence? </w:t>
      </w:r>
      <w:r w:rsidRPr="009179BB">
        <w:rPr>
          <w:rFonts w:ascii="Arial" w:hAnsi="Arial" w:cs="Arial"/>
          <w:i/>
        </w:rPr>
        <w:t xml:space="preserve">Queensland Courts </w:t>
      </w:r>
      <w:r w:rsidRPr="009179BB">
        <w:rPr>
          <w:rFonts w:ascii="Arial" w:hAnsi="Arial" w:cs="Arial"/>
        </w:rPr>
        <w:t xml:space="preserve">[online]. Dostupné na: </w:t>
      </w:r>
      <w:hyperlink r:id="rId60" w:history="1">
        <w:r w:rsidRPr="009179BB">
          <w:rPr>
            <w:rStyle w:val="Hypertextovodkaz"/>
            <w:rFonts w:ascii="Arial" w:hAnsi="Arial" w:cs="Arial"/>
          </w:rPr>
          <w:t>https://www.courts.qld.gov.au/going-to-court/domestic-violence/what-is-domestic-violence</w:t>
        </w:r>
      </w:hyperlink>
    </w:p>
  </w:footnote>
  <w:footnote w:id="96">
    <w:p w14:paraId="12AEC62F"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w:t>
      </w:r>
    </w:p>
  </w:footnote>
  <w:footnote w:id="97">
    <w:p w14:paraId="55F5BE4F" w14:textId="3BAA81FD"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JUSTICE QUEENSLAND. </w:t>
      </w:r>
      <w:r w:rsidRPr="009179BB">
        <w:rPr>
          <w:rFonts w:ascii="Arial" w:hAnsi="Arial" w:cs="Arial"/>
        </w:rPr>
        <w:t xml:space="preserve">Southport Sepcialist DFV Court. Online, video. Dostupné na: </w:t>
      </w:r>
    </w:p>
    <w:p w14:paraId="4F92B03E" w14:textId="77777777" w:rsidR="00182C4F" w:rsidRPr="009179BB" w:rsidRDefault="00182C4F">
      <w:pPr>
        <w:pStyle w:val="Textpoznpodarou"/>
        <w:rPr>
          <w:rFonts w:ascii="Arial" w:hAnsi="Arial" w:cs="Arial"/>
        </w:rPr>
      </w:pPr>
      <w:hyperlink r:id="rId61" w:history="1">
        <w:r w:rsidRPr="009179BB">
          <w:rPr>
            <w:rStyle w:val="Hypertextovodkaz"/>
            <w:rFonts w:ascii="Arial" w:hAnsi="Arial" w:cs="Arial"/>
          </w:rPr>
          <w:t>https://www.youtube.com/watch?v=ukUiGmX4Avc</w:t>
        </w:r>
      </w:hyperlink>
    </w:p>
  </w:footnote>
  <w:footnote w:id="98">
    <w:p w14:paraId="498028AB" w14:textId="7FBCAB01"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Form DV01 – Application for protection order. </w:t>
      </w:r>
      <w:r w:rsidRPr="009179BB">
        <w:rPr>
          <w:rFonts w:ascii="Arial" w:hAnsi="Arial" w:cs="Arial"/>
          <w:i/>
        </w:rPr>
        <w:t xml:space="preserve">Queensland Courts </w:t>
      </w:r>
      <w:r w:rsidRPr="009179BB">
        <w:rPr>
          <w:rFonts w:ascii="Arial" w:hAnsi="Arial" w:cs="Arial"/>
        </w:rPr>
        <w:t xml:space="preserve">[online]. Dostupné na: </w:t>
      </w:r>
      <w:hyperlink r:id="rId62" w:history="1">
        <w:r w:rsidRPr="009179BB">
          <w:rPr>
            <w:rStyle w:val="Hypertextovodkaz"/>
            <w:rFonts w:ascii="Arial" w:hAnsi="Arial" w:cs="Arial"/>
          </w:rPr>
          <w:t>https://www.qld.gov.au/law/crime-and-police/abuse-family-matters-and-protection-orders/apply-for-a-protection-order</w:t>
        </w:r>
      </w:hyperlink>
    </w:p>
  </w:footnote>
  <w:footnote w:id="99">
    <w:p w14:paraId="54A50269" w14:textId="0B1172E5"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Form DV01A – Guide to completing an application for a protection order. </w:t>
      </w:r>
      <w:r w:rsidRPr="009179BB">
        <w:rPr>
          <w:rFonts w:ascii="Arial" w:hAnsi="Arial" w:cs="Arial"/>
          <w:i/>
        </w:rPr>
        <w:t xml:space="preserve">Queensland Courts </w:t>
      </w:r>
      <w:r w:rsidRPr="009179BB">
        <w:rPr>
          <w:rFonts w:ascii="Arial" w:hAnsi="Arial" w:cs="Arial"/>
        </w:rPr>
        <w:t xml:space="preserve">[online]. Dostupné na: </w:t>
      </w:r>
      <w:hyperlink r:id="rId63" w:history="1">
        <w:r w:rsidRPr="009179BB">
          <w:rPr>
            <w:rStyle w:val="Hypertextovodkaz"/>
            <w:rFonts w:ascii="Arial" w:hAnsi="Arial" w:cs="Arial"/>
          </w:rPr>
          <w:t>https://www.courts.qld.gov.au/__data/assets/pdf_file/0003/162174/dva-f-1a.pdf</w:t>
        </w:r>
      </w:hyperlink>
    </w:p>
  </w:footnote>
  <w:footnote w:id="100">
    <w:p w14:paraId="595A4B43" w14:textId="37716EBE"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FormDV04 – </w:t>
      </w:r>
      <w:r w:rsidRPr="009179BB">
        <w:rPr>
          <w:rFonts w:ascii="Arial" w:hAnsi="Arial" w:cs="Arial"/>
        </w:rPr>
        <w:t xml:space="preserve">Application to vary a domestic violence order. Queensland Courts. Dostupné na: </w:t>
      </w:r>
      <w:hyperlink r:id="rId64" w:history="1">
        <w:r w:rsidRPr="009179BB">
          <w:rPr>
            <w:rStyle w:val="Hypertextovodkaz"/>
            <w:rFonts w:ascii="Arial" w:hAnsi="Arial" w:cs="Arial"/>
          </w:rPr>
          <w:t>https://www.courts.qld.gov.au/__data/assets/pdf_file/0017/162170/dva-f-4.pdf</w:t>
        </w:r>
      </w:hyperlink>
    </w:p>
  </w:footnote>
  <w:footnote w:id="101">
    <w:p w14:paraId="7806305D" w14:textId="15B247AB"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Form DV01C – Aggrieved details form. </w:t>
      </w:r>
      <w:r w:rsidRPr="009179BB">
        <w:rPr>
          <w:rFonts w:ascii="Arial" w:hAnsi="Arial" w:cs="Arial"/>
          <w:i/>
        </w:rPr>
        <w:t xml:space="preserve">Queensland Courts </w:t>
      </w:r>
      <w:r w:rsidRPr="009179BB">
        <w:rPr>
          <w:rFonts w:ascii="Arial" w:hAnsi="Arial" w:cs="Arial"/>
        </w:rPr>
        <w:t xml:space="preserve">[online]. Dostupné na: </w:t>
      </w:r>
      <w:hyperlink r:id="rId65" w:history="1">
        <w:r w:rsidRPr="009179BB">
          <w:rPr>
            <w:rStyle w:val="Hypertextovodkaz"/>
            <w:rFonts w:ascii="Arial" w:hAnsi="Arial" w:cs="Arial"/>
          </w:rPr>
          <w:t>https://www.courts.qld.gov.au/__data/assets/pdf_file/0020/162164/dva-f-aggreived-details-forms.pdf</w:t>
        </w:r>
      </w:hyperlink>
    </w:p>
  </w:footnote>
  <w:footnote w:id="102">
    <w:p w14:paraId="207A56A0" w14:textId="73741A06"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Domestic violence court support. We can help you. </w:t>
      </w:r>
      <w:r w:rsidRPr="009179BB">
        <w:rPr>
          <w:rFonts w:ascii="Arial" w:hAnsi="Arial" w:cs="Arial"/>
          <w:i/>
        </w:rPr>
        <w:t xml:space="preserve">Legal Aid Queensland </w:t>
      </w:r>
      <w:r w:rsidRPr="009179BB">
        <w:rPr>
          <w:rFonts w:ascii="Arial" w:hAnsi="Arial" w:cs="Arial"/>
        </w:rPr>
        <w:t xml:space="preserve">[online]. Dostupné na: </w:t>
      </w:r>
      <w:hyperlink r:id="rId66" w:history="1">
        <w:r w:rsidRPr="009179BB">
          <w:rPr>
            <w:rStyle w:val="Hypertextovodkaz"/>
            <w:rFonts w:ascii="Arial" w:hAnsi="Arial" w:cs="Arial"/>
          </w:rPr>
          <w:t>https://www.legalaid.qld.gov.au/files/assets/public/v/4/publications/domestic-and-family-violence/domestic-violence-court-support-brochure/laq_00097-domestic-violence-court-support-6p-dl-web.pdf</w:t>
        </w:r>
      </w:hyperlink>
    </w:p>
  </w:footnote>
  <w:footnote w:id="103">
    <w:p w14:paraId="1059EEE7" w14:textId="40F74CBF"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Více o službách organizace </w:t>
      </w:r>
      <w:r w:rsidRPr="009179BB">
        <w:rPr>
          <w:rFonts w:ascii="Arial" w:hAnsi="Arial" w:cs="Arial"/>
        </w:rPr>
        <w:t xml:space="preserve">Court Advocacy Program. </w:t>
      </w:r>
      <w:r w:rsidRPr="009179BB">
        <w:rPr>
          <w:rFonts w:ascii="Arial" w:hAnsi="Arial" w:cs="Arial"/>
          <w:i/>
        </w:rPr>
        <w:t xml:space="preserve">Domestic Violence Prevention Centre </w:t>
      </w:r>
      <w:r w:rsidRPr="009179BB">
        <w:rPr>
          <w:rFonts w:ascii="Arial" w:hAnsi="Arial" w:cs="Arial"/>
        </w:rPr>
        <w:t xml:space="preserve">[online]. Dostupné na: </w:t>
      </w:r>
      <w:hyperlink r:id="rId67" w:history="1">
        <w:r w:rsidRPr="009179BB">
          <w:rPr>
            <w:rStyle w:val="Hypertextovodkaz"/>
            <w:rFonts w:ascii="Arial" w:hAnsi="Arial" w:cs="Arial"/>
          </w:rPr>
          <w:t>https://domesticviolence.com.au/our-services/court-advocacy-program/</w:t>
        </w:r>
      </w:hyperlink>
    </w:p>
  </w:footnote>
  <w:footnote w:id="104">
    <w:p w14:paraId="652EBEED" w14:textId="4F326349"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Court Support – Men. </w:t>
      </w:r>
      <w:r w:rsidRPr="009179BB">
        <w:rPr>
          <w:rFonts w:ascii="Arial" w:hAnsi="Arial" w:cs="Arial"/>
          <w:i/>
        </w:rPr>
        <w:t xml:space="preserve">CentaCare </w:t>
      </w:r>
      <w:r w:rsidRPr="009179BB">
        <w:rPr>
          <w:rFonts w:ascii="Arial" w:hAnsi="Arial" w:cs="Arial"/>
        </w:rPr>
        <w:t>[online</w:t>
      </w:r>
      <w:r w:rsidRPr="009179BB">
        <w:rPr>
          <w:rFonts w:ascii="Arial" w:hAnsi="Arial" w:cs="Arial"/>
        </w:rPr>
        <w:t xml:space="preserve">].. Dostupné na: </w:t>
      </w:r>
      <w:hyperlink r:id="rId68" w:history="1">
        <w:r w:rsidRPr="009179BB">
          <w:rPr>
            <w:rStyle w:val="Hypertextovodkaz"/>
            <w:rFonts w:ascii="Arial" w:hAnsi="Arial" w:cs="Arial"/>
          </w:rPr>
          <w:t>https://centacare.com/family-and-relationship-care/domestic-and-family-violence-court-support/court-support-men/</w:t>
        </w:r>
      </w:hyperlink>
    </w:p>
  </w:footnote>
  <w:footnote w:id="105">
    <w:p w14:paraId="4D5F6DFA" w14:textId="5B17B55E"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What is a domestic violence order? </w:t>
      </w:r>
      <w:r w:rsidRPr="009179BB">
        <w:rPr>
          <w:rFonts w:ascii="Arial" w:hAnsi="Arial" w:cs="Arial"/>
          <w:i/>
        </w:rPr>
        <w:t xml:space="preserve">Queensland courts </w:t>
      </w:r>
      <w:r w:rsidRPr="009179BB">
        <w:rPr>
          <w:rFonts w:ascii="Arial" w:hAnsi="Arial" w:cs="Arial"/>
        </w:rPr>
        <w:t xml:space="preserve">[online]. Dostupné na: </w:t>
      </w:r>
      <w:hyperlink r:id="rId69" w:history="1">
        <w:r w:rsidRPr="009179BB">
          <w:rPr>
            <w:rStyle w:val="Hypertextovodkaz"/>
            <w:rFonts w:ascii="Arial" w:hAnsi="Arial" w:cs="Arial"/>
          </w:rPr>
          <w:t>https://www.courts.qld.gov.au/going-to-court/domestic-violence/domestic-violence-orders/what-is-a-domestic-violence-order</w:t>
        </w:r>
      </w:hyperlink>
    </w:p>
  </w:footnote>
  <w:footnote w:id="106">
    <w:p w14:paraId="610AEE87" w14:textId="08DE1B9B"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Specialist Domestic and Family Violence Court. </w:t>
      </w:r>
      <w:r w:rsidRPr="009179BB">
        <w:rPr>
          <w:rFonts w:ascii="Arial" w:hAnsi="Arial" w:cs="Arial"/>
          <w:i/>
        </w:rPr>
        <w:t xml:space="preserve">Queensland Courts </w:t>
      </w:r>
      <w:r w:rsidRPr="009179BB">
        <w:rPr>
          <w:rFonts w:ascii="Arial" w:hAnsi="Arial" w:cs="Arial"/>
        </w:rPr>
        <w:t xml:space="preserve">[online]. Dostupné na: </w:t>
      </w:r>
      <w:hyperlink r:id="rId70" w:history="1">
        <w:r w:rsidRPr="009179BB">
          <w:rPr>
            <w:rStyle w:val="Hypertextovodkaz"/>
            <w:rFonts w:ascii="Arial" w:hAnsi="Arial" w:cs="Arial"/>
          </w:rPr>
          <w:t>https://www.courts.qld.gov.au/courts/domestic-and-family-violence-court</w:t>
        </w:r>
      </w:hyperlink>
    </w:p>
  </w:footnote>
  <w:footnote w:id="107">
    <w:p w14:paraId="7B6DA1A8"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w:t>
      </w:r>
    </w:p>
  </w:footnote>
  <w:footnote w:id="108">
    <w:p w14:paraId="37DFAA76" w14:textId="2A1A9289" w:rsidR="00182C4F" w:rsidRPr="009179BB" w:rsidRDefault="00182C4F" w:rsidP="00851CE6">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BOND, C. </w:t>
      </w:r>
      <w:r w:rsidRPr="009179BB">
        <w:rPr>
          <w:rFonts w:ascii="Arial" w:hAnsi="Arial" w:cs="Arial"/>
        </w:rPr>
        <w:t>–</w:t>
      </w:r>
      <w:r w:rsidRPr="009179BB">
        <w:rPr>
          <w:rFonts w:ascii="Arial" w:eastAsia="Palatino Linotype" w:hAnsi="Arial" w:cs="Arial"/>
          <w:color w:val="000000"/>
          <w:sz w:val="20"/>
          <w:szCs w:val="20"/>
        </w:rPr>
        <w:t xml:space="preserve"> HOLDER, R. </w:t>
      </w:r>
      <w:r w:rsidRPr="009179BB">
        <w:rPr>
          <w:rFonts w:ascii="Arial" w:hAnsi="Arial" w:cs="Arial"/>
        </w:rPr>
        <w:t>–</w:t>
      </w:r>
      <w:r w:rsidRPr="009179BB">
        <w:rPr>
          <w:rFonts w:ascii="Arial" w:eastAsia="Palatino Linotype" w:hAnsi="Arial" w:cs="Arial"/>
          <w:color w:val="000000"/>
          <w:sz w:val="20"/>
          <w:szCs w:val="20"/>
        </w:rPr>
        <w:t xml:space="preserve"> JEFFRIES, S. </w:t>
      </w:r>
      <w:r w:rsidRPr="009179BB">
        <w:rPr>
          <w:rFonts w:ascii="Arial" w:hAnsi="Arial" w:cs="Arial"/>
        </w:rPr>
        <w:t>–</w:t>
      </w:r>
      <w:r w:rsidRPr="009179BB">
        <w:rPr>
          <w:rFonts w:ascii="Arial" w:eastAsia="Palatino Linotype" w:hAnsi="Arial" w:cs="Arial"/>
          <w:color w:val="000000"/>
          <w:sz w:val="20"/>
          <w:szCs w:val="20"/>
        </w:rPr>
        <w:t xml:space="preserve"> FLEMING, C. </w:t>
      </w:r>
      <w:r w:rsidRPr="009179BB">
        <w:rPr>
          <w:rFonts w:ascii="Arial" w:eastAsia="Palatino Linotype" w:hAnsi="Arial" w:cs="Arial"/>
          <w:color w:val="000000"/>
          <w:sz w:val="20"/>
          <w:szCs w:val="20"/>
        </w:rPr>
        <w:t xml:space="preserve">Evaluation of the Specialist Domestic and Family Violence Court Trial in Southport Summary and Final Reports. </w:t>
      </w:r>
      <w:r w:rsidRPr="009179BB">
        <w:rPr>
          <w:rFonts w:ascii="Arial" w:eastAsia="Palatino Linotype" w:hAnsi="Arial" w:cs="Arial"/>
          <w:i/>
          <w:color w:val="000000"/>
          <w:sz w:val="20"/>
          <w:szCs w:val="20"/>
        </w:rPr>
        <w:t xml:space="preserve">Griffith University, Griffith Criminology Institute </w:t>
      </w:r>
      <w:r w:rsidRPr="009179BB">
        <w:rPr>
          <w:rFonts w:ascii="Arial" w:hAnsi="Arial" w:cs="Arial"/>
          <w:sz w:val="20"/>
          <w:szCs w:val="20"/>
        </w:rPr>
        <w:t>[online].</w:t>
      </w:r>
      <w:r w:rsidRPr="009179BB">
        <w:rPr>
          <w:rFonts w:ascii="Arial" w:eastAsia="Palatino Linotype" w:hAnsi="Arial" w:cs="Arial"/>
          <w:color w:val="000000"/>
          <w:sz w:val="20"/>
          <w:szCs w:val="20"/>
        </w:rPr>
        <w:t xml:space="preserve"> 2017. Dostupné na: </w:t>
      </w:r>
      <w:hyperlink r:id="rId71">
        <w:r w:rsidRPr="009179BB">
          <w:rPr>
            <w:rFonts w:ascii="Arial" w:eastAsia="Palatino Linotype" w:hAnsi="Arial" w:cs="Arial"/>
            <w:color w:val="467886"/>
            <w:sz w:val="20"/>
            <w:szCs w:val="20"/>
            <w:u w:val="single"/>
          </w:rPr>
          <w:t>https://www.courts.qld.gov.au/__data/assets/pdf_file/0007/515428/dfv-rpt-evaluation-dfv-court-southport-summary-and-final.pdf</w:t>
        </w:r>
      </w:hyperlink>
      <w:r w:rsidRPr="009179BB">
        <w:rPr>
          <w:rFonts w:ascii="Arial" w:eastAsia="Palatino Linotype" w:hAnsi="Arial" w:cs="Arial"/>
          <w:color w:val="000000"/>
          <w:sz w:val="20"/>
          <w:szCs w:val="20"/>
        </w:rPr>
        <w:t xml:space="preserve"> </w:t>
      </w:r>
    </w:p>
  </w:footnote>
  <w:footnote w:id="109">
    <w:p w14:paraId="1A9B313C"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 s. </w:t>
      </w:r>
      <w:r w:rsidRPr="009179BB">
        <w:rPr>
          <w:rFonts w:ascii="Arial" w:hAnsi="Arial" w:cs="Arial"/>
        </w:rPr>
        <w:t>ii.</w:t>
      </w:r>
    </w:p>
  </w:footnote>
  <w:footnote w:id="110">
    <w:p w14:paraId="4EBC7F65"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w:t>
      </w:r>
    </w:p>
  </w:footnote>
  <w:footnote w:id="111">
    <w:p w14:paraId="3070332A"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w:t>
      </w:r>
    </w:p>
  </w:footnote>
  <w:footnote w:id="112">
    <w:p w14:paraId="5B679432"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w:t>
      </w:r>
    </w:p>
  </w:footnote>
  <w:footnote w:id="113">
    <w:p w14:paraId="2FAD1603"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 s. </w:t>
      </w:r>
      <w:r w:rsidRPr="009179BB">
        <w:rPr>
          <w:rFonts w:ascii="Arial" w:hAnsi="Arial" w:cs="Arial"/>
        </w:rPr>
        <w:t>iii.</w:t>
      </w:r>
    </w:p>
  </w:footnote>
  <w:footnote w:id="114">
    <w:p w14:paraId="1E322E62" w14:textId="77777777" w:rsidR="00182C4F" w:rsidRPr="009179BB" w:rsidRDefault="00182C4F" w:rsidP="00D82A32">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 s. 114–116.</w:t>
      </w:r>
    </w:p>
  </w:footnote>
  <w:footnote w:id="115">
    <w:p w14:paraId="062A2F69" w14:textId="00AB06E4"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Southport specialist domestic and family violence court. Process and outcome evaluation 2018-21. </w:t>
      </w:r>
      <w:r w:rsidRPr="009179BB">
        <w:rPr>
          <w:rFonts w:ascii="Arial" w:hAnsi="Arial" w:cs="Arial"/>
          <w:i/>
        </w:rPr>
        <w:t xml:space="preserve">ARTD Consultants </w:t>
      </w:r>
      <w:r w:rsidRPr="009179BB">
        <w:rPr>
          <w:rFonts w:ascii="Arial" w:hAnsi="Arial" w:cs="Arial"/>
        </w:rPr>
        <w:t xml:space="preserve">[online], 2022, s. 18–19. Dostupné na: </w:t>
      </w:r>
      <w:hyperlink r:id="rId72" w:history="1">
        <w:r w:rsidRPr="009179BB">
          <w:rPr>
            <w:rStyle w:val="Hypertextovodkaz"/>
            <w:rFonts w:ascii="Arial" w:hAnsi="Arial" w:cs="Arial"/>
          </w:rPr>
          <w:t>https://www.courts.qld.gov.au/__data/assets/pdf_file/0008/722672/southport-specialist-dfv-court-process-and-outcomes-evaluation-2017-2021.pdf</w:t>
        </w:r>
      </w:hyperlink>
    </w:p>
  </w:footnote>
  <w:footnote w:id="116">
    <w:p w14:paraId="1B697F67" w14:textId="30AF81B4"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Tabulka je převzata a přeložena ze </w:t>
      </w:r>
      <w:r w:rsidRPr="009179BB">
        <w:rPr>
          <w:rFonts w:ascii="Arial" w:hAnsi="Arial" w:cs="Arial"/>
        </w:rPr>
        <w:t xml:space="preserve">Southport specialist domestic and family violence court. Process and outcome evaluation 2018–21. </w:t>
      </w:r>
      <w:r w:rsidRPr="009179BB">
        <w:rPr>
          <w:rFonts w:ascii="Arial" w:hAnsi="Arial" w:cs="Arial"/>
          <w:i/>
        </w:rPr>
        <w:t xml:space="preserve">ARTD Consultants </w:t>
      </w:r>
      <w:r w:rsidRPr="009179BB">
        <w:rPr>
          <w:rFonts w:ascii="Arial" w:hAnsi="Arial" w:cs="Arial"/>
        </w:rPr>
        <w:t xml:space="preserve">[online], 2022, s. 18–19. Dostupné na: </w:t>
      </w:r>
      <w:hyperlink r:id="rId73" w:history="1">
        <w:r w:rsidRPr="009179BB">
          <w:rPr>
            <w:rStyle w:val="Hypertextovodkaz"/>
            <w:rFonts w:ascii="Arial" w:hAnsi="Arial" w:cs="Arial"/>
          </w:rPr>
          <w:t>https://www.courts.qld.gov.au/__data/assets/pdf_file/0008/722672/southport-specialist-dfv-court-process-and-outcomes-evaluation-2017-2021.pdf</w:t>
        </w:r>
      </w:hyperlink>
    </w:p>
  </w:footnote>
  <w:footnote w:id="117">
    <w:p w14:paraId="394944FF" w14:textId="573BAF95"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 s. 2–30. </w:t>
      </w:r>
    </w:p>
  </w:footnote>
  <w:footnote w:id="118">
    <w:p w14:paraId="4AE8B56A" w14:textId="77777777" w:rsidR="00182C4F" w:rsidRPr="009179BB" w:rsidRDefault="00182C4F" w:rsidP="00692C41">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Opatření k ochraně vydává soudce za účelem ochrany osob v situacích domácího a násilí v rodině. Většina opatření je v platnosti pět let, ale mohou být vydána na kratší i delší dobu.</w:t>
      </w:r>
    </w:p>
  </w:footnote>
  <w:footnote w:id="119">
    <w:p w14:paraId="5C8487FC" w14:textId="77777777" w:rsidR="00182C4F" w:rsidRPr="009179BB" w:rsidRDefault="00182C4F" w:rsidP="00692C41">
      <w:pPr>
        <w:pBdr>
          <w:top w:val="nil"/>
          <w:left w:val="nil"/>
          <w:bottom w:val="nil"/>
          <w:right w:val="nil"/>
          <w:between w:val="nil"/>
        </w:pBdr>
        <w:spacing w:after="0" w:line="240" w:lineRule="auto"/>
        <w:rPr>
          <w:rFonts w:ascii="Arial" w:eastAsia="Palatino Linotype" w:hAnsi="Arial" w:cs="Arial"/>
          <w:color w:val="000000"/>
          <w:sz w:val="20"/>
          <w:szCs w:val="20"/>
        </w:rPr>
      </w:pPr>
      <w:r w:rsidRPr="009179BB">
        <w:rPr>
          <w:rFonts w:ascii="Arial" w:hAnsi="Arial" w:cs="Arial"/>
          <w:sz w:val="20"/>
          <w:szCs w:val="20"/>
          <w:vertAlign w:val="superscript"/>
        </w:rPr>
        <w:footnoteRef/>
      </w:r>
      <w:r w:rsidRPr="009179BB">
        <w:rPr>
          <w:rFonts w:ascii="Arial" w:eastAsia="Palatino Linotype" w:hAnsi="Arial" w:cs="Arial"/>
          <w:color w:val="000000"/>
          <w:sz w:val="20"/>
          <w:szCs w:val="20"/>
        </w:rPr>
        <w:t xml:space="preserve"> Předběžné ochranné opatření je nařízeno na kratší dobu a je v platnosti, dokud není projednán návrh ve věci samé.</w:t>
      </w:r>
    </w:p>
  </w:footnote>
  <w:footnote w:id="120">
    <w:p w14:paraId="6361BEA3" w14:textId="77777777" w:rsidR="00182C4F" w:rsidRPr="009179BB" w:rsidRDefault="00182C4F" w:rsidP="00D53C78">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bookmarkStart w:id="87" w:name="_Hlk203638665"/>
      <w:r w:rsidRPr="009179BB">
        <w:rPr>
          <w:rFonts w:ascii="Arial" w:hAnsi="Arial" w:cs="Arial"/>
        </w:rPr>
        <w:t xml:space="preserve">Violence against women: Key facts. </w:t>
      </w:r>
      <w:r w:rsidRPr="009179BB">
        <w:rPr>
          <w:rFonts w:ascii="Arial" w:hAnsi="Arial" w:cs="Arial"/>
          <w:i/>
        </w:rPr>
        <w:t xml:space="preserve">WHO </w:t>
      </w:r>
      <w:r w:rsidRPr="009179BB">
        <w:rPr>
          <w:rFonts w:ascii="Arial" w:hAnsi="Arial" w:cs="Arial"/>
        </w:rPr>
        <w:t xml:space="preserve">[online], 2024. Dostupné z </w:t>
      </w:r>
      <w:hyperlink r:id="rId74" w:tgtFrame="_new" w:history="1">
        <w:r w:rsidRPr="009179BB">
          <w:rPr>
            <w:rStyle w:val="Hypertextovodkaz"/>
            <w:rFonts w:ascii="Arial" w:hAnsi="Arial" w:cs="Arial"/>
          </w:rPr>
          <w:t>https://www.who.int/news-room/fact-sheets/detail/violence-against-women</w:t>
        </w:r>
      </w:hyperlink>
      <w:bookmarkEnd w:id="87"/>
    </w:p>
  </w:footnote>
  <w:footnote w:id="121">
    <w:p w14:paraId="37DB693A" w14:textId="27CBD2CD" w:rsidR="00182C4F" w:rsidRPr="009179BB" w:rsidRDefault="00182C4F" w:rsidP="00D53C78">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lang w:val="en-US"/>
        </w:rPr>
        <w:t xml:space="preserve">). Council of Europe Convention on preventing and combating violence against women and domestic violence (Istanbul Convention). Rada </w:t>
      </w:r>
      <w:r w:rsidRPr="009179BB">
        <w:rPr>
          <w:rFonts w:ascii="Arial" w:hAnsi="Arial" w:cs="Arial"/>
          <w:lang w:val="en-US"/>
        </w:rPr>
        <w:t>Evropy, 2011. Dostupné na: https://rm.coe.int/168046031c</w:t>
      </w:r>
    </w:p>
  </w:footnote>
  <w:footnote w:id="122">
    <w:p w14:paraId="7760B321"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w:t>
      </w:r>
    </w:p>
  </w:footnote>
  <w:footnote w:id="123">
    <w:p w14:paraId="53C4E9C1" w14:textId="5162DCFC" w:rsidR="00182C4F" w:rsidRPr="009179BB" w:rsidRDefault="00182C4F" w:rsidP="00D53C78">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Council of Europe Convention on preventing and combating violence against women and domestic violence (Istanbul Convention). Rada </w:t>
      </w:r>
      <w:r w:rsidRPr="009179BB">
        <w:rPr>
          <w:rFonts w:ascii="Arial" w:hAnsi="Arial" w:cs="Arial"/>
          <w:lang w:val="en-US"/>
        </w:rPr>
        <w:t xml:space="preserve">Evropy, 2011. Dostupné na: </w:t>
      </w:r>
      <w:hyperlink r:id="rId75" w:history="1">
        <w:r w:rsidRPr="009179BB">
          <w:rPr>
            <w:rStyle w:val="Hypertextovodkaz"/>
            <w:rFonts w:ascii="Arial" w:hAnsi="Arial" w:cs="Arial"/>
            <w:lang w:val="en-US"/>
          </w:rPr>
          <w:t>https://rm.coe.int/168046031c</w:t>
        </w:r>
      </w:hyperlink>
    </w:p>
  </w:footnote>
  <w:footnote w:id="124">
    <w:p w14:paraId="44487930"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w:t>
      </w:r>
    </w:p>
  </w:footnote>
  <w:footnote w:id="125">
    <w:p w14:paraId="2B5E0BBE"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w:t>
      </w:r>
    </w:p>
  </w:footnote>
  <w:footnote w:id="126">
    <w:p w14:paraId="51F541AD" w14:textId="77777777" w:rsidR="00182C4F" w:rsidRPr="009179BB" w:rsidRDefault="00182C4F" w:rsidP="00D755D2">
      <w:pPr>
        <w:spacing w:after="0"/>
        <w:rPr>
          <w:rFonts w:ascii="Arial" w:hAnsi="Arial" w:cs="Arial"/>
          <w:sz w:val="20"/>
          <w:szCs w:val="20"/>
        </w:rPr>
      </w:pPr>
      <w:r w:rsidRPr="009179BB">
        <w:rPr>
          <w:rStyle w:val="Znakapoznpodarou"/>
          <w:rFonts w:ascii="Arial" w:hAnsi="Arial" w:cs="Arial"/>
          <w:sz w:val="20"/>
          <w:szCs w:val="20"/>
        </w:rPr>
        <w:footnoteRef/>
      </w:r>
      <w:r w:rsidRPr="009179BB">
        <w:rPr>
          <w:rFonts w:ascii="Arial" w:hAnsi="Arial" w:cs="Arial"/>
          <w:sz w:val="20"/>
          <w:szCs w:val="20"/>
        </w:rPr>
        <w:t xml:space="preserve"> </w:t>
      </w:r>
      <w:r w:rsidRPr="009179BB">
        <w:rPr>
          <w:rFonts w:ascii="Arial" w:hAnsi="Arial" w:cs="Arial"/>
          <w:sz w:val="20"/>
          <w:szCs w:val="20"/>
        </w:rPr>
        <w:t xml:space="preserve">Domestic violence and abuse: how health services, social care and the organisations they work with can respond effectively. </w:t>
      </w:r>
      <w:r w:rsidRPr="009179BB">
        <w:rPr>
          <w:rFonts w:ascii="Arial" w:hAnsi="Arial" w:cs="Arial"/>
          <w:i/>
          <w:sz w:val="20"/>
          <w:szCs w:val="20"/>
        </w:rPr>
        <w:t>NICE</w:t>
      </w:r>
      <w:r w:rsidR="00DA0A4F" w:rsidRPr="009179BB">
        <w:rPr>
          <w:rFonts w:ascii="Arial" w:hAnsi="Arial" w:cs="Arial"/>
          <w:i/>
          <w:sz w:val="20"/>
          <w:szCs w:val="20"/>
        </w:rPr>
        <w:t xml:space="preserve"> </w:t>
      </w:r>
      <w:r w:rsidR="00DA0A4F" w:rsidRPr="009179BB">
        <w:rPr>
          <w:rFonts w:ascii="Arial" w:hAnsi="Arial" w:cs="Arial"/>
          <w:sz w:val="20"/>
          <w:szCs w:val="20"/>
        </w:rPr>
        <w:t>[online]</w:t>
      </w:r>
      <w:r w:rsidR="00410B97" w:rsidRPr="009179BB">
        <w:rPr>
          <w:rFonts w:ascii="Arial" w:hAnsi="Arial" w:cs="Arial"/>
          <w:sz w:val="20"/>
          <w:szCs w:val="20"/>
        </w:rPr>
        <w:t xml:space="preserve">, </w:t>
      </w:r>
      <w:r w:rsidRPr="009179BB">
        <w:rPr>
          <w:rFonts w:ascii="Arial" w:hAnsi="Arial" w:cs="Arial"/>
          <w:sz w:val="20"/>
          <w:szCs w:val="20"/>
        </w:rPr>
        <w:t xml:space="preserve">2014. Dostupné z </w:t>
      </w:r>
      <w:hyperlink r:id="rId76" w:history="1">
        <w:r w:rsidRPr="009179BB">
          <w:rPr>
            <w:rStyle w:val="Hypertextovodkaz"/>
            <w:rFonts w:ascii="Arial" w:hAnsi="Arial" w:cs="Arial"/>
            <w:sz w:val="20"/>
            <w:szCs w:val="20"/>
          </w:rPr>
          <w:t>https://cdn.ps.emap.com/wp-content/uploads/sites/2/2014/02/NICE-domestic-report.pdf</w:t>
        </w:r>
      </w:hyperlink>
    </w:p>
  </w:footnote>
  <w:footnote w:id="127">
    <w:p w14:paraId="48E578E4" w14:textId="58C49992" w:rsidR="00182C4F" w:rsidRPr="009179BB" w:rsidRDefault="00182C4F" w:rsidP="00D755D2">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Domestic violence and abuse: multi</w:t>
      </w:r>
      <w:r w:rsidRPr="009179BB">
        <w:rPr>
          <w:rFonts w:ascii="Arial" w:hAnsi="Arial" w:cs="Arial"/>
          <w:lang w:val="en-US"/>
        </w:rPr>
        <w:noBreakHyphen/>
        <w:t xml:space="preserve">agency working (PH50). </w:t>
      </w:r>
      <w:r w:rsidRPr="009179BB">
        <w:rPr>
          <w:rFonts w:ascii="Arial" w:hAnsi="Arial" w:cs="Arial"/>
          <w:i/>
          <w:lang w:val="en-US"/>
        </w:rPr>
        <w:t>NICE</w:t>
      </w:r>
      <w:r w:rsidR="00DA0A4F" w:rsidRPr="009179BB">
        <w:rPr>
          <w:rFonts w:ascii="Arial" w:hAnsi="Arial" w:cs="Arial"/>
          <w:i/>
          <w:lang w:val="en-US"/>
        </w:rPr>
        <w:t xml:space="preserve"> </w:t>
      </w:r>
      <w:r w:rsidR="00DA0A4F" w:rsidRPr="009179BB">
        <w:rPr>
          <w:rFonts w:ascii="Arial" w:hAnsi="Arial" w:cs="Arial"/>
        </w:rPr>
        <w:t>[online]</w:t>
      </w:r>
      <w:r w:rsidR="00410B97" w:rsidRPr="009179BB">
        <w:rPr>
          <w:rFonts w:ascii="Arial" w:hAnsi="Arial" w:cs="Arial"/>
          <w:lang w:val="en-US"/>
        </w:rPr>
        <w:t>,</w:t>
      </w:r>
      <w:r w:rsidRPr="009179BB">
        <w:rPr>
          <w:rFonts w:ascii="Arial" w:hAnsi="Arial" w:cs="Arial"/>
          <w:lang w:val="en-US"/>
        </w:rPr>
        <w:t xml:space="preserve"> 2014. </w:t>
      </w:r>
      <w:r w:rsidRPr="009179BB">
        <w:rPr>
          <w:rFonts w:ascii="Arial" w:hAnsi="Arial" w:cs="Arial"/>
          <w:lang w:val="en-US"/>
        </w:rPr>
        <w:t xml:space="preserve">Dostupné na: </w:t>
      </w:r>
      <w:hyperlink r:id="rId77" w:history="1">
        <w:r w:rsidRPr="009179BB">
          <w:rPr>
            <w:rStyle w:val="Hypertextovodkaz"/>
            <w:rFonts w:ascii="Arial" w:hAnsi="Arial" w:cs="Arial"/>
            <w:lang w:val="en-US"/>
          </w:rPr>
          <w:t>https://www.nice.org.uk/guidance/ph50</w:t>
        </w:r>
      </w:hyperlink>
    </w:p>
  </w:footnote>
  <w:footnote w:id="128">
    <w:p w14:paraId="265BA403" w14:textId="094450B5" w:rsidR="00182C4F" w:rsidRPr="009179BB" w:rsidRDefault="00182C4F" w:rsidP="00D755D2">
      <w:pPr>
        <w:pStyle w:val="Textpoznpodarou"/>
        <w:rPr>
          <w:rFonts w:ascii="Arial" w:hAnsi="Arial" w:cs="Arial"/>
          <w:lang w:val="pt-PT"/>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NICE Quick Guide (2014). </w:t>
      </w:r>
      <w:r w:rsidRPr="009179BB">
        <w:rPr>
          <w:rFonts w:ascii="Arial" w:hAnsi="Arial" w:cs="Arial"/>
          <w:lang w:val="en-US"/>
        </w:rPr>
        <w:t xml:space="preserve">Recognising and responding to domestic violence and abuse. </w:t>
      </w:r>
      <w:r w:rsidRPr="009179BB">
        <w:rPr>
          <w:rFonts w:ascii="Arial" w:hAnsi="Arial" w:cs="Arial"/>
          <w:lang w:val="pt-PT"/>
        </w:rPr>
        <w:t xml:space="preserve">Dostupné na: </w:t>
      </w:r>
      <w:hyperlink r:id="rId78" w:history="1">
        <w:r w:rsidRPr="009179BB">
          <w:rPr>
            <w:rStyle w:val="Hypertextovodkaz"/>
            <w:rFonts w:ascii="Arial" w:hAnsi="Arial" w:cs="Arial"/>
            <w:lang w:val="pt-PT"/>
          </w:rPr>
          <w:t>https://www.nice.org.uk/media/default/about/nice-communities/social-care/quick-guides/recognising-responding-domestic-violence-abuse-quick-guide.pdf</w:t>
        </w:r>
      </w:hyperlink>
    </w:p>
  </w:footnote>
  <w:footnote w:id="129">
    <w:p w14:paraId="24AFD11F" w14:textId="1CD8DAFD" w:rsidR="00182C4F" w:rsidRPr="009179BB" w:rsidRDefault="00182C4F" w:rsidP="00C470D2">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bookmarkStart w:id="90" w:name="_Hlk203592588"/>
      <w:r w:rsidRPr="009179BB">
        <w:rPr>
          <w:rFonts w:ascii="Arial" w:hAnsi="Arial" w:cs="Arial"/>
        </w:rPr>
        <w:t>Multi</w:t>
      </w:r>
      <w:r w:rsidRPr="009179BB">
        <w:rPr>
          <w:rFonts w:ascii="Arial" w:hAnsi="Arial" w:cs="Arial"/>
        </w:rPr>
        <w:noBreakHyphen/>
        <w:t>agency working – Recommendations 15. Domestic violence and abuse: multi</w:t>
      </w:r>
      <w:r w:rsidRPr="009179BB">
        <w:rPr>
          <w:rFonts w:ascii="Arial" w:hAnsi="Arial" w:cs="Arial"/>
        </w:rPr>
        <w:noBreakHyphen/>
        <w:t xml:space="preserve">agency working (PH50). </w:t>
      </w:r>
      <w:r w:rsidRPr="009179BB">
        <w:rPr>
          <w:rFonts w:ascii="Arial" w:hAnsi="Arial" w:cs="Arial"/>
          <w:i/>
        </w:rPr>
        <w:t>NICE</w:t>
      </w:r>
      <w:r w:rsidR="00DA0A4F" w:rsidRPr="009179BB">
        <w:rPr>
          <w:rFonts w:ascii="Arial" w:hAnsi="Arial" w:cs="Arial"/>
          <w:i/>
        </w:rPr>
        <w:t xml:space="preserve"> </w:t>
      </w:r>
      <w:r w:rsidR="00DA0A4F" w:rsidRPr="009179BB">
        <w:rPr>
          <w:rFonts w:ascii="Arial" w:hAnsi="Arial" w:cs="Arial"/>
        </w:rPr>
        <w:t>[online],</w:t>
      </w:r>
      <w:r w:rsidRPr="009179BB">
        <w:rPr>
          <w:rFonts w:ascii="Arial" w:hAnsi="Arial" w:cs="Arial"/>
        </w:rPr>
        <w:t xml:space="preserve"> 2014. Dostupné na: </w:t>
      </w:r>
      <w:hyperlink r:id="rId79" w:anchor="recommendation-15" w:tgtFrame="_new" w:history="1">
        <w:r w:rsidRPr="009179BB">
          <w:rPr>
            <w:rStyle w:val="Hypertextovodkaz"/>
            <w:rFonts w:ascii="Arial" w:hAnsi="Arial" w:cs="Arial"/>
          </w:rPr>
          <w:t>https://www.nice.org.uk/guidance/ph50/chapter/recommendations#recommendation-15</w:t>
        </w:r>
      </w:hyperlink>
      <w:bookmarkEnd w:id="90"/>
    </w:p>
  </w:footnote>
  <w:footnote w:id="130">
    <w:p w14:paraId="07F6576D"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w:t>
      </w:r>
    </w:p>
  </w:footnote>
  <w:footnote w:id="131">
    <w:p w14:paraId="108496D0"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w:t>
      </w:r>
    </w:p>
  </w:footnote>
  <w:footnote w:id="132">
    <w:p w14:paraId="499A7577"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w:t>
      </w:r>
    </w:p>
  </w:footnote>
  <w:footnote w:id="133">
    <w:p w14:paraId="45993025" w14:textId="19A78345" w:rsidR="00182C4F" w:rsidRPr="009179BB" w:rsidRDefault="00182C4F" w:rsidP="00C470D2">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ZAHRER, E. – KEOGH, K. – RATNAPLAN, S. </w:t>
      </w:r>
      <w:r w:rsidRPr="009179BB">
        <w:rPr>
          <w:rFonts w:ascii="Arial" w:hAnsi="Arial" w:cs="Arial"/>
          <w:iCs/>
          <w:lang w:val="en-US"/>
        </w:rPr>
        <w:t>Effect</w:t>
      </w:r>
      <w:r w:rsidRPr="009179BB">
        <w:rPr>
          <w:rFonts w:ascii="Arial" w:hAnsi="Arial" w:cs="Arial"/>
          <w:i/>
          <w:iCs/>
          <w:lang w:val="en-US"/>
        </w:rPr>
        <w:t xml:space="preserve"> </w:t>
      </w:r>
      <w:r w:rsidRPr="009179BB">
        <w:rPr>
          <w:rFonts w:ascii="Arial" w:hAnsi="Arial" w:cs="Arial"/>
          <w:iCs/>
          <w:lang w:val="en-US"/>
        </w:rPr>
        <w:t>of domestic violence training: systematic review of randomized controlled trials</w:t>
      </w:r>
      <w:r w:rsidRPr="009179BB">
        <w:rPr>
          <w:rFonts w:ascii="Arial" w:hAnsi="Arial" w:cs="Arial"/>
          <w:i/>
          <w:iCs/>
          <w:lang w:val="en-US"/>
        </w:rPr>
        <w:t>.</w:t>
      </w:r>
      <w:r w:rsidRPr="009179BB">
        <w:rPr>
          <w:rFonts w:ascii="Arial" w:hAnsi="Arial" w:cs="Arial"/>
          <w:lang w:val="en-US"/>
        </w:rPr>
        <w:t xml:space="preserve"> </w:t>
      </w:r>
      <w:r w:rsidRPr="009179BB">
        <w:rPr>
          <w:rFonts w:ascii="Arial" w:hAnsi="Arial" w:cs="Arial"/>
          <w:i/>
          <w:lang w:val="en-US"/>
        </w:rPr>
        <w:t>Canadian Family Physician</w:t>
      </w:r>
      <w:r w:rsidRPr="009179BB">
        <w:rPr>
          <w:rFonts w:ascii="Arial" w:hAnsi="Arial" w:cs="Arial"/>
          <w:lang w:val="en-US"/>
        </w:rPr>
        <w:t xml:space="preserve">. 2014, Vol. 60, No. 7, s. 618–624. </w:t>
      </w:r>
      <w:r w:rsidRPr="009179BB">
        <w:rPr>
          <w:rFonts w:ascii="Arial" w:hAnsi="Arial" w:cs="Arial"/>
          <w:lang w:val="en-US"/>
        </w:rPr>
        <w:t xml:space="preserve">Dostupné na: </w:t>
      </w:r>
      <w:hyperlink r:id="rId80" w:history="1">
        <w:r w:rsidRPr="009179BB">
          <w:rPr>
            <w:rStyle w:val="Hypertextovodkaz"/>
            <w:rFonts w:ascii="Arial" w:hAnsi="Arial" w:cs="Arial"/>
            <w:lang w:val="en-US"/>
          </w:rPr>
          <w:t>https://www.scirp.org/reference/referencespapers?referenceid=3137774</w:t>
        </w:r>
      </w:hyperlink>
      <w:r w:rsidRPr="009179BB">
        <w:rPr>
          <w:rFonts w:ascii="Arial" w:hAnsi="Arial" w:cs="Arial"/>
          <w:lang w:val="en-US"/>
        </w:rPr>
        <w:t xml:space="preserve"> </w:t>
      </w:r>
    </w:p>
  </w:footnote>
  <w:footnote w:id="134">
    <w:p w14:paraId="20D8D415" w14:textId="4A63AB22" w:rsidR="00182C4F" w:rsidRPr="009179BB" w:rsidRDefault="00182C4F" w:rsidP="00C470D2">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Multi</w:t>
      </w:r>
      <w:r w:rsidRPr="009179BB">
        <w:rPr>
          <w:rFonts w:ascii="Arial" w:hAnsi="Arial" w:cs="Arial"/>
        </w:rPr>
        <w:noBreakHyphen/>
        <w:t>agency working – Recommendations 15. Domestic violence and abuse: multi</w:t>
      </w:r>
      <w:r w:rsidRPr="009179BB">
        <w:rPr>
          <w:rFonts w:ascii="Arial" w:hAnsi="Arial" w:cs="Arial"/>
        </w:rPr>
        <w:noBreakHyphen/>
        <w:t xml:space="preserve">agency working (PH50). </w:t>
      </w:r>
      <w:r w:rsidRPr="009179BB">
        <w:rPr>
          <w:rFonts w:ascii="Arial" w:hAnsi="Arial" w:cs="Arial"/>
          <w:i/>
        </w:rPr>
        <w:t>NICE</w:t>
      </w:r>
      <w:r w:rsidR="00DA0A4F" w:rsidRPr="009179BB">
        <w:rPr>
          <w:rFonts w:ascii="Arial" w:hAnsi="Arial" w:cs="Arial"/>
          <w:i/>
        </w:rPr>
        <w:t xml:space="preserve"> </w:t>
      </w:r>
      <w:r w:rsidR="00DA0A4F" w:rsidRPr="009179BB">
        <w:rPr>
          <w:rFonts w:ascii="Arial" w:hAnsi="Arial" w:cs="Arial"/>
        </w:rPr>
        <w:t>[online],</w:t>
      </w:r>
      <w:r w:rsidRPr="009179BB">
        <w:rPr>
          <w:rFonts w:ascii="Arial" w:hAnsi="Arial" w:cs="Arial"/>
        </w:rPr>
        <w:t xml:space="preserve"> 2014. Dostupné na: </w:t>
      </w:r>
      <w:hyperlink r:id="rId81" w:anchor="recommendation-15" w:tgtFrame="_new" w:history="1">
        <w:r w:rsidRPr="009179BB">
          <w:rPr>
            <w:rStyle w:val="Hypertextovodkaz"/>
            <w:rFonts w:ascii="Arial" w:hAnsi="Arial" w:cs="Arial"/>
          </w:rPr>
          <w:t>https://www.nice.org.uk/guidance/ph50/chapter/recommendations#recommendation-15</w:t>
        </w:r>
      </w:hyperlink>
    </w:p>
  </w:footnote>
  <w:footnote w:id="135">
    <w:p w14:paraId="394CFEE6" w14:textId="3C2CCDDF" w:rsidR="00182C4F" w:rsidRPr="009179BB" w:rsidRDefault="00182C4F" w:rsidP="00D74E96">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STOVER, C. S. – LENT, K. 2014. </w:t>
      </w:r>
      <w:r w:rsidRPr="009179BB">
        <w:rPr>
          <w:rFonts w:ascii="Arial" w:hAnsi="Arial" w:cs="Arial"/>
        </w:rPr>
        <w:t xml:space="preserve">Training and Certification for Domestic Violence Service Providers: The Need for a National Standard Curriculum and Training Approach. </w:t>
      </w:r>
      <w:r w:rsidRPr="009179BB">
        <w:rPr>
          <w:rFonts w:ascii="Arial" w:hAnsi="Arial" w:cs="Arial"/>
          <w:i/>
        </w:rPr>
        <w:t>Psychology of Violence</w:t>
      </w:r>
      <w:r w:rsidRPr="009179BB">
        <w:rPr>
          <w:rFonts w:ascii="Arial" w:hAnsi="Arial" w:cs="Arial"/>
        </w:rPr>
        <w:t>. Vol. 4, No. 2, s. 117–127. Dostupné na:</w:t>
      </w:r>
      <w:r w:rsidRPr="009179BB">
        <w:rPr>
          <w:rFonts w:ascii="Arial" w:hAnsi="Arial" w:cs="Arial"/>
        </w:rPr>
        <w:br/>
      </w:r>
      <w:hyperlink r:id="rId82" w:tgtFrame="_new" w:history="1">
        <w:r w:rsidRPr="009179BB">
          <w:rPr>
            <w:rStyle w:val="Hypertextovodkaz"/>
            <w:rFonts w:ascii="Arial" w:hAnsi="Arial" w:cs="Arial"/>
          </w:rPr>
          <w:t>https://pubmed.ncbi.nlm.nih.gov/25405068/</w:t>
        </w:r>
      </w:hyperlink>
    </w:p>
  </w:footnote>
  <w:footnote w:id="136">
    <w:p w14:paraId="59DB8C27" w14:textId="2EC21B2F" w:rsidR="00182C4F" w:rsidRPr="009179BB" w:rsidRDefault="00182C4F" w:rsidP="00D74E96">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STONE, R. – CAMPBELL, J. K. – HALIM, N. – KINNEY, D. – ROTHMAN, E. F. Design and Pilot </w:t>
      </w:r>
      <w:r w:rsidRPr="009179BB">
        <w:rPr>
          <w:rFonts w:ascii="Arial" w:hAnsi="Arial" w:cs="Arial"/>
        </w:rPr>
        <w:t>Evaluation of a Cross</w:t>
      </w:r>
      <w:r w:rsidRPr="009179BB">
        <w:rPr>
          <w:rFonts w:ascii="Arial" w:hAnsi="Arial" w:cs="Arial"/>
        </w:rPr>
        <w:noBreakHyphen/>
        <w:t xml:space="preserve">Training Curriculum for Intimate Partner Violence Advocates and Peer Recovery Coaches. </w:t>
      </w:r>
      <w:r w:rsidRPr="009179BB">
        <w:rPr>
          <w:rFonts w:ascii="Arial" w:hAnsi="Arial" w:cs="Arial"/>
          <w:i/>
        </w:rPr>
        <w:t>Victims &amp; Offenders</w:t>
      </w:r>
      <w:r w:rsidRPr="009179BB">
        <w:rPr>
          <w:rFonts w:ascii="Arial" w:hAnsi="Arial" w:cs="Arial"/>
        </w:rPr>
        <w:t>. 2022, Vol. 18, No. 2. Dostupné na:</w:t>
      </w:r>
      <w:r w:rsidRPr="009179BB">
        <w:rPr>
          <w:rFonts w:ascii="Arial" w:hAnsi="Arial" w:cs="Arial"/>
        </w:rPr>
        <w:br/>
      </w:r>
      <w:hyperlink r:id="rId83" w:tgtFrame="_new" w:history="1">
        <w:r w:rsidRPr="009179BB">
          <w:rPr>
            <w:rStyle w:val="Hypertextovodkaz"/>
            <w:rFonts w:ascii="Arial" w:hAnsi="Arial" w:cs="Arial"/>
          </w:rPr>
          <w:t>https://doi.org/10.1080/15564886.2022.2026544</w:t>
        </w:r>
      </w:hyperlink>
    </w:p>
  </w:footnote>
  <w:footnote w:id="137">
    <w:p w14:paraId="569CA2C3" w14:textId="6799AF44"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Style w:val="Siln"/>
          <w:rFonts w:ascii="Arial" w:hAnsi="Arial" w:cs="Arial"/>
          <w:b w:val="0"/>
          <w:bCs w:val="0"/>
        </w:rPr>
        <w:t>National Service Standards for Domestic and Sexual Violence (UK, 2009)</w:t>
      </w:r>
      <w:r w:rsidRPr="009179BB">
        <w:rPr>
          <w:rStyle w:val="relative"/>
          <w:rFonts w:ascii="Arial" w:hAnsi="Arial" w:cs="Arial"/>
          <w:b/>
          <w:bCs/>
        </w:rPr>
        <w:t xml:space="preserve">. </w:t>
      </w:r>
      <w:r w:rsidRPr="009179BB">
        <w:rPr>
          <w:rStyle w:val="relative"/>
          <w:rFonts w:ascii="Arial" w:hAnsi="Arial" w:cs="Arial"/>
        </w:rPr>
        <w:t xml:space="preserve">Dostupné na: </w:t>
      </w:r>
      <w:hyperlink r:id="rId84" w:tgtFrame="_new" w:history="1">
        <w:r w:rsidRPr="009179BB">
          <w:rPr>
            <w:rStyle w:val="Hypertextovodkaz"/>
            <w:rFonts w:ascii="Arial" w:hAnsi="Arial" w:cs="Arial"/>
          </w:rPr>
          <w:t>https://www.endvawnow.org/uploads/browser/files/uk_service_standards.pdf</w:t>
        </w:r>
      </w:hyperlink>
    </w:p>
  </w:footnote>
  <w:footnote w:id="138">
    <w:p w14:paraId="521CF093" w14:textId="4D8F3085" w:rsidR="00182C4F" w:rsidRPr="009179BB" w:rsidRDefault="00182C4F" w:rsidP="00E600AA">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STONE, R. – Campbell, J.K. – </w:t>
      </w:r>
      <w:r w:rsidRPr="009179BB">
        <w:rPr>
          <w:rFonts w:ascii="Arial" w:hAnsi="Arial" w:cs="Arial"/>
        </w:rPr>
        <w:t>Halim, N. – Kinney, D. – Rothman, E.F. 2022. Design and Pilot Evaluation of a Cross</w:t>
      </w:r>
      <w:r w:rsidRPr="009179BB">
        <w:rPr>
          <w:rFonts w:ascii="Arial" w:hAnsi="Arial" w:cs="Arial"/>
        </w:rPr>
        <w:noBreakHyphen/>
        <w:t xml:space="preserve">Training Curriculum for Intimate Partner Violence Advocates and Peer Recovery Coaches. </w:t>
      </w:r>
      <w:r w:rsidRPr="009179BB">
        <w:rPr>
          <w:rFonts w:ascii="Arial" w:hAnsi="Arial" w:cs="Arial"/>
          <w:i/>
        </w:rPr>
        <w:t>Victims &amp; Offenders</w:t>
      </w:r>
      <w:r w:rsidRPr="009179BB">
        <w:rPr>
          <w:rFonts w:ascii="Arial" w:hAnsi="Arial" w:cs="Arial"/>
        </w:rPr>
        <w:t>. 2022, Vol. 80, No. 2.</w:t>
      </w:r>
      <w:r w:rsidRPr="009179BB">
        <w:rPr>
          <w:rFonts w:ascii="Arial" w:hAnsi="Arial" w:cs="Arial"/>
        </w:rPr>
        <w:br/>
        <w:t xml:space="preserve">Dostupné na: </w:t>
      </w:r>
      <w:hyperlink r:id="rId85" w:tgtFrame="_new" w:history="1">
        <w:r w:rsidRPr="009179BB">
          <w:rPr>
            <w:rStyle w:val="Hypertextovodkaz"/>
            <w:rFonts w:ascii="Arial" w:hAnsi="Arial" w:cs="Arial"/>
          </w:rPr>
          <w:t>https://instituteccr.org/wp-content/uploads/2023/01/Stone-Campbell-Victims-and-Offenders-2022.pdf</w:t>
        </w:r>
      </w:hyperlink>
    </w:p>
  </w:footnote>
  <w:footnote w:id="139">
    <w:p w14:paraId="3B461A29" w14:textId="0945445F" w:rsidR="00182C4F" w:rsidRPr="009179BB" w:rsidRDefault="00182C4F" w:rsidP="00F97F25">
      <w:pPr>
        <w:pStyle w:val="Textpoznpodarou"/>
        <w:rPr>
          <w:rFonts w:ascii="Arial" w:hAnsi="Arial" w:cs="Arial"/>
          <w:lang w:val="pt-PT"/>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Study: Domestic abuse training equips and empowers managers and colleagues. </w:t>
      </w:r>
      <w:r w:rsidRPr="009179BB">
        <w:rPr>
          <w:rFonts w:ascii="Arial" w:hAnsi="Arial" w:cs="Arial"/>
          <w:i/>
          <w:lang w:val="en-US"/>
        </w:rPr>
        <w:t xml:space="preserve">EIDA, UCL &amp; </w:t>
      </w:r>
      <w:r w:rsidRPr="009179BB">
        <w:rPr>
          <w:rFonts w:ascii="Arial" w:hAnsi="Arial" w:cs="Arial"/>
          <w:i/>
          <w:lang w:val="en-US"/>
        </w:rPr>
        <w:t>SafeLives</w:t>
      </w:r>
      <w:r w:rsidR="00DA0A4F" w:rsidRPr="009179BB">
        <w:rPr>
          <w:rFonts w:ascii="Arial" w:hAnsi="Arial" w:cs="Arial"/>
          <w:i/>
          <w:lang w:val="en-US"/>
        </w:rPr>
        <w:t xml:space="preserve"> </w:t>
      </w:r>
      <w:r w:rsidR="00DA0A4F" w:rsidRPr="009179BB">
        <w:rPr>
          <w:rFonts w:ascii="Arial" w:hAnsi="Arial" w:cs="Arial"/>
        </w:rPr>
        <w:t>[online]</w:t>
      </w:r>
      <w:r w:rsidR="00DA0A4F" w:rsidRPr="009179BB">
        <w:rPr>
          <w:rFonts w:ascii="Arial" w:hAnsi="Arial" w:cs="Arial"/>
          <w:lang w:val="en-US"/>
        </w:rPr>
        <w:t>,</w:t>
      </w:r>
      <w:r w:rsidRPr="009179BB">
        <w:rPr>
          <w:rFonts w:ascii="Arial" w:hAnsi="Arial" w:cs="Arial"/>
          <w:lang w:val="en-US"/>
        </w:rPr>
        <w:t xml:space="preserve"> 2024. </w:t>
      </w:r>
      <w:r w:rsidRPr="009179BB">
        <w:rPr>
          <w:rFonts w:ascii="Arial" w:hAnsi="Arial" w:cs="Arial"/>
          <w:lang w:val="pt-PT"/>
        </w:rPr>
        <w:t xml:space="preserve">Dostupné na: </w:t>
      </w:r>
      <w:hyperlink r:id="rId86" w:history="1">
        <w:r w:rsidRPr="009179BB">
          <w:rPr>
            <w:rStyle w:val="Hypertextovodkaz"/>
            <w:rFonts w:ascii="Arial" w:hAnsi="Arial" w:cs="Arial"/>
            <w:lang w:val="pt-PT"/>
          </w:rPr>
          <w:t>https://www.eida.org.uk/news/new-study-domestic-abuse-training-equips-and-empowers-managers-and-colleagues-respond</w:t>
        </w:r>
      </w:hyperlink>
    </w:p>
  </w:footnote>
  <w:footnote w:id="140">
    <w:p w14:paraId="0B6659CF" w14:textId="415CB320" w:rsidR="00182C4F" w:rsidRPr="009179BB" w:rsidRDefault="00182C4F" w:rsidP="00F97F25">
      <w:pPr>
        <w:pStyle w:val="Textpoznpodarou"/>
        <w:rPr>
          <w:rFonts w:ascii="Arial" w:hAnsi="Arial" w:cs="Arial"/>
          <w:lang w:val="pt-PT"/>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iCs/>
          <w:lang w:val="en-US"/>
        </w:rPr>
        <w:t>Improve police response.</w:t>
      </w:r>
      <w:r w:rsidRPr="009179BB">
        <w:rPr>
          <w:rFonts w:ascii="Arial" w:hAnsi="Arial" w:cs="Arial"/>
          <w:lang w:val="en-US"/>
        </w:rPr>
        <w:t xml:space="preserve"> </w:t>
      </w:r>
      <w:r w:rsidR="00DA0A4F" w:rsidRPr="009179BB">
        <w:rPr>
          <w:rFonts w:ascii="Arial" w:hAnsi="Arial" w:cs="Arial"/>
          <w:i/>
          <w:lang w:val="en-US"/>
        </w:rPr>
        <w:t>Spotlight Initiative</w:t>
      </w:r>
      <w:r w:rsidR="00DA0A4F" w:rsidRPr="009179BB">
        <w:rPr>
          <w:rFonts w:ascii="Arial" w:hAnsi="Arial" w:cs="Arial"/>
          <w:lang w:val="en-US"/>
        </w:rPr>
        <w:t xml:space="preserve"> (n.d.) </w:t>
      </w:r>
      <w:r w:rsidR="00DA0A4F" w:rsidRPr="009179BB">
        <w:rPr>
          <w:rFonts w:ascii="Arial" w:hAnsi="Arial" w:cs="Arial"/>
        </w:rPr>
        <w:t>[online]</w:t>
      </w:r>
      <w:r w:rsidR="00DA0A4F" w:rsidRPr="009179BB">
        <w:rPr>
          <w:rFonts w:ascii="Arial" w:hAnsi="Arial" w:cs="Arial"/>
          <w:lang w:val="en-US"/>
        </w:rPr>
        <w:t xml:space="preserve">. </w:t>
      </w:r>
      <w:r w:rsidRPr="009179BB">
        <w:rPr>
          <w:rFonts w:ascii="Arial" w:hAnsi="Arial" w:cs="Arial"/>
          <w:lang w:val="pt-PT"/>
        </w:rPr>
        <w:t xml:space="preserve">Dostupné na: </w:t>
      </w:r>
      <w:hyperlink r:id="rId87" w:history="1">
        <w:r w:rsidRPr="009179BB">
          <w:rPr>
            <w:rStyle w:val="Hypertextovodkaz"/>
            <w:rFonts w:ascii="Arial" w:hAnsi="Arial" w:cs="Arial"/>
            <w:lang w:val="pt-PT"/>
          </w:rPr>
          <w:t>https://www.spotlightinitiative.org/improve-police-response</w:t>
        </w:r>
      </w:hyperlink>
      <w:r w:rsidRPr="009179BB">
        <w:rPr>
          <w:rFonts w:ascii="Arial" w:hAnsi="Arial" w:cs="Arial"/>
          <w:lang w:val="pt-PT"/>
        </w:rPr>
        <w:t xml:space="preserve"> </w:t>
      </w:r>
    </w:p>
    <w:p w14:paraId="7090158A" w14:textId="77777777" w:rsidR="00182C4F" w:rsidRPr="009179BB" w:rsidRDefault="00182C4F" w:rsidP="00F97F25">
      <w:pPr>
        <w:pStyle w:val="Textpoznpodarou"/>
        <w:rPr>
          <w:rFonts w:ascii="Arial" w:hAnsi="Arial" w:cs="Arial"/>
          <w:lang w:val="pt-PT"/>
        </w:rPr>
      </w:pPr>
    </w:p>
    <w:p w14:paraId="629749F0" w14:textId="77777777" w:rsidR="00182C4F" w:rsidRPr="009179BB" w:rsidRDefault="00182C4F">
      <w:pPr>
        <w:pStyle w:val="Textpoznpodarou"/>
        <w:rPr>
          <w:rFonts w:ascii="Arial" w:hAnsi="Arial" w:cs="Arial"/>
          <w:lang w:val="pt-PT"/>
        </w:rPr>
      </w:pPr>
    </w:p>
  </w:footnote>
  <w:footnote w:id="141">
    <w:p w14:paraId="60FC714C" w14:textId="1CD86081" w:rsidR="00182C4F" w:rsidRPr="009179BB" w:rsidRDefault="00182C4F" w:rsidP="00F97F25">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Domestic violence and abuse: multi</w:t>
      </w:r>
      <w:r w:rsidRPr="009179BB">
        <w:rPr>
          <w:rFonts w:ascii="Arial" w:hAnsi="Arial" w:cs="Arial"/>
        </w:rPr>
        <w:noBreakHyphen/>
        <w:t>agency working (PH50) – Recommendation 2: Participate in a local strategic multi</w:t>
      </w:r>
      <w:r w:rsidRPr="009179BB">
        <w:rPr>
          <w:rFonts w:ascii="Arial" w:hAnsi="Arial" w:cs="Arial"/>
        </w:rPr>
        <w:noBreakHyphen/>
        <w:t>agency partnership to prevent domestic violence and abuse.  </w:t>
      </w:r>
      <w:r w:rsidRPr="009179BB">
        <w:rPr>
          <w:rFonts w:ascii="Arial" w:hAnsi="Arial" w:cs="Arial"/>
          <w:i/>
        </w:rPr>
        <w:t>NICE</w:t>
      </w:r>
      <w:r w:rsidR="00DA0A4F" w:rsidRPr="009179BB">
        <w:rPr>
          <w:rFonts w:ascii="Arial" w:hAnsi="Arial" w:cs="Arial"/>
          <w:i/>
        </w:rPr>
        <w:t xml:space="preserve"> </w:t>
      </w:r>
      <w:r w:rsidR="00DA0A4F" w:rsidRPr="009179BB">
        <w:rPr>
          <w:rFonts w:ascii="Arial" w:hAnsi="Arial" w:cs="Arial"/>
        </w:rPr>
        <w:t>[online]</w:t>
      </w:r>
      <w:r w:rsidR="00DA0A4F" w:rsidRPr="009179BB">
        <w:rPr>
          <w:rFonts w:ascii="Arial" w:hAnsi="Arial" w:cs="Arial"/>
          <w:lang w:val="en-US"/>
        </w:rPr>
        <w:t>,</w:t>
      </w:r>
      <w:r w:rsidRPr="009179BB">
        <w:rPr>
          <w:rFonts w:ascii="Arial" w:hAnsi="Arial" w:cs="Arial"/>
        </w:rPr>
        <w:t xml:space="preserve"> 2014.</w:t>
      </w:r>
      <w:r w:rsidRPr="009179BB">
        <w:rPr>
          <w:rFonts w:ascii="Arial" w:hAnsi="Arial" w:cs="Arial"/>
        </w:rPr>
        <w:br/>
        <w:t xml:space="preserve">Dostupné na: </w:t>
      </w:r>
      <w:hyperlink r:id="rId88" w:anchor="recommendation-2" w:tgtFrame="_new" w:history="1">
        <w:r w:rsidRPr="009179BB">
          <w:rPr>
            <w:rStyle w:val="Hypertextovodkaz"/>
            <w:rFonts w:ascii="Arial" w:hAnsi="Arial" w:cs="Arial"/>
          </w:rPr>
          <w:t>https://www.nice.org.uk/guidance/ph50/chapter/recommendations#recommendation-2</w:t>
        </w:r>
      </w:hyperlink>
    </w:p>
  </w:footnote>
  <w:footnote w:id="142">
    <w:p w14:paraId="4F936D24" w14:textId="33FAEBC9"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Domestic violence and abuse: multi</w:t>
      </w:r>
      <w:r w:rsidRPr="009179BB">
        <w:rPr>
          <w:rFonts w:ascii="Arial" w:hAnsi="Arial" w:cs="Arial"/>
          <w:lang w:val="en-US"/>
        </w:rPr>
        <w:noBreakHyphen/>
        <w:t xml:space="preserve">agency working (PH50) – Recommendation 7. </w:t>
      </w:r>
      <w:r w:rsidRPr="009179BB">
        <w:rPr>
          <w:rFonts w:ascii="Arial" w:hAnsi="Arial" w:cs="Arial"/>
          <w:i/>
          <w:lang w:val="en-US"/>
        </w:rPr>
        <w:t>NICE</w:t>
      </w:r>
      <w:r w:rsidR="00DA0A4F" w:rsidRPr="009179BB">
        <w:rPr>
          <w:rFonts w:ascii="Arial" w:hAnsi="Arial" w:cs="Arial"/>
          <w:i/>
          <w:lang w:val="en-US"/>
        </w:rPr>
        <w:t xml:space="preserve"> </w:t>
      </w:r>
      <w:r w:rsidR="00DA0A4F" w:rsidRPr="009179BB">
        <w:rPr>
          <w:rFonts w:ascii="Arial" w:hAnsi="Arial" w:cs="Arial"/>
        </w:rPr>
        <w:t>[online]</w:t>
      </w:r>
      <w:r w:rsidRPr="009179BB">
        <w:rPr>
          <w:rFonts w:ascii="Arial" w:hAnsi="Arial" w:cs="Arial"/>
          <w:lang w:val="en-US"/>
        </w:rPr>
        <w:t>, 2014.</w:t>
      </w:r>
      <w:r w:rsidR="00DA0A4F" w:rsidRPr="009179BB">
        <w:rPr>
          <w:rFonts w:ascii="Arial" w:hAnsi="Arial" w:cs="Arial"/>
          <w:lang w:val="en-US"/>
        </w:rPr>
        <w:t xml:space="preserve"> </w:t>
      </w:r>
      <w:r w:rsidRPr="009179BB">
        <w:rPr>
          <w:rFonts w:ascii="Arial" w:hAnsi="Arial" w:cs="Arial"/>
          <w:lang w:val="en-US"/>
        </w:rPr>
        <w:t xml:space="preserve">Dostupné na: </w:t>
      </w:r>
      <w:hyperlink r:id="rId89" w:anchor="recommendation-7" w:history="1">
        <w:r w:rsidRPr="009179BB">
          <w:rPr>
            <w:rStyle w:val="Hypertextovodkaz"/>
            <w:rFonts w:ascii="Arial" w:hAnsi="Arial" w:cs="Arial"/>
            <w:lang w:val="en-US"/>
          </w:rPr>
          <w:t>https://www.nice.org.uk/guidance/ph50/chapter/recommendations#recommendation-7</w:t>
        </w:r>
      </w:hyperlink>
    </w:p>
  </w:footnote>
  <w:footnote w:id="143">
    <w:p w14:paraId="65CED392" w14:textId="3C345D54" w:rsidR="00182C4F" w:rsidRPr="009179BB" w:rsidRDefault="00182C4F">
      <w:pPr>
        <w:pStyle w:val="Textpoznpodarou"/>
        <w:rPr>
          <w:rFonts w:ascii="Arial" w:hAnsi="Arial" w:cs="Arial"/>
          <w:lang w:val="pt-PT"/>
        </w:rPr>
      </w:pPr>
      <w:r w:rsidRPr="009179BB">
        <w:rPr>
          <w:rStyle w:val="Znakapoznpodarou"/>
          <w:rFonts w:ascii="Arial" w:hAnsi="Arial" w:cs="Arial"/>
        </w:rPr>
        <w:footnoteRef/>
      </w:r>
      <w:r w:rsidRPr="009179BB">
        <w:rPr>
          <w:rFonts w:ascii="Arial" w:hAnsi="Arial" w:cs="Arial"/>
        </w:rPr>
        <w:t xml:space="preserve"> </w:t>
      </w:r>
      <w:r w:rsidRPr="009179BB">
        <w:rPr>
          <w:rStyle w:val="Zdraznn"/>
          <w:rFonts w:ascii="Arial" w:hAnsi="Arial" w:cs="Arial"/>
          <w:i w:val="0"/>
          <w:iCs w:val="0"/>
        </w:rPr>
        <w:t>Domestic violence and abuse: multi</w:t>
      </w:r>
      <w:r w:rsidRPr="009179BB">
        <w:rPr>
          <w:rStyle w:val="Zdraznn"/>
          <w:rFonts w:ascii="Arial" w:hAnsi="Arial" w:cs="Arial"/>
          <w:i w:val="0"/>
          <w:iCs w:val="0"/>
        </w:rPr>
        <w:noBreakHyphen/>
        <w:t xml:space="preserve">agency working (PH50) – Recommendation 1: Plan services based on an assessment of need and service mapping. </w:t>
      </w:r>
      <w:r w:rsidRPr="009179BB">
        <w:rPr>
          <w:rStyle w:val="relative"/>
          <w:rFonts w:ascii="Arial" w:hAnsi="Arial" w:cs="Arial"/>
        </w:rPr>
        <w:t> </w:t>
      </w:r>
      <w:r w:rsidRPr="009179BB">
        <w:rPr>
          <w:rStyle w:val="relative"/>
          <w:rFonts w:ascii="Arial" w:hAnsi="Arial" w:cs="Arial"/>
          <w:i/>
        </w:rPr>
        <w:t>NICE</w:t>
      </w:r>
      <w:r w:rsidR="00DA0A4F" w:rsidRPr="009179BB">
        <w:rPr>
          <w:rStyle w:val="relative"/>
          <w:rFonts w:ascii="Arial" w:hAnsi="Arial" w:cs="Arial"/>
          <w:i/>
        </w:rPr>
        <w:t xml:space="preserve"> </w:t>
      </w:r>
      <w:r w:rsidR="00DA0A4F" w:rsidRPr="009179BB">
        <w:rPr>
          <w:rFonts w:ascii="Arial" w:hAnsi="Arial" w:cs="Arial"/>
        </w:rPr>
        <w:t>[online]</w:t>
      </w:r>
      <w:r w:rsidRPr="009179BB">
        <w:rPr>
          <w:rStyle w:val="relative"/>
          <w:rFonts w:ascii="Arial" w:hAnsi="Arial" w:cs="Arial"/>
        </w:rPr>
        <w:t>, 2014.</w:t>
      </w:r>
      <w:r w:rsidR="00DA0A4F" w:rsidRPr="009179BB">
        <w:rPr>
          <w:rStyle w:val="relative"/>
          <w:rFonts w:ascii="Arial" w:hAnsi="Arial" w:cs="Arial"/>
        </w:rPr>
        <w:t xml:space="preserve"> </w:t>
      </w:r>
      <w:r w:rsidRPr="009179BB">
        <w:rPr>
          <w:rStyle w:val="relative"/>
          <w:rFonts w:ascii="Arial" w:hAnsi="Arial" w:cs="Arial"/>
          <w:iCs/>
        </w:rPr>
        <w:t xml:space="preserve">Dostupné na: </w:t>
      </w:r>
      <w:hyperlink r:id="rId90" w:anchor="recommendation-1" w:tgtFrame="_new" w:history="1">
        <w:r w:rsidRPr="009179BB">
          <w:rPr>
            <w:rStyle w:val="Hypertextovodkaz"/>
            <w:rFonts w:ascii="Arial" w:hAnsi="Arial" w:cs="Arial"/>
          </w:rPr>
          <w:t>https://www.nice.org.uk/guidance/ph50/chapter/recommendations#recommendation-1</w:t>
        </w:r>
      </w:hyperlink>
    </w:p>
  </w:footnote>
  <w:footnote w:id="144">
    <w:p w14:paraId="4A976B8B" w14:textId="3FED3B27" w:rsidR="00182C4F" w:rsidRPr="009179BB" w:rsidRDefault="00182C4F" w:rsidP="000108F6">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Istanbulská úmluva. 2011: Dostupné na: </w:t>
      </w:r>
      <w:hyperlink r:id="rId91" w:history="1">
        <w:r w:rsidRPr="009179BB">
          <w:rPr>
            <w:rStyle w:val="Hypertextovodkaz"/>
            <w:rFonts w:ascii="Arial" w:hAnsi="Arial" w:cs="Arial"/>
          </w:rPr>
          <w:t>https://rm.coe.int/168046031c</w:t>
        </w:r>
      </w:hyperlink>
    </w:p>
  </w:footnote>
  <w:footnote w:id="145">
    <w:p w14:paraId="2E0595BA" w14:textId="0B0326A1" w:rsidR="00182C4F" w:rsidRPr="009179BB" w:rsidRDefault="00182C4F" w:rsidP="00791EA6">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iCs/>
          <w:lang w:val="en-US"/>
        </w:rPr>
        <w:t>Domestic violence and abuse: multi</w:t>
      </w:r>
      <w:r w:rsidRPr="009179BB">
        <w:rPr>
          <w:rFonts w:ascii="Arial" w:hAnsi="Arial" w:cs="Arial"/>
          <w:iCs/>
          <w:lang w:val="en-US"/>
        </w:rPr>
        <w:noBreakHyphen/>
        <w:t>agency working (PH50) – Recommendation 10:</w:t>
      </w:r>
      <w:r w:rsidRPr="009179BB">
        <w:rPr>
          <w:rFonts w:ascii="Arial" w:hAnsi="Arial" w:cs="Arial"/>
          <w:i/>
          <w:iCs/>
          <w:lang w:val="en-US"/>
        </w:rPr>
        <w:br/>
      </w:r>
      <w:r w:rsidRPr="009179BB">
        <w:rPr>
          <w:rFonts w:ascii="Arial" w:hAnsi="Arial" w:cs="Arial"/>
          <w:i/>
          <w:lang w:val="en-US"/>
        </w:rPr>
        <w:t>NICE</w:t>
      </w:r>
      <w:r w:rsidR="00DA0A4F" w:rsidRPr="009179BB">
        <w:rPr>
          <w:rFonts w:ascii="Arial" w:hAnsi="Arial" w:cs="Arial"/>
          <w:i/>
          <w:lang w:val="en-US"/>
        </w:rPr>
        <w:t xml:space="preserve"> </w:t>
      </w:r>
      <w:r w:rsidR="00DA0A4F" w:rsidRPr="009179BB">
        <w:rPr>
          <w:rFonts w:ascii="Arial" w:hAnsi="Arial" w:cs="Arial"/>
        </w:rPr>
        <w:t>[online]</w:t>
      </w:r>
      <w:r w:rsidRPr="009179BB">
        <w:rPr>
          <w:rFonts w:ascii="Arial" w:hAnsi="Arial" w:cs="Arial"/>
          <w:lang w:val="en-US"/>
        </w:rPr>
        <w:t xml:space="preserve">, 2014. </w:t>
      </w:r>
      <w:r w:rsidRPr="009179BB">
        <w:rPr>
          <w:rFonts w:ascii="Arial" w:hAnsi="Arial" w:cs="Arial"/>
          <w:lang w:val="en-US"/>
        </w:rPr>
        <w:t xml:space="preserve">Dostupné na: </w:t>
      </w:r>
      <w:hyperlink r:id="rId92" w:anchor="recommendation-10" w:history="1">
        <w:r w:rsidRPr="009179BB">
          <w:rPr>
            <w:rStyle w:val="Hypertextovodkaz"/>
            <w:rFonts w:ascii="Arial" w:hAnsi="Arial" w:cs="Arial"/>
            <w:lang w:val="en-US"/>
          </w:rPr>
          <w:t>https://www.nice.org.uk/guidance/ph50/chapter/recommendations#recommendation-10</w:t>
        </w:r>
      </w:hyperlink>
    </w:p>
  </w:footnote>
  <w:footnote w:id="146">
    <w:p w14:paraId="274DDF6E" w14:textId="12EDB1B4" w:rsidR="00182C4F" w:rsidRPr="009179BB" w:rsidRDefault="00182C4F" w:rsidP="00791EA6">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Istanbulská úmluva. 2011: Dostupné na: </w:t>
      </w:r>
      <w:hyperlink r:id="rId93" w:history="1">
        <w:r w:rsidRPr="009179BB">
          <w:rPr>
            <w:rStyle w:val="Hypertextovodkaz"/>
            <w:rFonts w:ascii="Arial" w:hAnsi="Arial" w:cs="Arial"/>
          </w:rPr>
          <w:t>https://rm.coe.int/168046031c</w:t>
        </w:r>
      </w:hyperlink>
    </w:p>
    <w:p w14:paraId="71815726" w14:textId="77777777" w:rsidR="00182C4F" w:rsidRPr="009179BB" w:rsidRDefault="00182C4F">
      <w:pPr>
        <w:pStyle w:val="Textpoznpodarou"/>
        <w:rPr>
          <w:rFonts w:ascii="Arial" w:hAnsi="Arial" w:cs="Arial"/>
        </w:rPr>
      </w:pPr>
    </w:p>
  </w:footnote>
  <w:footnote w:id="147">
    <w:p w14:paraId="09F944FE" w14:textId="43C6F73E" w:rsidR="00182C4F" w:rsidRPr="009179BB" w:rsidRDefault="00182C4F" w:rsidP="00791EA6">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National Quality Standards for services supporting women and children survivors of domestic violence.  </w:t>
      </w:r>
      <w:r w:rsidRPr="009179BB">
        <w:rPr>
          <w:rFonts w:ascii="Arial" w:hAnsi="Arial" w:cs="Arial"/>
          <w:i/>
        </w:rPr>
        <w:t>Women’s Aid Federation of England</w:t>
      </w:r>
      <w:r w:rsidR="00DA0A4F" w:rsidRPr="009179BB">
        <w:rPr>
          <w:rFonts w:ascii="Arial" w:hAnsi="Arial" w:cs="Arial"/>
          <w:i/>
        </w:rPr>
        <w:t xml:space="preserve"> </w:t>
      </w:r>
      <w:r w:rsidR="00DA0A4F" w:rsidRPr="009179BB">
        <w:rPr>
          <w:rFonts w:ascii="Arial" w:hAnsi="Arial" w:cs="Arial"/>
        </w:rPr>
        <w:t>[online]</w:t>
      </w:r>
      <w:r w:rsidRPr="009179BB">
        <w:rPr>
          <w:rFonts w:ascii="Arial" w:hAnsi="Arial" w:cs="Arial"/>
        </w:rPr>
        <w:t>, 2009.</w:t>
      </w:r>
      <w:r w:rsidRPr="009179BB">
        <w:rPr>
          <w:rFonts w:ascii="Arial" w:hAnsi="Arial" w:cs="Arial"/>
        </w:rPr>
        <w:br/>
        <w:t xml:space="preserve">Dostupné na: </w:t>
      </w:r>
      <w:hyperlink r:id="rId94" w:history="1">
        <w:r w:rsidRPr="009179BB">
          <w:rPr>
            <w:rStyle w:val="Hypertextovodkaz"/>
            <w:rFonts w:ascii="Arial" w:hAnsi="Arial" w:cs="Arial"/>
          </w:rPr>
          <w:t>https://www.endvawnow.org/uploads/browser/files/uk_service_standards.pdf</w:t>
        </w:r>
      </w:hyperlink>
    </w:p>
  </w:footnote>
  <w:footnote w:id="148">
    <w:p w14:paraId="3AD8853D" w14:textId="77777777" w:rsidR="00182C4F" w:rsidRPr="009179BB" w:rsidRDefault="00182C4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w:t>
      </w:r>
    </w:p>
  </w:footnote>
  <w:footnote w:id="149">
    <w:p w14:paraId="1F7C3B25" w14:textId="17112D07" w:rsidR="00182C4F" w:rsidRPr="009179BB" w:rsidRDefault="00182C4F" w:rsidP="00E75960">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SULLIVAN, C. M.  – ALEXY, C. </w:t>
      </w:r>
      <w:r w:rsidRPr="009179BB">
        <w:rPr>
          <w:rFonts w:ascii="Arial" w:hAnsi="Arial" w:cs="Arial"/>
        </w:rPr>
        <w:t xml:space="preserve">Evaluating the outcomes of domestic violence service programs: Some practical considerations and strategies. </w:t>
      </w:r>
      <w:r w:rsidRPr="009179BB">
        <w:rPr>
          <w:rFonts w:ascii="Arial" w:hAnsi="Arial" w:cs="Arial"/>
          <w:i/>
        </w:rPr>
        <w:t>VAWnet Applied Research Forum</w:t>
      </w:r>
      <w:r w:rsidR="00DA0A4F" w:rsidRPr="009179BB">
        <w:rPr>
          <w:rFonts w:ascii="Arial" w:hAnsi="Arial" w:cs="Arial"/>
          <w:i/>
        </w:rPr>
        <w:t xml:space="preserve"> </w:t>
      </w:r>
      <w:r w:rsidR="00DA0A4F" w:rsidRPr="009179BB">
        <w:rPr>
          <w:rFonts w:ascii="Arial" w:hAnsi="Arial" w:cs="Arial"/>
        </w:rPr>
        <w:t>[online]</w:t>
      </w:r>
      <w:r w:rsidRPr="009179BB">
        <w:rPr>
          <w:rFonts w:ascii="Arial" w:hAnsi="Arial" w:cs="Arial"/>
        </w:rPr>
        <w:t xml:space="preserve">, 2001. </w:t>
      </w:r>
      <w:r w:rsidRPr="009179BB">
        <w:rPr>
          <w:rStyle w:val="relative"/>
          <w:rFonts w:ascii="Arial" w:hAnsi="Arial" w:cs="Arial"/>
        </w:rPr>
        <w:t xml:space="preserve">Dostupné na: </w:t>
      </w:r>
      <w:hyperlink r:id="rId95" w:tgtFrame="_new" w:history="1">
        <w:r w:rsidRPr="009179BB">
          <w:rPr>
            <w:rStyle w:val="Hypertextovodkaz"/>
            <w:rFonts w:ascii="Arial" w:hAnsi="Arial" w:cs="Arial"/>
          </w:rPr>
          <w:t>https://vawnet.org/sites/default/files/materials/files/2016-09/AR_EvalDV.pdf</w:t>
        </w:r>
      </w:hyperlink>
    </w:p>
  </w:footnote>
  <w:footnote w:id="150">
    <w:p w14:paraId="7BF5C6F1" w14:textId="08F929CF" w:rsidR="00182C4F" w:rsidRPr="009179BB" w:rsidRDefault="00182C4F" w:rsidP="00E75960">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w:t>
      </w:r>
      <w:bookmarkStart w:id="100" w:name="_Hlk203637625"/>
      <w:r w:rsidRPr="009179BB">
        <w:rPr>
          <w:rFonts w:ascii="Arial" w:hAnsi="Arial" w:cs="Arial"/>
          <w:lang w:val="en-US"/>
        </w:rPr>
        <w:t>Domestic violence and abuse: multi</w:t>
      </w:r>
      <w:r w:rsidRPr="009179BB">
        <w:rPr>
          <w:rFonts w:ascii="Arial" w:hAnsi="Arial" w:cs="Arial"/>
          <w:lang w:val="en-US"/>
        </w:rPr>
        <w:noBreakHyphen/>
        <w:t xml:space="preserve">agency working (PH50) – Recommendation 5. </w:t>
      </w:r>
      <w:r w:rsidRPr="009179BB">
        <w:rPr>
          <w:rFonts w:ascii="Arial" w:hAnsi="Arial" w:cs="Arial"/>
          <w:i/>
          <w:lang w:val="en-US"/>
        </w:rPr>
        <w:t>NICE</w:t>
      </w:r>
      <w:r w:rsidRPr="009179BB">
        <w:rPr>
          <w:rFonts w:ascii="Arial" w:hAnsi="Arial" w:cs="Arial"/>
          <w:lang w:val="en-US"/>
        </w:rPr>
        <w:t xml:space="preserve"> </w:t>
      </w:r>
      <w:r w:rsidR="00DA0A4F" w:rsidRPr="009179BB">
        <w:rPr>
          <w:rFonts w:ascii="Arial" w:hAnsi="Arial" w:cs="Arial"/>
        </w:rPr>
        <w:t>[online]</w:t>
      </w:r>
      <w:r w:rsidR="00DA0A4F" w:rsidRPr="009179BB">
        <w:rPr>
          <w:rFonts w:ascii="Arial" w:hAnsi="Arial" w:cs="Arial"/>
          <w:lang w:val="en-US"/>
        </w:rPr>
        <w:t xml:space="preserve">, </w:t>
      </w:r>
      <w:r w:rsidRPr="009179BB">
        <w:rPr>
          <w:rFonts w:ascii="Arial" w:hAnsi="Arial" w:cs="Arial"/>
          <w:lang w:val="en-US"/>
        </w:rPr>
        <w:t>2014.</w:t>
      </w:r>
      <w:r w:rsidR="00DA0A4F" w:rsidRPr="009179BB">
        <w:rPr>
          <w:rFonts w:ascii="Arial" w:hAnsi="Arial" w:cs="Arial"/>
          <w:lang w:val="en-US"/>
        </w:rPr>
        <w:t xml:space="preserve"> </w:t>
      </w:r>
      <w:r w:rsidRPr="009179BB">
        <w:rPr>
          <w:rFonts w:ascii="Arial" w:hAnsi="Arial" w:cs="Arial"/>
          <w:lang w:val="en-US"/>
        </w:rPr>
        <w:t xml:space="preserve">Dostupné na: </w:t>
      </w:r>
      <w:hyperlink r:id="rId96" w:anchor="recommendation-5" w:history="1">
        <w:r w:rsidRPr="009179BB">
          <w:rPr>
            <w:rStyle w:val="Hypertextovodkaz"/>
            <w:rFonts w:ascii="Arial" w:hAnsi="Arial" w:cs="Arial"/>
            <w:lang w:val="en-US"/>
          </w:rPr>
          <w:t>https://www.nice.org.uk/guidance/ph50/chapter/recommendations#recommendation-5</w:t>
        </w:r>
      </w:hyperlink>
      <w:bookmarkEnd w:id="100"/>
    </w:p>
  </w:footnote>
  <w:footnote w:id="151">
    <w:p w14:paraId="1EDDF6DA" w14:textId="59C5A085" w:rsidR="00182C4F" w:rsidRPr="009179BB" w:rsidRDefault="00182C4F" w:rsidP="00E75960">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Istanbulská úmluva. 2011: Dostupné na: </w:t>
      </w:r>
      <w:hyperlink r:id="rId97" w:history="1">
        <w:r w:rsidRPr="009179BB">
          <w:rPr>
            <w:rStyle w:val="Hypertextovodkaz"/>
            <w:rFonts w:ascii="Arial" w:hAnsi="Arial" w:cs="Arial"/>
          </w:rPr>
          <w:t>https://rm.coe.int/168046031c</w:t>
        </w:r>
      </w:hyperlink>
    </w:p>
    <w:p w14:paraId="4453C0DE" w14:textId="77777777" w:rsidR="00182C4F" w:rsidRPr="009179BB" w:rsidRDefault="00182C4F">
      <w:pPr>
        <w:pStyle w:val="Textpoznpodarou"/>
        <w:rPr>
          <w:rFonts w:ascii="Arial" w:hAnsi="Arial" w:cs="Arial"/>
        </w:rPr>
      </w:pPr>
    </w:p>
  </w:footnote>
  <w:footnote w:id="152">
    <w:p w14:paraId="5C1ADCEA" w14:textId="0DAC029C" w:rsidR="00182C4F" w:rsidRPr="009179BB" w:rsidRDefault="00182C4F" w:rsidP="00DB1E38">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About Spotlight. United Nations &amp; European Union. </w:t>
      </w:r>
      <w:r w:rsidRPr="009179BB">
        <w:rPr>
          <w:rFonts w:ascii="Arial" w:hAnsi="Arial" w:cs="Arial"/>
          <w:i/>
        </w:rPr>
        <w:t>Spotlight Initiative</w:t>
      </w:r>
      <w:r w:rsidR="00DA0A4F" w:rsidRPr="009179BB">
        <w:rPr>
          <w:rFonts w:ascii="Arial" w:hAnsi="Arial" w:cs="Arial"/>
          <w:i/>
        </w:rPr>
        <w:t xml:space="preserve"> </w:t>
      </w:r>
      <w:r w:rsidR="00DA0A4F" w:rsidRPr="009179BB">
        <w:rPr>
          <w:rFonts w:ascii="Arial" w:hAnsi="Arial" w:cs="Arial"/>
        </w:rPr>
        <w:t>[online]</w:t>
      </w:r>
      <w:r w:rsidRPr="009179BB">
        <w:rPr>
          <w:rFonts w:ascii="Arial" w:hAnsi="Arial" w:cs="Arial"/>
        </w:rPr>
        <w:t xml:space="preserve">. Dostupné na: </w:t>
      </w:r>
      <w:hyperlink r:id="rId98" w:tgtFrame="_new" w:history="1">
        <w:r w:rsidRPr="009179BB">
          <w:rPr>
            <w:rStyle w:val="Hypertextovodkaz"/>
            <w:rFonts w:ascii="Arial" w:hAnsi="Arial" w:cs="Arial"/>
          </w:rPr>
          <w:t>https://www.spotlightinitiative.org/</w:t>
        </w:r>
      </w:hyperlink>
    </w:p>
  </w:footnote>
  <w:footnote w:id="153">
    <w:p w14:paraId="0D99D5CD" w14:textId="09235FB0" w:rsidR="00182C4F" w:rsidRPr="009179BB" w:rsidRDefault="00182C4F" w:rsidP="00DB1E38">
      <w:pPr>
        <w:pStyle w:val="Textpoznpodarou"/>
        <w:rPr>
          <w:rFonts w:ascii="Arial" w:hAnsi="Arial" w:cs="Arial"/>
          <w:lang w:val="pt-PT"/>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Standards for domestic abuse perpetrator interventions. </w:t>
      </w:r>
      <w:r w:rsidRPr="009179BB">
        <w:rPr>
          <w:rFonts w:ascii="Arial" w:hAnsi="Arial" w:cs="Arial"/>
          <w:i/>
          <w:lang w:val="en-US"/>
        </w:rPr>
        <w:t>Durham University &amp; UK Home Office</w:t>
      </w:r>
      <w:r w:rsidR="00DA0A4F" w:rsidRPr="009179BB">
        <w:rPr>
          <w:rFonts w:ascii="Arial" w:hAnsi="Arial" w:cs="Arial"/>
          <w:i/>
          <w:lang w:val="en-US"/>
        </w:rPr>
        <w:t xml:space="preserve"> </w:t>
      </w:r>
      <w:r w:rsidR="00DA0A4F" w:rsidRPr="009179BB">
        <w:rPr>
          <w:rFonts w:ascii="Arial" w:hAnsi="Arial" w:cs="Arial"/>
        </w:rPr>
        <w:t>[online]</w:t>
      </w:r>
      <w:r w:rsidR="00DA0A4F" w:rsidRPr="009179BB">
        <w:rPr>
          <w:rFonts w:ascii="Arial" w:hAnsi="Arial" w:cs="Arial"/>
          <w:lang w:val="en-US"/>
        </w:rPr>
        <w:t>,</w:t>
      </w:r>
      <w:r w:rsidRPr="009179BB">
        <w:rPr>
          <w:rFonts w:ascii="Arial" w:hAnsi="Arial" w:cs="Arial"/>
          <w:lang w:val="en-US"/>
        </w:rPr>
        <w:t xml:space="preserve"> 2023. </w:t>
      </w:r>
      <w:r w:rsidRPr="009179BB">
        <w:rPr>
          <w:rFonts w:ascii="Arial" w:hAnsi="Arial" w:cs="Arial"/>
          <w:lang w:val="pt-PT"/>
        </w:rPr>
        <w:t xml:space="preserve">Dostupné na: </w:t>
      </w:r>
      <w:hyperlink r:id="rId99" w:history="1">
        <w:r w:rsidRPr="009179BB">
          <w:rPr>
            <w:rStyle w:val="Hypertextovodkaz"/>
            <w:rFonts w:ascii="Arial" w:hAnsi="Arial" w:cs="Arial"/>
            <w:lang w:val="pt-PT"/>
          </w:rPr>
          <w:t>https://www.russellwebster.com/new-standards-for-domestic-abuse-perpetrator-interventions/</w:t>
        </w:r>
      </w:hyperlink>
    </w:p>
  </w:footnote>
  <w:footnote w:id="154">
    <w:p w14:paraId="61ABD650" w14:textId="29B224C9" w:rsidR="00182C4F" w:rsidRPr="009179BB" w:rsidRDefault="00182C4F" w:rsidP="00651CCF">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³ SULLIVAN, C. M., </w:t>
      </w:r>
      <w:r w:rsidRPr="009179BB">
        <w:rPr>
          <w:rFonts w:ascii="Arial" w:hAnsi="Arial" w:cs="Arial"/>
        </w:rPr>
        <w:t>–</w:t>
      </w:r>
      <w:r w:rsidRPr="009179BB">
        <w:rPr>
          <w:rFonts w:ascii="Arial" w:hAnsi="Arial" w:cs="Arial"/>
          <w:lang w:val="en-US"/>
        </w:rPr>
        <w:t xml:space="preserve"> GOODMAN, L. A. Advocacy with survivors of intimate partner violence: What it is, what it isn’t, and why it’s critically important. </w:t>
      </w:r>
      <w:r w:rsidRPr="009179BB">
        <w:rPr>
          <w:rFonts w:ascii="Arial" w:hAnsi="Arial" w:cs="Arial"/>
          <w:i/>
          <w:lang w:val="en-US"/>
        </w:rPr>
        <w:t>Violence Against Women</w:t>
      </w:r>
      <w:r w:rsidRPr="009179BB">
        <w:rPr>
          <w:rFonts w:ascii="Arial" w:hAnsi="Arial" w:cs="Arial"/>
          <w:lang w:val="en-US"/>
        </w:rPr>
        <w:t xml:space="preserve">. 2009, Vol. 25, No. 16, s. 2007–2023. </w:t>
      </w:r>
      <w:r w:rsidRPr="009179BB">
        <w:rPr>
          <w:rFonts w:ascii="Arial" w:hAnsi="Arial" w:cs="Arial"/>
          <w:lang w:val="en-US"/>
        </w:rPr>
        <w:t xml:space="preserve">Dostupné na: </w:t>
      </w:r>
      <w:hyperlink r:id="rId100" w:history="1">
        <w:r w:rsidRPr="009179BB">
          <w:rPr>
            <w:rStyle w:val="Hypertextovodkaz"/>
            <w:rFonts w:ascii="Arial" w:hAnsi="Arial" w:cs="Arial"/>
            <w:lang w:val="en-US"/>
          </w:rPr>
          <w:t>https://doi.org/10.1177/1077801219875826</w:t>
        </w:r>
      </w:hyperlink>
    </w:p>
  </w:footnote>
  <w:footnote w:id="155">
    <w:p w14:paraId="1849A7C9" w14:textId="3239F555" w:rsidR="00182C4F" w:rsidRPr="009179BB" w:rsidRDefault="00182C4F" w:rsidP="00651CC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rPr>
        <w:t xml:space="preserve">Baseline Evaluation Report – Spain. Council of Europe. </w:t>
      </w:r>
      <w:r w:rsidRPr="009179BB">
        <w:rPr>
          <w:rFonts w:ascii="Arial" w:hAnsi="Arial" w:cs="Arial"/>
          <w:i/>
        </w:rPr>
        <w:t>GREVIO</w:t>
      </w:r>
      <w:r w:rsidR="00DA0A4F" w:rsidRPr="009179BB">
        <w:rPr>
          <w:rFonts w:ascii="Arial" w:hAnsi="Arial" w:cs="Arial"/>
          <w:i/>
        </w:rPr>
        <w:t xml:space="preserve"> </w:t>
      </w:r>
      <w:r w:rsidR="00DA0A4F" w:rsidRPr="009179BB">
        <w:rPr>
          <w:rFonts w:ascii="Arial" w:hAnsi="Arial" w:cs="Arial"/>
        </w:rPr>
        <w:t>[online]</w:t>
      </w:r>
      <w:r w:rsidRPr="009179BB">
        <w:rPr>
          <w:rFonts w:ascii="Arial" w:hAnsi="Arial" w:cs="Arial"/>
        </w:rPr>
        <w:t xml:space="preserve">, 2020. Dostupné na: </w:t>
      </w:r>
      <w:hyperlink r:id="rId101" w:tgtFrame="_new" w:history="1">
        <w:r w:rsidRPr="009179BB">
          <w:rPr>
            <w:rStyle w:val="Hypertextovodkaz"/>
            <w:rFonts w:ascii="Arial" w:hAnsi="Arial" w:cs="Arial"/>
          </w:rPr>
          <w:t>https://www.coe.int/en/web/istanbul-convention/-/grevio-publishes-its-first-thematic-report-on-spain</w:t>
        </w:r>
      </w:hyperlink>
    </w:p>
  </w:footnote>
  <w:footnote w:id="156">
    <w:p w14:paraId="5CB69300" w14:textId="5A092EF9" w:rsidR="00182C4F" w:rsidRPr="009179BB" w:rsidRDefault="00182C4F" w:rsidP="00D078B2">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CAMPBELL, J. C.  – WEBSTER, D., – GLASS, N. </w:t>
      </w:r>
      <w:r w:rsidRPr="009179BB">
        <w:rPr>
          <w:rStyle w:val="Zdraznn"/>
          <w:rFonts w:ascii="Arial" w:hAnsi="Arial" w:cs="Arial"/>
          <w:i w:val="0"/>
          <w:iCs w:val="0"/>
        </w:rPr>
        <w:t xml:space="preserve">Risk </w:t>
      </w:r>
      <w:r w:rsidRPr="009179BB">
        <w:rPr>
          <w:rStyle w:val="Zdraznn"/>
          <w:rFonts w:ascii="Arial" w:hAnsi="Arial" w:cs="Arial"/>
          <w:i w:val="0"/>
          <w:iCs w:val="0"/>
        </w:rPr>
        <w:t>factors for femicide in abusive relationships: Results from a multisite case control study.</w:t>
      </w:r>
      <w:r w:rsidRPr="009179BB">
        <w:rPr>
          <w:rFonts w:ascii="Arial" w:hAnsi="Arial" w:cs="Arial"/>
          <w:i/>
          <w:iCs/>
        </w:rPr>
        <w:t xml:space="preserve"> </w:t>
      </w:r>
      <w:r w:rsidRPr="009179BB">
        <w:rPr>
          <w:rStyle w:val="Zdraznn"/>
          <w:rFonts w:ascii="Arial" w:hAnsi="Arial" w:cs="Arial"/>
          <w:iCs w:val="0"/>
        </w:rPr>
        <w:t>American Journal of Public Health</w:t>
      </w:r>
      <w:r w:rsidRPr="009179BB">
        <w:rPr>
          <w:rStyle w:val="Zdraznn"/>
          <w:rFonts w:ascii="Arial" w:hAnsi="Arial" w:cs="Arial"/>
          <w:i w:val="0"/>
          <w:iCs w:val="0"/>
        </w:rPr>
        <w:t xml:space="preserve">. 2003, Vol. </w:t>
      </w:r>
      <w:r w:rsidRPr="009179BB">
        <w:rPr>
          <w:rStyle w:val="Zdraznn"/>
          <w:rFonts w:ascii="Arial" w:hAnsi="Arial" w:cs="Arial"/>
        </w:rPr>
        <w:t xml:space="preserve"> 93</w:t>
      </w:r>
      <w:r w:rsidRPr="009179BB">
        <w:rPr>
          <w:rFonts w:ascii="Arial" w:hAnsi="Arial" w:cs="Arial"/>
        </w:rPr>
        <w:t xml:space="preserve">, No. 7, s. 1089–1097. Dostupné na: </w:t>
      </w:r>
      <w:hyperlink r:id="rId102" w:history="1">
        <w:r w:rsidRPr="009179BB">
          <w:rPr>
            <w:rStyle w:val="Hypertextovodkaz"/>
            <w:rFonts w:ascii="Arial" w:hAnsi="Arial" w:cs="Arial"/>
          </w:rPr>
          <w:t>https://doi.org/10.2105/AJPH.93.7.1089</w:t>
        </w:r>
      </w:hyperlink>
    </w:p>
  </w:footnote>
  <w:footnote w:id="157">
    <w:p w14:paraId="63323DB1" w14:textId="160D6A53" w:rsidR="00182C4F" w:rsidRPr="009179BB" w:rsidRDefault="00182C4F" w:rsidP="008D0251">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MESSING, J. T. </w:t>
      </w:r>
      <w:r w:rsidRPr="009179BB">
        <w:rPr>
          <w:rFonts w:ascii="Arial" w:hAnsi="Arial" w:cs="Arial"/>
        </w:rPr>
        <w:t>–</w:t>
      </w:r>
      <w:r w:rsidRPr="009179BB">
        <w:rPr>
          <w:rFonts w:ascii="Arial" w:hAnsi="Arial" w:cs="Arial"/>
          <w:lang w:val="en-US"/>
        </w:rPr>
        <w:t xml:space="preserve"> THALLER, J. Identifying victims at risk of homicide: Reply to Campbell and Spohn. </w:t>
      </w:r>
      <w:r w:rsidRPr="009179BB">
        <w:rPr>
          <w:rFonts w:ascii="Arial" w:hAnsi="Arial" w:cs="Arial"/>
          <w:i/>
          <w:lang w:val="en-US"/>
        </w:rPr>
        <w:t>Journal of Interpersonal Violence</w:t>
      </w:r>
      <w:r w:rsidRPr="009179BB">
        <w:rPr>
          <w:rFonts w:ascii="Arial" w:hAnsi="Arial" w:cs="Arial"/>
          <w:lang w:val="en-US"/>
        </w:rPr>
        <w:t xml:space="preserve">. 2003, Vol. 28, No. </w:t>
      </w:r>
      <w:r w:rsidRPr="009179BB">
        <w:rPr>
          <w:rFonts w:ascii="Arial" w:hAnsi="Arial" w:cs="Arial"/>
          <w:lang w:val="en-US"/>
        </w:rPr>
        <w:t xml:space="preserve">17,s. 3658–3674. </w:t>
      </w:r>
      <w:r w:rsidRPr="009179BB">
        <w:rPr>
          <w:rFonts w:ascii="Arial" w:hAnsi="Arial" w:cs="Arial"/>
          <w:lang w:val="en-US"/>
        </w:rPr>
        <w:t xml:space="preserve">Dostupné na: </w:t>
      </w:r>
      <w:hyperlink r:id="rId103" w:history="1">
        <w:r w:rsidRPr="009179BB">
          <w:rPr>
            <w:rStyle w:val="Hypertextovodkaz"/>
            <w:rFonts w:ascii="Arial" w:hAnsi="Arial" w:cs="Arial"/>
            <w:lang w:val="en-US"/>
          </w:rPr>
          <w:t>https://doi.org/10.1177/0886260513496873</w:t>
        </w:r>
      </w:hyperlink>
    </w:p>
  </w:footnote>
  <w:footnote w:id="158">
    <w:p w14:paraId="19758F36" w14:textId="0008DD0D" w:rsidR="00182C4F" w:rsidRPr="009179BB" w:rsidRDefault="00182C4F" w:rsidP="008D0251">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MESSING, J. T. </w:t>
      </w:r>
      <w:r w:rsidRPr="009179BB">
        <w:rPr>
          <w:rFonts w:ascii="Arial" w:hAnsi="Arial" w:cs="Arial"/>
        </w:rPr>
        <w:t>–</w:t>
      </w:r>
      <w:r w:rsidRPr="009179BB">
        <w:rPr>
          <w:rFonts w:ascii="Arial" w:hAnsi="Arial" w:cs="Arial"/>
          <w:lang w:val="en-US"/>
        </w:rPr>
        <w:t xml:space="preserve"> THALLER, J. The average predictive validity of intimate partner violence risk assessment tools. </w:t>
      </w:r>
      <w:r w:rsidRPr="009179BB">
        <w:rPr>
          <w:rFonts w:ascii="Arial" w:hAnsi="Arial" w:cs="Arial"/>
          <w:i/>
          <w:iCs/>
          <w:lang w:val="en-US"/>
        </w:rPr>
        <w:t>Journal of Interpersonal Violence</w:t>
      </w:r>
      <w:r w:rsidRPr="009179BB">
        <w:rPr>
          <w:rFonts w:ascii="Arial" w:hAnsi="Arial" w:cs="Arial"/>
          <w:iCs/>
          <w:lang w:val="en-US"/>
        </w:rPr>
        <w:t>. 2013, Vol.</w:t>
      </w:r>
      <w:r w:rsidRPr="009179BB">
        <w:rPr>
          <w:rFonts w:ascii="Arial" w:hAnsi="Arial" w:cs="Arial"/>
          <w:i/>
          <w:iCs/>
          <w:lang w:val="en-US"/>
        </w:rPr>
        <w:t xml:space="preserve"> </w:t>
      </w:r>
      <w:r w:rsidRPr="009179BB">
        <w:rPr>
          <w:rFonts w:ascii="Arial" w:hAnsi="Arial" w:cs="Arial"/>
          <w:iCs/>
          <w:lang w:val="en-US"/>
        </w:rPr>
        <w:t>28,</w:t>
      </w:r>
      <w:r w:rsidRPr="009179BB">
        <w:rPr>
          <w:rFonts w:ascii="Arial" w:hAnsi="Arial" w:cs="Arial"/>
          <w:i/>
          <w:iCs/>
          <w:lang w:val="en-US"/>
        </w:rPr>
        <w:t xml:space="preserve"> </w:t>
      </w:r>
      <w:r w:rsidRPr="009179BB">
        <w:rPr>
          <w:rFonts w:ascii="Arial" w:hAnsi="Arial" w:cs="Arial"/>
          <w:iCs/>
          <w:lang w:val="en-US"/>
        </w:rPr>
        <w:t xml:space="preserve">No. </w:t>
      </w:r>
      <w:r w:rsidRPr="009179BB">
        <w:rPr>
          <w:rFonts w:ascii="Arial" w:hAnsi="Arial" w:cs="Arial"/>
          <w:lang w:val="en-US"/>
        </w:rPr>
        <w:t xml:space="preserve">7, s. 1537–1558. </w:t>
      </w:r>
      <w:hyperlink r:id="rId104" w:history="1">
        <w:r w:rsidRPr="009179BB">
          <w:rPr>
            <w:rStyle w:val="Hypertextovodkaz"/>
            <w:rFonts w:ascii="Arial" w:hAnsi="Arial" w:cs="Arial"/>
            <w:lang w:val="en-US"/>
          </w:rPr>
          <w:t>https://doi.org/10.1177/0886260512468250</w:t>
        </w:r>
      </w:hyperlink>
    </w:p>
  </w:footnote>
  <w:footnote w:id="159">
    <w:p w14:paraId="4E03D146" w14:textId="0118FE19" w:rsidR="00182C4F" w:rsidRPr="009179BB" w:rsidRDefault="00182C4F" w:rsidP="008D0251">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MESSING, J. T. </w:t>
      </w:r>
      <w:r w:rsidRPr="009179BB">
        <w:rPr>
          <w:rFonts w:ascii="Arial" w:hAnsi="Arial" w:cs="Arial"/>
        </w:rPr>
        <w:t>–</w:t>
      </w:r>
      <w:r w:rsidRPr="009179BB">
        <w:rPr>
          <w:rFonts w:ascii="Arial" w:hAnsi="Arial" w:cs="Arial"/>
          <w:lang w:val="en-US"/>
        </w:rPr>
        <w:t xml:space="preserve"> THALLER, J. Intimate partner violence risk assessment: A primer for social workers. </w:t>
      </w:r>
      <w:r w:rsidRPr="009179BB">
        <w:rPr>
          <w:rFonts w:ascii="Arial" w:hAnsi="Arial" w:cs="Arial"/>
          <w:i/>
          <w:iCs/>
          <w:lang w:val="en-US"/>
        </w:rPr>
        <w:t xml:space="preserve">British Journal of Social Work. </w:t>
      </w:r>
      <w:r w:rsidRPr="009179BB">
        <w:rPr>
          <w:rFonts w:ascii="Arial" w:hAnsi="Arial" w:cs="Arial"/>
          <w:iCs/>
          <w:lang w:val="en-US"/>
        </w:rPr>
        <w:t>2014, Vol. 45</w:t>
      </w:r>
      <w:r w:rsidRPr="009179BB">
        <w:rPr>
          <w:rFonts w:ascii="Arial" w:hAnsi="Arial" w:cs="Arial"/>
          <w:lang w:val="en-US"/>
        </w:rPr>
        <w:t xml:space="preserve">, No. 6, 1804–1820. </w:t>
      </w:r>
      <w:r w:rsidRPr="009179BB">
        <w:rPr>
          <w:rFonts w:ascii="Arial" w:hAnsi="Arial" w:cs="Arial"/>
          <w:lang w:val="en-US"/>
        </w:rPr>
        <w:t xml:space="preserve">Dostupné na: </w:t>
      </w:r>
      <w:hyperlink r:id="rId105" w:history="1">
        <w:r w:rsidRPr="009179BB">
          <w:rPr>
            <w:rStyle w:val="Hypertextovodkaz"/>
            <w:rFonts w:ascii="Arial" w:hAnsi="Arial" w:cs="Arial"/>
            <w:lang w:val="en-US"/>
          </w:rPr>
          <w:t>https://doi.org/10.1093/bjsw/bcu012</w:t>
        </w:r>
      </w:hyperlink>
    </w:p>
    <w:p w14:paraId="03804F4A" w14:textId="77777777" w:rsidR="00182C4F" w:rsidRPr="009179BB" w:rsidRDefault="00182C4F" w:rsidP="008D0251">
      <w:pPr>
        <w:pStyle w:val="Textpoznpodarou"/>
        <w:rPr>
          <w:rFonts w:ascii="Arial" w:hAnsi="Arial" w:cs="Arial"/>
        </w:rPr>
      </w:pPr>
    </w:p>
  </w:footnote>
  <w:footnote w:id="160">
    <w:p w14:paraId="6C6E69BA" w14:textId="09E41129" w:rsidR="00182C4F" w:rsidRPr="009179BB" w:rsidRDefault="00182C4F" w:rsidP="008814AA">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w:t>
      </w:r>
      <w:bookmarkStart w:id="102" w:name="_Hlk203636233"/>
      <w:r w:rsidRPr="009179BB">
        <w:rPr>
          <w:rFonts w:ascii="Arial" w:hAnsi="Arial" w:cs="Arial"/>
          <w:lang w:val="en-US"/>
        </w:rPr>
        <w:t>CAMPBELL, J. C. – WEBSTER, D. –</w:t>
      </w:r>
      <w:r w:rsidR="00292032" w:rsidRPr="009179BB">
        <w:rPr>
          <w:rFonts w:ascii="Arial" w:hAnsi="Arial" w:cs="Arial"/>
          <w:lang w:val="en-US"/>
        </w:rPr>
        <w:t xml:space="preserve"> GLASS</w:t>
      </w:r>
      <w:r w:rsidRPr="009179BB">
        <w:rPr>
          <w:rFonts w:ascii="Arial" w:hAnsi="Arial" w:cs="Arial"/>
          <w:lang w:val="en-US"/>
        </w:rPr>
        <w:t xml:space="preserve">, N. The Danger Assessment: Validation of a lethality risk assessment instrument for intimate partner femicide. </w:t>
      </w:r>
      <w:r w:rsidRPr="009179BB">
        <w:rPr>
          <w:rFonts w:ascii="Arial" w:hAnsi="Arial" w:cs="Arial"/>
          <w:i/>
          <w:iCs/>
          <w:lang w:val="en-US"/>
        </w:rPr>
        <w:t>Journal of Interpersonal Violence</w:t>
      </w:r>
      <w:r w:rsidRPr="009179BB">
        <w:rPr>
          <w:rFonts w:ascii="Arial" w:hAnsi="Arial" w:cs="Arial"/>
          <w:iCs/>
          <w:lang w:val="en-US"/>
        </w:rPr>
        <w:t>. 2003, Vol.</w:t>
      </w:r>
      <w:r w:rsidRPr="009179BB">
        <w:rPr>
          <w:rFonts w:ascii="Arial" w:hAnsi="Arial" w:cs="Arial"/>
          <w:i/>
          <w:iCs/>
          <w:lang w:val="en-US"/>
        </w:rPr>
        <w:t xml:space="preserve"> </w:t>
      </w:r>
      <w:r w:rsidRPr="009179BB">
        <w:rPr>
          <w:rFonts w:ascii="Arial" w:hAnsi="Arial" w:cs="Arial"/>
          <w:iCs/>
          <w:lang w:val="en-US"/>
        </w:rPr>
        <w:t>18</w:t>
      </w:r>
      <w:r w:rsidRPr="009179BB">
        <w:rPr>
          <w:rFonts w:ascii="Arial" w:hAnsi="Arial" w:cs="Arial"/>
          <w:lang w:val="en-US"/>
        </w:rPr>
        <w:t xml:space="preserve">, No. 12, s. 1370–1393. </w:t>
      </w:r>
      <w:r w:rsidRPr="009179BB">
        <w:rPr>
          <w:rFonts w:ascii="Arial" w:hAnsi="Arial" w:cs="Arial"/>
          <w:lang w:val="en-US"/>
        </w:rPr>
        <w:t xml:space="preserve">Dostupné na: </w:t>
      </w:r>
      <w:hyperlink r:id="rId106" w:history="1">
        <w:r w:rsidRPr="009179BB">
          <w:rPr>
            <w:rStyle w:val="Hypertextovodkaz"/>
            <w:rFonts w:ascii="Arial" w:hAnsi="Arial" w:cs="Arial"/>
            <w:lang w:val="en-US"/>
          </w:rPr>
          <w:t>https://doi.org/10.1177/0886260503250427</w:t>
        </w:r>
      </w:hyperlink>
      <w:bookmarkEnd w:id="102"/>
    </w:p>
  </w:footnote>
  <w:footnote w:id="161">
    <w:p w14:paraId="62DAE5FA" w14:textId="401E15CE" w:rsidR="00182C4F" w:rsidRPr="009179BB" w:rsidRDefault="00182C4F" w:rsidP="008814AA">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w:t>
      </w:r>
      <w:bookmarkStart w:id="103" w:name="_Hlk203636272"/>
      <w:r w:rsidRPr="009179BB">
        <w:rPr>
          <w:rFonts w:ascii="Arial" w:hAnsi="Arial" w:cs="Arial"/>
          <w:lang w:val="en-US"/>
        </w:rPr>
        <w:t xml:space="preserve">KROPP, P. R. </w:t>
      </w:r>
      <w:r w:rsidRPr="009179BB">
        <w:rPr>
          <w:rFonts w:ascii="Arial" w:hAnsi="Arial" w:cs="Arial"/>
          <w:i/>
          <w:iCs/>
          <w:lang w:val="en-US"/>
        </w:rPr>
        <w:t>Manual for the Spousal Assault Risk Assessment Guide (SARA)</w:t>
      </w:r>
      <w:r w:rsidRPr="009179BB">
        <w:rPr>
          <w:rFonts w:ascii="Arial" w:hAnsi="Arial" w:cs="Arial"/>
          <w:lang w:val="en-US"/>
        </w:rPr>
        <w:t xml:space="preserve"> (2nd ed.)., Vancouver: British Columbia Institute on Family Violence, 2004.</w:t>
      </w:r>
      <w:bookmarkEnd w:id="103"/>
    </w:p>
  </w:footnote>
  <w:footnote w:id="162">
    <w:p w14:paraId="02B586C2" w14:textId="77777777" w:rsidR="00182C4F" w:rsidRPr="009179BB" w:rsidRDefault="00182C4F" w:rsidP="008814AA">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Tamtéž.</w:t>
      </w:r>
    </w:p>
  </w:footnote>
  <w:footnote w:id="163">
    <w:p w14:paraId="08FF7947" w14:textId="3E6AAAC6" w:rsidR="00182C4F" w:rsidRPr="009179BB" w:rsidRDefault="00182C4F" w:rsidP="008814AA">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KROPP, P. R. Intimate partner violence risk assessment and management. </w:t>
      </w:r>
      <w:r w:rsidRPr="009179BB">
        <w:rPr>
          <w:rFonts w:ascii="Arial" w:hAnsi="Arial" w:cs="Arial"/>
          <w:i/>
          <w:iCs/>
          <w:lang w:val="en-US"/>
        </w:rPr>
        <w:t>Violence and Victims</w:t>
      </w:r>
      <w:r w:rsidRPr="009179BB">
        <w:rPr>
          <w:rFonts w:ascii="Arial" w:hAnsi="Arial" w:cs="Arial"/>
          <w:iCs/>
          <w:lang w:val="en-US"/>
        </w:rPr>
        <w:t>. 2008, Vol.</w:t>
      </w:r>
      <w:r w:rsidRPr="009179BB">
        <w:rPr>
          <w:rFonts w:ascii="Arial" w:hAnsi="Arial" w:cs="Arial"/>
          <w:i/>
          <w:iCs/>
          <w:lang w:val="en-US"/>
        </w:rPr>
        <w:t xml:space="preserve"> </w:t>
      </w:r>
      <w:r w:rsidRPr="009179BB">
        <w:rPr>
          <w:rFonts w:ascii="Arial" w:hAnsi="Arial" w:cs="Arial"/>
          <w:iCs/>
          <w:lang w:val="en-US"/>
        </w:rPr>
        <w:t>23</w:t>
      </w:r>
      <w:r w:rsidRPr="009179BB">
        <w:rPr>
          <w:rFonts w:ascii="Arial" w:hAnsi="Arial" w:cs="Arial"/>
          <w:lang w:val="en-US"/>
        </w:rPr>
        <w:t xml:space="preserve">, No. 2, s. 202–220. </w:t>
      </w:r>
      <w:r w:rsidRPr="009179BB">
        <w:rPr>
          <w:rFonts w:ascii="Arial" w:hAnsi="Arial" w:cs="Arial"/>
          <w:lang w:val="en-US"/>
        </w:rPr>
        <w:t xml:space="preserve">Dostupné na: </w:t>
      </w:r>
      <w:hyperlink r:id="rId107" w:history="1">
        <w:r w:rsidRPr="009179BB">
          <w:rPr>
            <w:rStyle w:val="Hypertextovodkaz"/>
            <w:rFonts w:ascii="Arial" w:hAnsi="Arial" w:cs="Arial"/>
            <w:lang w:val="en-US"/>
          </w:rPr>
          <w:t>https://doi.org/10.1891/0886-6708.23.2.202</w:t>
        </w:r>
      </w:hyperlink>
    </w:p>
  </w:footnote>
  <w:footnote w:id="164">
    <w:p w14:paraId="4BDC4022" w14:textId="1D263CFB" w:rsidR="00182C4F" w:rsidRPr="009179BB" w:rsidRDefault="00182C4F" w:rsidP="008814AA">
      <w:pPr>
        <w:pStyle w:val="Textpoznpodarou"/>
        <w:rPr>
          <w:rFonts w:ascii="Arial" w:hAnsi="Arial" w:cs="Arial"/>
        </w:rPr>
      </w:pPr>
      <w:r w:rsidRPr="009179BB">
        <w:rPr>
          <w:rStyle w:val="Znakapoznpodarou"/>
          <w:rFonts w:ascii="Arial" w:hAnsi="Arial" w:cs="Arial"/>
        </w:rPr>
        <w:footnoteRef/>
      </w:r>
      <w:bookmarkStart w:id="104" w:name="_Hlk203636356"/>
      <w:r w:rsidRPr="009179BB">
        <w:rPr>
          <w:rFonts w:ascii="Arial" w:hAnsi="Arial" w:cs="Arial"/>
          <w:lang w:val="en-US"/>
        </w:rPr>
        <w:t xml:space="preserve"> Risk assessment and risk management by police in the context of intimate partner violence against women. </w:t>
      </w:r>
      <w:r w:rsidRPr="009179BB">
        <w:rPr>
          <w:rFonts w:ascii="Arial" w:hAnsi="Arial" w:cs="Arial"/>
          <w:i/>
          <w:lang w:val="en-US"/>
        </w:rPr>
        <w:t>European Institute for Gender Equality</w:t>
      </w:r>
      <w:r w:rsidR="00292032" w:rsidRPr="009179BB">
        <w:rPr>
          <w:rFonts w:ascii="Arial" w:hAnsi="Arial" w:cs="Arial"/>
        </w:rPr>
        <w:t>[online]</w:t>
      </w:r>
      <w:r w:rsidR="00292032" w:rsidRPr="009179BB">
        <w:rPr>
          <w:rFonts w:ascii="Arial" w:hAnsi="Arial" w:cs="Arial"/>
          <w:lang w:val="en-US"/>
        </w:rPr>
        <w:t>,</w:t>
      </w:r>
      <w:r w:rsidRPr="009179BB">
        <w:rPr>
          <w:rFonts w:ascii="Arial" w:hAnsi="Arial" w:cs="Arial"/>
          <w:lang w:val="en-US"/>
        </w:rPr>
        <w:t xml:space="preserve"> 2019. </w:t>
      </w:r>
      <w:hyperlink r:id="rId108" w:history="1">
        <w:r w:rsidRPr="009179BB">
          <w:rPr>
            <w:rStyle w:val="Hypertextovodkaz"/>
            <w:rFonts w:ascii="Arial" w:hAnsi="Arial" w:cs="Arial"/>
          </w:rPr>
          <w:t>https://eige.europa.eu/publications/risk-assessment-and-management-police-context-intimate-partner-violence</w:t>
        </w:r>
      </w:hyperlink>
      <w:bookmarkEnd w:id="104"/>
    </w:p>
  </w:footnote>
  <w:footnote w:id="165">
    <w:p w14:paraId="5B9530AE" w14:textId="5EFE34DC" w:rsidR="00182C4F" w:rsidRPr="009179BB" w:rsidRDefault="00182C4F" w:rsidP="00C75D13">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Zpráva za rok 2018 o rovnosti žen a mužů. </w:t>
      </w:r>
      <w:r w:rsidRPr="009179BB">
        <w:rPr>
          <w:rFonts w:ascii="Arial" w:hAnsi="Arial" w:cs="Arial"/>
          <w:i/>
        </w:rPr>
        <w:t>Úřad vlády ČR</w:t>
      </w:r>
      <w:r w:rsidR="00292032" w:rsidRPr="009179BB">
        <w:rPr>
          <w:rFonts w:ascii="Arial" w:hAnsi="Arial" w:cs="Arial"/>
          <w:i/>
        </w:rPr>
        <w:t xml:space="preserve"> </w:t>
      </w:r>
      <w:r w:rsidR="00292032" w:rsidRPr="009179BB">
        <w:rPr>
          <w:rFonts w:ascii="Arial" w:hAnsi="Arial" w:cs="Arial"/>
        </w:rPr>
        <w:t>[online]</w:t>
      </w:r>
      <w:r w:rsidRPr="009179BB">
        <w:rPr>
          <w:rFonts w:ascii="Arial" w:hAnsi="Arial" w:cs="Arial"/>
        </w:rPr>
        <w:t xml:space="preserve">, 2019. Dostupné na: </w:t>
      </w:r>
      <w:hyperlink r:id="rId109" w:tgtFrame="_new" w:history="1">
        <w:r w:rsidRPr="009179BB">
          <w:rPr>
            <w:rStyle w:val="Hypertextovodkaz"/>
            <w:rFonts w:ascii="Arial" w:hAnsi="Arial" w:cs="Arial"/>
          </w:rPr>
          <w:t>https://www.vlada.cz/assets/ppov/rovne-prilezitosti-zen-a-muzu/dokumenty/Material---Zprava-za-rok-2018-o-rovnosti_FINAL.pdf</w:t>
        </w:r>
      </w:hyperlink>
    </w:p>
  </w:footnote>
  <w:footnote w:id="166">
    <w:p w14:paraId="05797A0D" w14:textId="57950283" w:rsidR="00182C4F" w:rsidRPr="009179BB" w:rsidRDefault="00182C4F" w:rsidP="00DE03D0">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HILTON, N. Z. </w:t>
      </w:r>
      <w:r w:rsidRPr="009179BB">
        <w:rPr>
          <w:rFonts w:ascii="Arial" w:hAnsi="Arial" w:cs="Arial"/>
          <w:lang w:val="en-US"/>
        </w:rPr>
        <w:t>–</w:t>
      </w:r>
      <w:r w:rsidRPr="009179BB">
        <w:rPr>
          <w:rFonts w:ascii="Arial" w:hAnsi="Arial" w:cs="Arial"/>
        </w:rPr>
        <w:t xml:space="preserve"> HARRIS, G. T. </w:t>
      </w:r>
      <w:r w:rsidRPr="009179BB">
        <w:rPr>
          <w:rFonts w:ascii="Arial" w:hAnsi="Arial" w:cs="Arial"/>
          <w:lang w:val="en-US"/>
        </w:rPr>
        <w:t>–</w:t>
      </w:r>
      <w:r w:rsidRPr="009179BB">
        <w:rPr>
          <w:rFonts w:ascii="Arial" w:hAnsi="Arial" w:cs="Arial"/>
        </w:rPr>
        <w:t xml:space="preserve"> RICE, M. E. </w:t>
      </w:r>
      <w:r w:rsidRPr="009179BB">
        <w:rPr>
          <w:rFonts w:ascii="Arial" w:hAnsi="Arial" w:cs="Arial"/>
          <w:lang w:val="en-US"/>
        </w:rPr>
        <w:t>–</w:t>
      </w:r>
      <w:r w:rsidRPr="009179BB">
        <w:rPr>
          <w:rFonts w:ascii="Arial" w:hAnsi="Arial" w:cs="Arial"/>
        </w:rPr>
        <w:t xml:space="preserve"> LANG, C. </w:t>
      </w:r>
      <w:r w:rsidRPr="009179BB">
        <w:rPr>
          <w:rFonts w:ascii="Arial" w:hAnsi="Arial" w:cs="Arial"/>
          <w:lang w:val="en-US"/>
        </w:rPr>
        <w:t>–</w:t>
      </w:r>
      <w:r w:rsidR="00292032" w:rsidRPr="009179BB">
        <w:rPr>
          <w:rFonts w:ascii="Arial" w:hAnsi="Arial" w:cs="Arial"/>
        </w:rPr>
        <w:t xml:space="preserve"> CORMIER</w:t>
      </w:r>
      <w:r w:rsidRPr="009179BB">
        <w:rPr>
          <w:rFonts w:ascii="Arial" w:hAnsi="Arial" w:cs="Arial"/>
        </w:rPr>
        <w:t xml:space="preserve">, C. A. </w:t>
      </w:r>
      <w:r w:rsidRPr="009179BB">
        <w:rPr>
          <w:rFonts w:ascii="Arial" w:hAnsi="Arial" w:cs="Arial"/>
          <w:iCs/>
        </w:rPr>
        <w:t xml:space="preserve">A </w:t>
      </w:r>
      <w:r w:rsidRPr="009179BB">
        <w:rPr>
          <w:rFonts w:ascii="Arial" w:hAnsi="Arial" w:cs="Arial"/>
          <w:iCs/>
        </w:rPr>
        <w:t>brief actuarial assessment for the prediction of wife assault recidivism: The Ontario Domestic Assault Risk Assessment (ODARA)</w:t>
      </w:r>
      <w:r w:rsidRPr="009179BB">
        <w:rPr>
          <w:rFonts w:ascii="Arial" w:hAnsi="Arial" w:cs="Arial"/>
        </w:rPr>
        <w:t xml:space="preserve">. </w:t>
      </w:r>
      <w:r w:rsidRPr="009179BB">
        <w:rPr>
          <w:rFonts w:ascii="Arial" w:hAnsi="Arial" w:cs="Arial"/>
          <w:i/>
        </w:rPr>
        <w:t>Psychological Assessment</w:t>
      </w:r>
      <w:r w:rsidRPr="009179BB">
        <w:rPr>
          <w:rFonts w:ascii="Arial" w:hAnsi="Arial" w:cs="Arial"/>
        </w:rPr>
        <w:t xml:space="preserve">. 2004, Vol. 16, No. 3, s. 267–275. Dostupné na: </w:t>
      </w:r>
      <w:hyperlink r:id="rId110" w:history="1">
        <w:r w:rsidRPr="009179BB">
          <w:rPr>
            <w:rStyle w:val="Hypertextovodkaz"/>
            <w:rFonts w:ascii="Arial" w:hAnsi="Arial" w:cs="Arial"/>
          </w:rPr>
          <w:t>https://doi.org/10.1037/1040-3590.16.3.267</w:t>
        </w:r>
      </w:hyperlink>
    </w:p>
  </w:footnote>
  <w:footnote w:id="167">
    <w:p w14:paraId="204BFB59" w14:textId="77777777" w:rsidR="00182C4F" w:rsidRPr="009179BB" w:rsidRDefault="00182C4F" w:rsidP="00027D28">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lang w:val="en-US"/>
        </w:rPr>
        <w:t xml:space="preserve"> </w:t>
      </w:r>
      <w:r w:rsidRPr="009179BB">
        <w:rPr>
          <w:rFonts w:ascii="Arial" w:hAnsi="Arial" w:cs="Arial"/>
          <w:lang w:val="en-US"/>
        </w:rPr>
        <w:t>Tamtéž.</w:t>
      </w:r>
    </w:p>
  </w:footnote>
  <w:footnote w:id="168">
    <w:p w14:paraId="1DF648C5" w14:textId="01F35B49" w:rsidR="00182C4F" w:rsidRPr="009179BB" w:rsidRDefault="00182C4F" w:rsidP="00027D28">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MESSING, J. T. – THALLER, J. The average predictive validity of intimate partner violence risk assessment tools. </w:t>
      </w:r>
      <w:r w:rsidRPr="009179BB">
        <w:rPr>
          <w:rFonts w:ascii="Arial" w:hAnsi="Arial" w:cs="Arial"/>
          <w:i/>
          <w:iCs/>
          <w:lang w:val="en-US"/>
        </w:rPr>
        <w:t>Journal of Interpersonal Violence</w:t>
      </w:r>
      <w:r w:rsidRPr="009179BB">
        <w:rPr>
          <w:rFonts w:ascii="Arial" w:hAnsi="Arial" w:cs="Arial"/>
          <w:iCs/>
          <w:lang w:val="en-US"/>
        </w:rPr>
        <w:t>. 2013, Vol. 28, No.</w:t>
      </w:r>
      <w:r w:rsidRPr="009179BB">
        <w:rPr>
          <w:rFonts w:ascii="Arial" w:hAnsi="Arial" w:cs="Arial"/>
          <w:lang w:val="en-US"/>
        </w:rPr>
        <w:t xml:space="preserve"> 7, s. 1537–1558. </w:t>
      </w:r>
      <w:r w:rsidRPr="009179BB">
        <w:rPr>
          <w:rFonts w:ascii="Arial" w:hAnsi="Arial" w:cs="Arial"/>
          <w:lang w:val="en-US"/>
        </w:rPr>
        <w:t xml:space="preserve">Dostupné na: </w:t>
      </w:r>
      <w:hyperlink r:id="rId111" w:history="1">
        <w:r w:rsidRPr="009179BB">
          <w:rPr>
            <w:rStyle w:val="Hypertextovodkaz"/>
            <w:rFonts w:ascii="Arial" w:hAnsi="Arial" w:cs="Arial"/>
            <w:lang w:val="en-US"/>
          </w:rPr>
          <w:t>https://doi.org/10.1177/0886260512468250</w:t>
        </w:r>
      </w:hyperlink>
    </w:p>
    <w:p w14:paraId="0C527354" w14:textId="77777777" w:rsidR="00182C4F" w:rsidRPr="009179BB" w:rsidRDefault="00182C4F" w:rsidP="00027D28">
      <w:pPr>
        <w:pStyle w:val="Textpoznpodarou"/>
        <w:rPr>
          <w:rFonts w:ascii="Arial" w:hAnsi="Arial" w:cs="Arial"/>
          <w:lang w:val="en-US"/>
        </w:rPr>
      </w:pPr>
    </w:p>
    <w:p w14:paraId="521F151D" w14:textId="77777777" w:rsidR="00182C4F" w:rsidRPr="009179BB" w:rsidRDefault="00182C4F">
      <w:pPr>
        <w:pStyle w:val="Textpoznpodarou"/>
        <w:rPr>
          <w:rFonts w:ascii="Arial" w:hAnsi="Arial" w:cs="Arial"/>
        </w:rPr>
      </w:pPr>
    </w:p>
  </w:footnote>
  <w:footnote w:id="169">
    <w:p w14:paraId="0D79CAD6" w14:textId="60FA71EB" w:rsidR="00182C4F" w:rsidRPr="009179BB" w:rsidRDefault="00182C4F" w:rsidP="001F7AD8">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WILLIAMS, K. R. –</w:t>
      </w:r>
      <w:r w:rsidR="00292032" w:rsidRPr="009179BB">
        <w:rPr>
          <w:rFonts w:ascii="Arial" w:hAnsi="Arial" w:cs="Arial"/>
        </w:rPr>
        <w:t xml:space="preserve"> HOUGHTON</w:t>
      </w:r>
      <w:r w:rsidRPr="009179BB">
        <w:rPr>
          <w:rFonts w:ascii="Arial" w:hAnsi="Arial" w:cs="Arial"/>
        </w:rPr>
        <w:t xml:space="preserve">, A. B. </w:t>
      </w:r>
      <w:r w:rsidRPr="009179BB">
        <w:rPr>
          <w:rFonts w:ascii="Arial" w:hAnsi="Arial" w:cs="Arial"/>
        </w:rPr>
        <w:t xml:space="preserve">Assessing the risk of domestic violence reoffending: A validation study. </w:t>
      </w:r>
      <w:r w:rsidRPr="009179BB">
        <w:rPr>
          <w:rFonts w:ascii="Arial" w:hAnsi="Arial" w:cs="Arial"/>
          <w:i/>
          <w:iCs/>
        </w:rPr>
        <w:t>Law and Human Behavior.</w:t>
      </w:r>
      <w:r w:rsidRPr="009179BB">
        <w:rPr>
          <w:rFonts w:ascii="Arial" w:hAnsi="Arial" w:cs="Arial"/>
          <w:iCs/>
        </w:rPr>
        <w:t xml:space="preserve"> 2004, V</w:t>
      </w:r>
      <w:r w:rsidRPr="009179BB">
        <w:rPr>
          <w:rFonts w:ascii="Arial" w:hAnsi="Arial" w:cs="Arial"/>
        </w:rPr>
        <w:t xml:space="preserve">ol. 28, No. 4, s. 437–455. Dostupné na: </w:t>
      </w:r>
      <w:hyperlink r:id="rId112" w:tgtFrame="_new" w:history="1">
        <w:r w:rsidRPr="009179BB">
          <w:rPr>
            <w:rStyle w:val="Hypertextovodkaz"/>
            <w:rFonts w:ascii="Arial" w:hAnsi="Arial" w:cs="Arial"/>
          </w:rPr>
          <w:t>https://link.springer.com/article/10.1023/B:LAHU.0000039334.59297.f0</w:t>
        </w:r>
      </w:hyperlink>
    </w:p>
  </w:footnote>
  <w:footnote w:id="170">
    <w:p w14:paraId="14672A4B" w14:textId="0E50CE1E" w:rsidR="00182C4F" w:rsidRPr="009179BB" w:rsidRDefault="00182C4F" w:rsidP="00FA5BF0">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MESSING, J. T. </w:t>
      </w:r>
      <w:r w:rsidRPr="009179BB">
        <w:rPr>
          <w:rFonts w:ascii="Arial" w:hAnsi="Arial" w:cs="Arial"/>
        </w:rPr>
        <w:t>–</w:t>
      </w:r>
      <w:r w:rsidRPr="009179BB">
        <w:rPr>
          <w:rFonts w:ascii="Arial" w:hAnsi="Arial" w:cs="Arial"/>
          <w:lang w:val="en-US"/>
        </w:rPr>
        <w:t xml:space="preserve"> THALLER, J.  The average predictive validity of intimate partner violence risk assessment instruments. </w:t>
      </w:r>
      <w:r w:rsidRPr="009179BB">
        <w:rPr>
          <w:rFonts w:ascii="Arial" w:hAnsi="Arial" w:cs="Arial"/>
          <w:i/>
          <w:iCs/>
          <w:lang w:val="en-US"/>
        </w:rPr>
        <w:t>Journal of Interpersonal Violence</w:t>
      </w:r>
      <w:r w:rsidRPr="009179BB">
        <w:rPr>
          <w:rFonts w:ascii="Arial" w:hAnsi="Arial" w:cs="Arial"/>
          <w:iCs/>
          <w:lang w:val="en-US"/>
        </w:rPr>
        <w:t>. 2004, Vol. 28, No.</w:t>
      </w:r>
      <w:r w:rsidRPr="009179BB">
        <w:rPr>
          <w:rFonts w:ascii="Arial" w:hAnsi="Arial" w:cs="Arial"/>
          <w:lang w:val="en-US"/>
        </w:rPr>
        <w:t xml:space="preserve"> 7, s. 1537–1558. </w:t>
      </w:r>
      <w:hyperlink r:id="rId113" w:history="1">
        <w:r w:rsidRPr="009179BB">
          <w:rPr>
            <w:rStyle w:val="Hypertextovodkaz"/>
            <w:rFonts w:ascii="Arial" w:hAnsi="Arial" w:cs="Arial"/>
            <w:lang w:val="en-US"/>
          </w:rPr>
          <w:t>https://doi.org/10.1177/0886260512468250</w:t>
        </w:r>
      </w:hyperlink>
    </w:p>
  </w:footnote>
  <w:footnote w:id="171">
    <w:p w14:paraId="54CE3BB6" w14:textId="4D000800" w:rsidR="00182C4F" w:rsidRPr="009179BB" w:rsidRDefault="00182C4F" w:rsidP="00FA5BF0">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RICHARDS, L. 2009. Domestic Abuse, Stalking and </w:t>
      </w:r>
      <w:r w:rsidRPr="009179BB">
        <w:rPr>
          <w:rFonts w:ascii="Arial" w:hAnsi="Arial" w:cs="Arial"/>
          <w:lang w:val="en-US"/>
        </w:rPr>
        <w:t xml:space="preserve">Honour Based Violence (DASH 2009) Risk Identification, Assessment and Management Model. </w:t>
      </w:r>
      <w:r w:rsidRPr="009179BB">
        <w:rPr>
          <w:rFonts w:ascii="Arial" w:hAnsi="Arial" w:cs="Arial"/>
          <w:i/>
          <w:lang w:val="en-US"/>
        </w:rPr>
        <w:t>ACPO</w:t>
      </w:r>
      <w:r w:rsidR="00292032" w:rsidRPr="009179BB">
        <w:rPr>
          <w:rFonts w:ascii="Arial" w:hAnsi="Arial" w:cs="Arial"/>
          <w:i/>
          <w:lang w:val="en-US"/>
        </w:rPr>
        <w:t xml:space="preserve"> </w:t>
      </w:r>
      <w:r w:rsidR="00292032" w:rsidRPr="009179BB">
        <w:rPr>
          <w:rFonts w:ascii="Arial" w:hAnsi="Arial" w:cs="Arial"/>
        </w:rPr>
        <w:t>[online]</w:t>
      </w:r>
      <w:r w:rsidR="00292032" w:rsidRPr="009179BB">
        <w:rPr>
          <w:rFonts w:ascii="Arial" w:hAnsi="Arial" w:cs="Arial"/>
          <w:lang w:val="en-US"/>
        </w:rPr>
        <w:t>,</w:t>
      </w:r>
      <w:r w:rsidRPr="009179BB">
        <w:rPr>
          <w:rFonts w:ascii="Arial" w:hAnsi="Arial" w:cs="Arial"/>
          <w:lang w:val="en-US"/>
        </w:rPr>
        <w:t xml:space="preserve"> 2009. Dostupné z </w:t>
      </w:r>
      <w:hyperlink r:id="rId114" w:history="1">
        <w:r w:rsidRPr="009179BB">
          <w:rPr>
            <w:rStyle w:val="Hypertextovodkaz"/>
            <w:rFonts w:ascii="Arial" w:hAnsi="Arial" w:cs="Arial"/>
            <w:lang w:val="en-US"/>
          </w:rPr>
          <w:t>https://www.dashriskchecklist.co.uk/</w:t>
        </w:r>
      </w:hyperlink>
    </w:p>
    <w:p w14:paraId="06D5A55D" w14:textId="77777777" w:rsidR="00182C4F" w:rsidRPr="009179BB" w:rsidRDefault="00182C4F">
      <w:pPr>
        <w:pStyle w:val="Textpoznpodarou"/>
        <w:rPr>
          <w:rFonts w:ascii="Arial" w:hAnsi="Arial" w:cs="Arial"/>
        </w:rPr>
      </w:pPr>
    </w:p>
  </w:footnote>
  <w:footnote w:id="172">
    <w:p w14:paraId="4D359802" w14:textId="53CAE759" w:rsidR="00182C4F" w:rsidRPr="009179BB" w:rsidRDefault="00182C4F" w:rsidP="00297935">
      <w:pPr>
        <w:pStyle w:val="Textpoznpodarou"/>
        <w:rPr>
          <w:rFonts w:ascii="Arial" w:hAnsi="Arial" w:cs="Arial"/>
          <w:lang w:val="en-US"/>
        </w:rPr>
      </w:pPr>
      <w:bookmarkStart w:id="106" w:name="_Hlk203635981"/>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STARK, E. 2012. Looking beyond domestic violence: Policing coercive control. </w:t>
      </w:r>
      <w:r w:rsidRPr="009179BB">
        <w:rPr>
          <w:rFonts w:ascii="Arial" w:hAnsi="Arial" w:cs="Arial"/>
          <w:i/>
          <w:lang w:val="en-US"/>
        </w:rPr>
        <w:t>Journal of Police Crisis Negotiations</w:t>
      </w:r>
      <w:r w:rsidRPr="009179BB">
        <w:rPr>
          <w:rFonts w:ascii="Arial" w:hAnsi="Arial" w:cs="Arial"/>
          <w:lang w:val="en-US"/>
        </w:rPr>
        <w:t xml:space="preserve">. 2004, Vol. 12, No. 2, s. 199–217. </w:t>
      </w:r>
      <w:r w:rsidRPr="009179BB">
        <w:rPr>
          <w:rFonts w:ascii="Arial" w:hAnsi="Arial" w:cs="Arial"/>
          <w:lang w:val="en-US"/>
        </w:rPr>
        <w:t xml:space="preserve">Dostupné na: </w:t>
      </w:r>
      <w:hyperlink r:id="rId115" w:history="1">
        <w:r w:rsidRPr="009179BB">
          <w:rPr>
            <w:rStyle w:val="Hypertextovodkaz"/>
            <w:rFonts w:ascii="Arial" w:hAnsi="Arial" w:cs="Arial"/>
            <w:lang w:val="en-US"/>
          </w:rPr>
          <w:t>https://doi.org/10.1080/15332586.2012.725016</w:t>
        </w:r>
      </w:hyperlink>
    </w:p>
    <w:bookmarkEnd w:id="106"/>
    <w:p w14:paraId="1C15598C" w14:textId="77777777" w:rsidR="00182C4F" w:rsidRPr="009179BB" w:rsidRDefault="00182C4F" w:rsidP="00297935">
      <w:pPr>
        <w:pStyle w:val="Textpoznpodarou"/>
        <w:rPr>
          <w:rFonts w:ascii="Arial" w:hAnsi="Arial" w:cs="Arial"/>
          <w:lang w:val="en-US"/>
        </w:rPr>
      </w:pPr>
      <w:r w:rsidRPr="009179BB">
        <w:rPr>
          <w:rFonts w:ascii="Arial" w:hAnsi="Arial" w:cs="Arial"/>
          <w:lang w:val="en-US"/>
        </w:rPr>
        <w:t xml:space="preserve"> </w:t>
      </w:r>
    </w:p>
    <w:p w14:paraId="7A191B02" w14:textId="77777777" w:rsidR="00182C4F" w:rsidRPr="009179BB" w:rsidRDefault="00182C4F" w:rsidP="00297935">
      <w:pPr>
        <w:pStyle w:val="Textpoznpodarou"/>
        <w:rPr>
          <w:rFonts w:ascii="Arial" w:hAnsi="Arial" w:cs="Arial"/>
          <w:lang w:val="en-US"/>
        </w:rPr>
      </w:pPr>
    </w:p>
    <w:p w14:paraId="302E230C" w14:textId="77777777" w:rsidR="00182C4F" w:rsidRPr="009179BB" w:rsidRDefault="00182C4F" w:rsidP="00297935">
      <w:pPr>
        <w:pStyle w:val="Textpoznpodarou"/>
        <w:rPr>
          <w:rFonts w:ascii="Arial" w:hAnsi="Arial" w:cs="Arial"/>
        </w:rPr>
      </w:pPr>
    </w:p>
  </w:footnote>
  <w:footnote w:id="173">
    <w:p w14:paraId="75035EFE" w14:textId="4E991D41" w:rsidR="00182C4F" w:rsidRPr="009179BB" w:rsidRDefault="00182C4F" w:rsidP="005A430D">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KROPP, P. R. Intimate partner violence risk assessment and management. </w:t>
      </w:r>
      <w:r w:rsidRPr="009179BB">
        <w:rPr>
          <w:rFonts w:ascii="Arial" w:hAnsi="Arial" w:cs="Arial"/>
          <w:i/>
          <w:iCs/>
          <w:lang w:val="en-US"/>
        </w:rPr>
        <w:t>Violence and Victims</w:t>
      </w:r>
      <w:r w:rsidRPr="009179BB">
        <w:rPr>
          <w:rFonts w:ascii="Arial" w:hAnsi="Arial" w:cs="Arial"/>
          <w:lang w:val="en-US"/>
        </w:rPr>
        <w:t>. 2008, Vol. 23, No. 2, s. 202–220. DOI: 10.1891/0886-6708.23.2.202</w:t>
      </w:r>
    </w:p>
  </w:footnote>
  <w:footnote w:id="174">
    <w:p w14:paraId="1D603C19" w14:textId="4AABC2B0" w:rsidR="00182C4F" w:rsidRPr="009179BB" w:rsidRDefault="00182C4F" w:rsidP="00750FFA">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MESSING, J. T. – THALLER, J. The average predictive validity of intimate partner violence risk assessment instruments. </w:t>
      </w:r>
      <w:r w:rsidRPr="009179BB">
        <w:rPr>
          <w:rFonts w:ascii="Arial" w:hAnsi="Arial" w:cs="Arial"/>
          <w:i/>
          <w:iCs/>
          <w:lang w:val="en-US"/>
        </w:rPr>
        <w:t>Journal of Interpersonal Violence</w:t>
      </w:r>
      <w:r w:rsidRPr="009179BB">
        <w:rPr>
          <w:rFonts w:ascii="Arial" w:hAnsi="Arial" w:cs="Arial"/>
          <w:lang w:val="en-US"/>
        </w:rPr>
        <w:t xml:space="preserve">. 2004, Vol. 28, No. 7, s. 1537–1558. </w:t>
      </w:r>
      <w:hyperlink r:id="rId116" w:history="1">
        <w:r w:rsidRPr="009179BB">
          <w:rPr>
            <w:rStyle w:val="Hypertextovodkaz"/>
            <w:rFonts w:ascii="Arial" w:hAnsi="Arial" w:cs="Arial"/>
            <w:lang w:val="en-US"/>
          </w:rPr>
          <w:t>https://doi.org/10.1177/0886260512468250</w:t>
        </w:r>
      </w:hyperlink>
    </w:p>
  </w:footnote>
  <w:footnote w:id="175">
    <w:p w14:paraId="0FEE4E72" w14:textId="3A58BD98" w:rsidR="00182C4F" w:rsidRPr="009179BB" w:rsidRDefault="00182C4F" w:rsidP="00750FFA">
      <w:pPr>
        <w:pStyle w:val="Textpoznpodarou"/>
        <w:rPr>
          <w:rFonts w:ascii="Arial" w:hAnsi="Arial" w:cs="Arial"/>
          <w:lang w:val="en-US"/>
        </w:rPr>
      </w:pPr>
      <w:r w:rsidRPr="009179BB">
        <w:rPr>
          <w:rStyle w:val="Znakapoznpodarou"/>
          <w:rFonts w:ascii="Arial" w:hAnsi="Arial" w:cs="Arial"/>
        </w:rPr>
        <w:footnoteRef/>
      </w:r>
      <w:r w:rsidRPr="009179BB">
        <w:rPr>
          <w:rFonts w:ascii="Arial" w:hAnsi="Arial" w:cs="Arial"/>
        </w:rPr>
        <w:t xml:space="preserve"> </w:t>
      </w:r>
      <w:r w:rsidRPr="009179BB">
        <w:rPr>
          <w:rFonts w:ascii="Arial" w:hAnsi="Arial" w:cs="Arial"/>
          <w:lang w:val="en-US"/>
        </w:rPr>
        <w:t xml:space="preserve">Risk assessment and management of intimate partner violence in the EU: Guidelines and tool. Luxembourg: Publications Office of the European Union. </w:t>
      </w:r>
      <w:r w:rsidRPr="009179BB">
        <w:rPr>
          <w:rFonts w:ascii="Arial" w:hAnsi="Arial" w:cs="Arial"/>
          <w:i/>
          <w:lang w:val="en-US"/>
        </w:rPr>
        <w:t>European Institute for Gender Equality (EIGE)</w:t>
      </w:r>
      <w:r w:rsidR="00292032" w:rsidRPr="009179BB">
        <w:rPr>
          <w:rFonts w:ascii="Arial" w:hAnsi="Arial" w:cs="Arial"/>
        </w:rPr>
        <w:t xml:space="preserve"> [online]</w:t>
      </w:r>
      <w:r w:rsidRPr="009179BB">
        <w:rPr>
          <w:rFonts w:ascii="Arial" w:hAnsi="Arial" w:cs="Arial"/>
          <w:lang w:val="en-US"/>
        </w:rPr>
        <w:t xml:space="preserve">, 2019. </w:t>
      </w:r>
      <w:r w:rsidRPr="009179BB">
        <w:rPr>
          <w:rFonts w:ascii="Arial" w:hAnsi="Arial" w:cs="Arial"/>
          <w:lang w:val="en-US"/>
        </w:rPr>
        <w:t xml:space="preserve">Dostupné na: </w:t>
      </w:r>
      <w:hyperlink r:id="rId117" w:history="1">
        <w:r w:rsidRPr="009179BB">
          <w:rPr>
            <w:rStyle w:val="Hypertextovodkaz"/>
            <w:rFonts w:ascii="Arial" w:hAnsi="Arial" w:cs="Arial"/>
            <w:lang w:val="en-US"/>
          </w:rPr>
          <w:t>https://eige.europa.eu/publications-resources/publications/risk-assessment-and-management-intimate-partner-violence-eu</w:t>
        </w:r>
      </w:hyperlink>
    </w:p>
    <w:p w14:paraId="44442A34" w14:textId="77777777" w:rsidR="00182C4F" w:rsidRPr="009179BB" w:rsidRDefault="00182C4F" w:rsidP="00750FFA">
      <w:pPr>
        <w:pStyle w:val="Textpoznpodarou"/>
        <w:rPr>
          <w:rFonts w:ascii="Arial" w:hAnsi="Arial" w:cs="Arial"/>
          <w:lang w:val="en-US"/>
        </w:rPr>
      </w:pPr>
    </w:p>
    <w:p w14:paraId="0613EEFA" w14:textId="77777777" w:rsidR="00182C4F" w:rsidRPr="009179BB" w:rsidRDefault="00182C4F" w:rsidP="00750FFA">
      <w:pPr>
        <w:pStyle w:val="Textpoznpodarou"/>
        <w:rPr>
          <w:rFonts w:ascii="Arial" w:hAnsi="Arial" w:cs="Arial"/>
        </w:rPr>
      </w:pPr>
    </w:p>
  </w:footnote>
  <w:footnote w:id="176">
    <w:p w14:paraId="45C39761" w14:textId="796E3A05" w:rsidR="00182C4F" w:rsidRPr="009179BB" w:rsidRDefault="00182C4F" w:rsidP="00A31D2F">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r w:rsidR="00292032" w:rsidRPr="009179BB">
        <w:rPr>
          <w:rFonts w:ascii="Arial" w:hAnsi="Arial" w:cs="Arial"/>
        </w:rPr>
        <w:t xml:space="preserve">Istanbulská úmluva, </w:t>
      </w:r>
      <w:r w:rsidRPr="009179BB">
        <w:rPr>
          <w:rFonts w:ascii="Arial" w:hAnsi="Arial" w:cs="Arial"/>
        </w:rPr>
        <w:t xml:space="preserve">2011. Dostupné na: </w:t>
      </w:r>
      <w:hyperlink r:id="rId118" w:history="1">
        <w:r w:rsidRPr="009179BB">
          <w:rPr>
            <w:rStyle w:val="Hypertextovodkaz"/>
            <w:rFonts w:ascii="Arial" w:hAnsi="Arial" w:cs="Arial"/>
          </w:rPr>
          <w:t>https://www.coe.int/en/web/istanbul-convention</w:t>
        </w:r>
      </w:hyperlink>
    </w:p>
  </w:footnote>
  <w:footnote w:id="177">
    <w:p w14:paraId="7B9344AB" w14:textId="776E410C" w:rsidR="00182C4F" w:rsidRPr="009179BB" w:rsidRDefault="00182C4F" w:rsidP="00005A98">
      <w:pPr>
        <w:pStyle w:val="Textpoznpodarou"/>
        <w:rPr>
          <w:rFonts w:ascii="Arial" w:hAnsi="Arial" w:cs="Arial"/>
        </w:rPr>
      </w:pPr>
      <w:r w:rsidRPr="009179BB">
        <w:rPr>
          <w:rStyle w:val="Znakapoznpodarou"/>
          <w:rFonts w:ascii="Arial" w:hAnsi="Arial" w:cs="Arial"/>
        </w:rPr>
        <w:footnoteRef/>
      </w:r>
      <w:r w:rsidRPr="009179BB">
        <w:rPr>
          <w:rFonts w:ascii="Arial" w:hAnsi="Arial" w:cs="Arial"/>
        </w:rPr>
        <w:t xml:space="preserve"> </w:t>
      </w:r>
      <w:bookmarkStart w:id="107" w:name="_Hlk203635855"/>
      <w:r w:rsidRPr="009179BB">
        <w:rPr>
          <w:rFonts w:ascii="Arial" w:hAnsi="Arial" w:cs="Arial"/>
        </w:rPr>
        <w:t xml:space="preserve">Akční plán prevence domácího a genderově podmíněného násilí na léta 2019–2022. </w:t>
      </w:r>
      <w:r w:rsidRPr="009179BB">
        <w:rPr>
          <w:rFonts w:ascii="Arial" w:hAnsi="Arial" w:cs="Arial"/>
          <w:i/>
        </w:rPr>
        <w:t>Úřad vlády České republiky</w:t>
      </w:r>
      <w:r w:rsidR="00292032" w:rsidRPr="009179BB">
        <w:rPr>
          <w:rFonts w:ascii="Arial" w:hAnsi="Arial" w:cs="Arial"/>
          <w:i/>
        </w:rPr>
        <w:t xml:space="preserve"> </w:t>
      </w:r>
      <w:r w:rsidR="00292032" w:rsidRPr="009179BB">
        <w:rPr>
          <w:rFonts w:ascii="Arial" w:hAnsi="Arial" w:cs="Arial"/>
        </w:rPr>
        <w:t>[online]</w:t>
      </w:r>
      <w:r w:rsidRPr="009179BB">
        <w:rPr>
          <w:rFonts w:ascii="Arial" w:hAnsi="Arial" w:cs="Arial"/>
        </w:rPr>
        <w:t xml:space="preserve">, 2019. Dostupné na: </w:t>
      </w:r>
      <w:hyperlink r:id="rId119" w:history="1">
        <w:r w:rsidRPr="009179BB">
          <w:rPr>
            <w:rStyle w:val="Hypertextovodkaz"/>
            <w:rFonts w:ascii="Arial" w:hAnsi="Arial" w:cs="Arial"/>
          </w:rPr>
          <w:t>https://vlada.gov.cz/assets/ppov/rovne-prilezitosti-zen-a-muzu/dokumenty/AP-DN---grafikaFINAL.pdf</w:t>
        </w:r>
      </w:hyperlink>
    </w:p>
    <w:bookmarkEnd w:id="107"/>
    <w:p w14:paraId="5BBE4B8E" w14:textId="77777777" w:rsidR="00182C4F" w:rsidRPr="009179BB" w:rsidRDefault="00182C4F" w:rsidP="00005A98">
      <w:pPr>
        <w:pStyle w:val="Textpoznpodarou"/>
        <w:rPr>
          <w:rFonts w:ascii="Arial" w:hAnsi="Arial" w:cs="Arial"/>
        </w:rPr>
      </w:pPr>
    </w:p>
    <w:p w14:paraId="2E65751B" w14:textId="77777777" w:rsidR="00182C4F" w:rsidRPr="009179BB" w:rsidRDefault="00182C4F" w:rsidP="00005A98">
      <w:pPr>
        <w:pStyle w:val="Textpoznpodarou"/>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CA45" w14:textId="65485E04" w:rsidR="00182C4F" w:rsidRDefault="00182C4F" w:rsidP="00E86D61">
    <w:pPr>
      <w:pStyle w:val="Zhlav"/>
      <w:ind w:left="-284" w:right="-43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21EB" w14:textId="286796CB" w:rsidR="00AE0FC4" w:rsidRDefault="00133B1C">
    <w:pPr>
      <w:pStyle w:val="Zhlav"/>
    </w:pPr>
    <w:r>
      <w:rPr>
        <w:noProof/>
      </w:rPr>
      <w:drawing>
        <wp:inline distT="0" distB="0" distL="0" distR="0" wp14:anchorId="2910AB3C" wp14:editId="490E6BA1">
          <wp:extent cx="5549265" cy="356870"/>
          <wp:effectExtent l="0" t="0" r="0" b="0"/>
          <wp:docPr id="16507876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787624" name="Obrázek 1650787624"/>
                  <pic:cNvPicPr/>
                </pic:nvPicPr>
                <pic:blipFill>
                  <a:blip r:embed="rId1"/>
                  <a:stretch>
                    <a:fillRect/>
                  </a:stretch>
                </pic:blipFill>
                <pic:spPr>
                  <a:xfrm>
                    <a:off x="0" y="0"/>
                    <a:ext cx="5549265" cy="356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6603B56"/>
    <w:multiLevelType w:val="hybridMultilevel"/>
    <w:tmpl w:val="0CB0301E"/>
    <w:lvl w:ilvl="0" w:tplc="3E8E2988">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49174D"/>
    <w:multiLevelType w:val="hybridMultilevel"/>
    <w:tmpl w:val="24F098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0BDE7854"/>
    <w:multiLevelType w:val="hybridMultilevel"/>
    <w:tmpl w:val="18002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F102A2"/>
    <w:multiLevelType w:val="hybridMultilevel"/>
    <w:tmpl w:val="97CE60C8"/>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F22A43"/>
    <w:multiLevelType w:val="hybridMultilevel"/>
    <w:tmpl w:val="28CA519C"/>
    <w:lvl w:ilvl="0" w:tplc="3E8E2988">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81A45A4"/>
    <w:multiLevelType w:val="multilevel"/>
    <w:tmpl w:val="E0689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446B35"/>
    <w:multiLevelType w:val="multilevel"/>
    <w:tmpl w:val="39CCC964"/>
    <w:lvl w:ilvl="0">
      <w:start w:val="23"/>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CF63F6C"/>
    <w:multiLevelType w:val="multilevel"/>
    <w:tmpl w:val="BC2C5C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016912"/>
    <w:multiLevelType w:val="hybridMultilevel"/>
    <w:tmpl w:val="2962D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D487A27"/>
    <w:multiLevelType w:val="hybridMultilevel"/>
    <w:tmpl w:val="EC94AA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E986A7F"/>
    <w:multiLevelType w:val="multilevel"/>
    <w:tmpl w:val="D08E714A"/>
    <w:lvl w:ilvl="0">
      <w:start w:val="23"/>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35F278A"/>
    <w:multiLevelType w:val="hybridMultilevel"/>
    <w:tmpl w:val="2140D9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37F073A"/>
    <w:multiLevelType w:val="hybridMultilevel"/>
    <w:tmpl w:val="CF8CEE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244E6B4F"/>
    <w:multiLevelType w:val="hybridMultilevel"/>
    <w:tmpl w:val="144E5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631734"/>
    <w:multiLevelType w:val="hybridMultilevel"/>
    <w:tmpl w:val="6DBA16FE"/>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9C65017"/>
    <w:multiLevelType w:val="hybridMultilevel"/>
    <w:tmpl w:val="9D762A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8C2FE8"/>
    <w:multiLevelType w:val="hybridMultilevel"/>
    <w:tmpl w:val="33CA2B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DC5291A"/>
    <w:multiLevelType w:val="hybridMultilevel"/>
    <w:tmpl w:val="F1A04E7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F114F12"/>
    <w:multiLevelType w:val="multilevel"/>
    <w:tmpl w:val="69D45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1A01EE"/>
    <w:multiLevelType w:val="hybridMultilevel"/>
    <w:tmpl w:val="BBF2B2F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2F23B85"/>
    <w:multiLevelType w:val="hybridMultilevel"/>
    <w:tmpl w:val="AFD876B6"/>
    <w:lvl w:ilvl="0" w:tplc="9F16A0C2">
      <w:start w:val="7"/>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9466124"/>
    <w:multiLevelType w:val="hybridMultilevel"/>
    <w:tmpl w:val="08D89C1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A60219B"/>
    <w:multiLevelType w:val="hybridMultilevel"/>
    <w:tmpl w:val="E2FEC87C"/>
    <w:lvl w:ilvl="0" w:tplc="3E8E2988">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6204DC"/>
    <w:multiLevelType w:val="hybridMultilevel"/>
    <w:tmpl w:val="288CF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3E7494B"/>
    <w:multiLevelType w:val="hybridMultilevel"/>
    <w:tmpl w:val="14404082"/>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5F16F2"/>
    <w:multiLevelType w:val="hybridMultilevel"/>
    <w:tmpl w:val="F69C82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D11503"/>
    <w:multiLevelType w:val="hybridMultilevel"/>
    <w:tmpl w:val="9C2251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E408DD"/>
    <w:multiLevelType w:val="hybridMultilevel"/>
    <w:tmpl w:val="6002AF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5114302"/>
    <w:multiLevelType w:val="hybridMultilevel"/>
    <w:tmpl w:val="E8EC6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AEA1293"/>
    <w:multiLevelType w:val="hybridMultilevel"/>
    <w:tmpl w:val="A98E30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C9E58BD"/>
    <w:multiLevelType w:val="hybridMultilevel"/>
    <w:tmpl w:val="48544F4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5EDE328F"/>
    <w:multiLevelType w:val="hybridMultilevel"/>
    <w:tmpl w:val="AC443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BC33D9"/>
    <w:multiLevelType w:val="hybridMultilevel"/>
    <w:tmpl w:val="FC3E8AE6"/>
    <w:lvl w:ilvl="0" w:tplc="EA7E8496">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5C168D0"/>
    <w:multiLevelType w:val="hybridMultilevel"/>
    <w:tmpl w:val="6B089042"/>
    <w:lvl w:ilvl="0" w:tplc="3E8E2988">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7381E14"/>
    <w:multiLevelType w:val="hybridMultilevel"/>
    <w:tmpl w:val="544A1814"/>
    <w:lvl w:ilvl="0" w:tplc="3E8E2988">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817182E"/>
    <w:multiLevelType w:val="hybridMultilevel"/>
    <w:tmpl w:val="BA3C34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A242B51"/>
    <w:multiLevelType w:val="hybridMultilevel"/>
    <w:tmpl w:val="D96239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25A31B8"/>
    <w:multiLevelType w:val="hybridMultilevel"/>
    <w:tmpl w:val="397CCE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7F7711"/>
    <w:multiLevelType w:val="hybridMultilevel"/>
    <w:tmpl w:val="25B293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9515D74"/>
    <w:multiLevelType w:val="hybridMultilevel"/>
    <w:tmpl w:val="E04E8D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9B97E8C"/>
    <w:multiLevelType w:val="hybridMultilevel"/>
    <w:tmpl w:val="1BE6BC9C"/>
    <w:lvl w:ilvl="0" w:tplc="3E8E2988">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F3D2360"/>
    <w:multiLevelType w:val="hybridMultilevel"/>
    <w:tmpl w:val="9B383BD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079324142">
    <w:abstractNumId w:val="5"/>
  </w:num>
  <w:num w:numId="2" w16cid:durableId="1662000668">
    <w:abstractNumId w:val="3"/>
  </w:num>
  <w:num w:numId="3" w16cid:durableId="955449345">
    <w:abstractNumId w:val="2"/>
  </w:num>
  <w:num w:numId="4" w16cid:durableId="2063556760">
    <w:abstractNumId w:val="4"/>
  </w:num>
  <w:num w:numId="5" w16cid:durableId="985162512">
    <w:abstractNumId w:val="1"/>
  </w:num>
  <w:num w:numId="6" w16cid:durableId="1535731822">
    <w:abstractNumId w:val="0"/>
  </w:num>
  <w:num w:numId="7" w16cid:durableId="1675185965">
    <w:abstractNumId w:val="31"/>
  </w:num>
  <w:num w:numId="8" w16cid:durableId="424114792">
    <w:abstractNumId w:val="6"/>
  </w:num>
  <w:num w:numId="9" w16cid:durableId="410546628">
    <w:abstractNumId w:val="46"/>
  </w:num>
  <w:num w:numId="10" w16cid:durableId="426850950">
    <w:abstractNumId w:val="10"/>
  </w:num>
  <w:num w:numId="11" w16cid:durableId="2071076699">
    <w:abstractNumId w:val="39"/>
  </w:num>
  <w:num w:numId="12" w16cid:durableId="2127238373">
    <w:abstractNumId w:val="28"/>
  </w:num>
  <w:num w:numId="13" w16cid:durableId="1485705351">
    <w:abstractNumId w:val="40"/>
  </w:num>
  <w:num w:numId="14" w16cid:durableId="1651012567">
    <w:abstractNumId w:val="23"/>
  </w:num>
  <w:num w:numId="15" w16cid:durableId="1494641613">
    <w:abstractNumId w:val="32"/>
  </w:num>
  <w:num w:numId="16" w16cid:durableId="665287263">
    <w:abstractNumId w:val="9"/>
  </w:num>
  <w:num w:numId="17" w16cid:durableId="1804468889">
    <w:abstractNumId w:val="20"/>
  </w:num>
  <w:num w:numId="18" w16cid:durableId="1592002753">
    <w:abstractNumId w:val="38"/>
  </w:num>
  <w:num w:numId="19" w16cid:durableId="1479301550">
    <w:abstractNumId w:val="45"/>
  </w:num>
  <w:num w:numId="20" w16cid:durableId="757098753">
    <w:abstractNumId w:val="36"/>
  </w:num>
  <w:num w:numId="21" w16cid:durableId="1024096441">
    <w:abstractNumId w:val="27"/>
  </w:num>
  <w:num w:numId="22" w16cid:durableId="86728561">
    <w:abstractNumId w:val="18"/>
  </w:num>
  <w:num w:numId="23" w16cid:durableId="1965849703">
    <w:abstractNumId w:val="25"/>
  </w:num>
  <w:num w:numId="24" w16cid:durableId="837429711">
    <w:abstractNumId w:val="7"/>
  </w:num>
  <w:num w:numId="25" w16cid:durableId="118109195">
    <w:abstractNumId w:val="47"/>
  </w:num>
  <w:num w:numId="26" w16cid:durableId="1436822117">
    <w:abstractNumId w:val="35"/>
  </w:num>
  <w:num w:numId="27" w16cid:durableId="1828859790">
    <w:abstractNumId w:val="22"/>
  </w:num>
  <w:num w:numId="28" w16cid:durableId="168063177">
    <w:abstractNumId w:val="37"/>
  </w:num>
  <w:num w:numId="29" w16cid:durableId="751051590">
    <w:abstractNumId w:val="34"/>
  </w:num>
  <w:num w:numId="30" w16cid:durableId="1430275840">
    <w:abstractNumId w:val="21"/>
  </w:num>
  <w:num w:numId="31" w16cid:durableId="229773745">
    <w:abstractNumId w:val="41"/>
  </w:num>
  <w:num w:numId="32" w16cid:durableId="336537220">
    <w:abstractNumId w:val="33"/>
  </w:num>
  <w:num w:numId="33" w16cid:durableId="526649080">
    <w:abstractNumId w:val="29"/>
  </w:num>
  <w:num w:numId="34" w16cid:durableId="789323012">
    <w:abstractNumId w:val="42"/>
  </w:num>
  <w:num w:numId="35" w16cid:durableId="133645319">
    <w:abstractNumId w:val="44"/>
  </w:num>
  <w:num w:numId="36" w16cid:durableId="552237686">
    <w:abstractNumId w:val="14"/>
  </w:num>
  <w:num w:numId="37" w16cid:durableId="630676349">
    <w:abstractNumId w:val="26"/>
  </w:num>
  <w:num w:numId="38" w16cid:durableId="943536505">
    <w:abstractNumId w:val="12"/>
  </w:num>
  <w:num w:numId="39" w16cid:durableId="54865088">
    <w:abstractNumId w:val="13"/>
  </w:num>
  <w:num w:numId="40" w16cid:durableId="545877255">
    <w:abstractNumId w:val="16"/>
  </w:num>
  <w:num w:numId="41" w16cid:durableId="292761282">
    <w:abstractNumId w:val="17"/>
  </w:num>
  <w:num w:numId="42" w16cid:durableId="1377772626">
    <w:abstractNumId w:val="15"/>
  </w:num>
  <w:num w:numId="43" w16cid:durableId="103042749">
    <w:abstractNumId w:val="11"/>
  </w:num>
  <w:num w:numId="44" w16cid:durableId="524096583">
    <w:abstractNumId w:val="24"/>
  </w:num>
  <w:num w:numId="45" w16cid:durableId="1885868950">
    <w:abstractNumId w:val="19"/>
  </w:num>
  <w:num w:numId="46" w16cid:durableId="545411013">
    <w:abstractNumId w:val="30"/>
  </w:num>
  <w:num w:numId="47" w16cid:durableId="1707097229">
    <w:abstractNumId w:val="43"/>
  </w:num>
  <w:num w:numId="48" w16cid:durableId="1095857773">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019B9"/>
    <w:rsid w:val="00001A36"/>
    <w:rsid w:val="00005A98"/>
    <w:rsid w:val="000108F6"/>
    <w:rsid w:val="00027D28"/>
    <w:rsid w:val="00032830"/>
    <w:rsid w:val="0003372E"/>
    <w:rsid w:val="00034616"/>
    <w:rsid w:val="00037D1B"/>
    <w:rsid w:val="00053C1F"/>
    <w:rsid w:val="0006063C"/>
    <w:rsid w:val="00077DF7"/>
    <w:rsid w:val="00080211"/>
    <w:rsid w:val="00084F27"/>
    <w:rsid w:val="00086070"/>
    <w:rsid w:val="00086778"/>
    <w:rsid w:val="0009551F"/>
    <w:rsid w:val="00096F37"/>
    <w:rsid w:val="000A5BB3"/>
    <w:rsid w:val="000B4C9C"/>
    <w:rsid w:val="000B6D0A"/>
    <w:rsid w:val="000D4450"/>
    <w:rsid w:val="000D56DA"/>
    <w:rsid w:val="000F2C4D"/>
    <w:rsid w:val="000F6AA8"/>
    <w:rsid w:val="00110BCC"/>
    <w:rsid w:val="001141EE"/>
    <w:rsid w:val="00121724"/>
    <w:rsid w:val="00133B1C"/>
    <w:rsid w:val="00137278"/>
    <w:rsid w:val="00140330"/>
    <w:rsid w:val="0014118A"/>
    <w:rsid w:val="00145904"/>
    <w:rsid w:val="0015074B"/>
    <w:rsid w:val="00150CC3"/>
    <w:rsid w:val="00150CE6"/>
    <w:rsid w:val="00155EDD"/>
    <w:rsid w:val="001578DA"/>
    <w:rsid w:val="00162525"/>
    <w:rsid w:val="001653E9"/>
    <w:rsid w:val="00171D3F"/>
    <w:rsid w:val="001750F1"/>
    <w:rsid w:val="00180680"/>
    <w:rsid w:val="00182C4F"/>
    <w:rsid w:val="001A1100"/>
    <w:rsid w:val="001B09AA"/>
    <w:rsid w:val="001B0FFC"/>
    <w:rsid w:val="001B4EC4"/>
    <w:rsid w:val="001B505C"/>
    <w:rsid w:val="001C22C6"/>
    <w:rsid w:val="001D38FF"/>
    <w:rsid w:val="001D48C7"/>
    <w:rsid w:val="001E53AD"/>
    <w:rsid w:val="001E74D9"/>
    <w:rsid w:val="001F7AD8"/>
    <w:rsid w:val="00200300"/>
    <w:rsid w:val="00206326"/>
    <w:rsid w:val="00210BC1"/>
    <w:rsid w:val="00211F13"/>
    <w:rsid w:val="002149E9"/>
    <w:rsid w:val="00216995"/>
    <w:rsid w:val="00220CE4"/>
    <w:rsid w:val="00222158"/>
    <w:rsid w:val="00230D27"/>
    <w:rsid w:val="002318EC"/>
    <w:rsid w:val="002327A5"/>
    <w:rsid w:val="002472F6"/>
    <w:rsid w:val="0025116F"/>
    <w:rsid w:val="00251DEF"/>
    <w:rsid w:val="00253167"/>
    <w:rsid w:val="002571E3"/>
    <w:rsid w:val="00263F2E"/>
    <w:rsid w:val="00264DDC"/>
    <w:rsid w:val="0026762A"/>
    <w:rsid w:val="0027467C"/>
    <w:rsid w:val="002772D1"/>
    <w:rsid w:val="0028310A"/>
    <w:rsid w:val="00283714"/>
    <w:rsid w:val="00283982"/>
    <w:rsid w:val="00283E79"/>
    <w:rsid w:val="00285DCE"/>
    <w:rsid w:val="00292032"/>
    <w:rsid w:val="0029360C"/>
    <w:rsid w:val="00293A76"/>
    <w:rsid w:val="0029639D"/>
    <w:rsid w:val="00297935"/>
    <w:rsid w:val="002A23D5"/>
    <w:rsid w:val="002A251E"/>
    <w:rsid w:val="002C5E6A"/>
    <w:rsid w:val="002D1808"/>
    <w:rsid w:val="002D1C8E"/>
    <w:rsid w:val="002E417B"/>
    <w:rsid w:val="00301ECF"/>
    <w:rsid w:val="00303CF8"/>
    <w:rsid w:val="00321D9E"/>
    <w:rsid w:val="00322465"/>
    <w:rsid w:val="00325612"/>
    <w:rsid w:val="00326F90"/>
    <w:rsid w:val="003312E4"/>
    <w:rsid w:val="00332E70"/>
    <w:rsid w:val="003445AF"/>
    <w:rsid w:val="00356701"/>
    <w:rsid w:val="00357B7C"/>
    <w:rsid w:val="0036353D"/>
    <w:rsid w:val="00364F18"/>
    <w:rsid w:val="003653CA"/>
    <w:rsid w:val="003736DB"/>
    <w:rsid w:val="00376F75"/>
    <w:rsid w:val="00383272"/>
    <w:rsid w:val="00396887"/>
    <w:rsid w:val="003A12C5"/>
    <w:rsid w:val="003A1ED8"/>
    <w:rsid w:val="003A2F50"/>
    <w:rsid w:val="003A6CFC"/>
    <w:rsid w:val="003B538D"/>
    <w:rsid w:val="003B685B"/>
    <w:rsid w:val="003D1364"/>
    <w:rsid w:val="003F014E"/>
    <w:rsid w:val="003F0E5E"/>
    <w:rsid w:val="003F1F5E"/>
    <w:rsid w:val="003F3071"/>
    <w:rsid w:val="003F343F"/>
    <w:rsid w:val="003F4E5C"/>
    <w:rsid w:val="003F6052"/>
    <w:rsid w:val="003F668B"/>
    <w:rsid w:val="0040248D"/>
    <w:rsid w:val="00405316"/>
    <w:rsid w:val="00410B97"/>
    <w:rsid w:val="00421207"/>
    <w:rsid w:val="00421615"/>
    <w:rsid w:val="00426940"/>
    <w:rsid w:val="00434ABD"/>
    <w:rsid w:val="00443879"/>
    <w:rsid w:val="00443A5C"/>
    <w:rsid w:val="00444A68"/>
    <w:rsid w:val="004466B7"/>
    <w:rsid w:val="004472D7"/>
    <w:rsid w:val="00451526"/>
    <w:rsid w:val="00461BA9"/>
    <w:rsid w:val="00461E95"/>
    <w:rsid w:val="004773C8"/>
    <w:rsid w:val="0048074A"/>
    <w:rsid w:val="0049714D"/>
    <w:rsid w:val="004A08AC"/>
    <w:rsid w:val="004A4BC9"/>
    <w:rsid w:val="004B0BB1"/>
    <w:rsid w:val="004B4DB0"/>
    <w:rsid w:val="004B7B22"/>
    <w:rsid w:val="004C77F9"/>
    <w:rsid w:val="004D465D"/>
    <w:rsid w:val="004E55D0"/>
    <w:rsid w:val="004F5273"/>
    <w:rsid w:val="00500A69"/>
    <w:rsid w:val="00503B08"/>
    <w:rsid w:val="0050529F"/>
    <w:rsid w:val="00516AC4"/>
    <w:rsid w:val="00520398"/>
    <w:rsid w:val="005210DC"/>
    <w:rsid w:val="00526AA9"/>
    <w:rsid w:val="00530493"/>
    <w:rsid w:val="00531C69"/>
    <w:rsid w:val="00534650"/>
    <w:rsid w:val="00545A47"/>
    <w:rsid w:val="00545B59"/>
    <w:rsid w:val="005528CF"/>
    <w:rsid w:val="00553958"/>
    <w:rsid w:val="00557A85"/>
    <w:rsid w:val="00561C0E"/>
    <w:rsid w:val="00563D2F"/>
    <w:rsid w:val="0057105E"/>
    <w:rsid w:val="0057117A"/>
    <w:rsid w:val="005739ED"/>
    <w:rsid w:val="005843FA"/>
    <w:rsid w:val="005A1BB9"/>
    <w:rsid w:val="005A3C96"/>
    <w:rsid w:val="005A430D"/>
    <w:rsid w:val="005A5C6B"/>
    <w:rsid w:val="005B744C"/>
    <w:rsid w:val="005C0825"/>
    <w:rsid w:val="005C16EB"/>
    <w:rsid w:val="005D217D"/>
    <w:rsid w:val="005F3712"/>
    <w:rsid w:val="005F672D"/>
    <w:rsid w:val="00601BC0"/>
    <w:rsid w:val="00604961"/>
    <w:rsid w:val="006069D7"/>
    <w:rsid w:val="00612880"/>
    <w:rsid w:val="00620FAB"/>
    <w:rsid w:val="00626ECE"/>
    <w:rsid w:val="00630244"/>
    <w:rsid w:val="006310B6"/>
    <w:rsid w:val="00631CBC"/>
    <w:rsid w:val="00633586"/>
    <w:rsid w:val="006400CA"/>
    <w:rsid w:val="00643997"/>
    <w:rsid w:val="0064484E"/>
    <w:rsid w:val="006469E0"/>
    <w:rsid w:val="00646F96"/>
    <w:rsid w:val="00651846"/>
    <w:rsid w:val="00651CCF"/>
    <w:rsid w:val="00652CD9"/>
    <w:rsid w:val="00660244"/>
    <w:rsid w:val="0067446D"/>
    <w:rsid w:val="00677670"/>
    <w:rsid w:val="006858A3"/>
    <w:rsid w:val="0068700C"/>
    <w:rsid w:val="00687FA6"/>
    <w:rsid w:val="00692C41"/>
    <w:rsid w:val="006941D1"/>
    <w:rsid w:val="00695BE4"/>
    <w:rsid w:val="006969C4"/>
    <w:rsid w:val="006A17AF"/>
    <w:rsid w:val="006A18DE"/>
    <w:rsid w:val="006A2877"/>
    <w:rsid w:val="006A6975"/>
    <w:rsid w:val="006A74EF"/>
    <w:rsid w:val="006B0F50"/>
    <w:rsid w:val="006B59B2"/>
    <w:rsid w:val="006B61EE"/>
    <w:rsid w:val="006B69FD"/>
    <w:rsid w:val="006B70E4"/>
    <w:rsid w:val="006D0C16"/>
    <w:rsid w:val="006D1FA3"/>
    <w:rsid w:val="006D6B13"/>
    <w:rsid w:val="006E1CEB"/>
    <w:rsid w:val="006E4274"/>
    <w:rsid w:val="006E6B9B"/>
    <w:rsid w:val="006F28B9"/>
    <w:rsid w:val="006F29CF"/>
    <w:rsid w:val="006F48FD"/>
    <w:rsid w:val="006F6298"/>
    <w:rsid w:val="006F671B"/>
    <w:rsid w:val="0070165B"/>
    <w:rsid w:val="00713D29"/>
    <w:rsid w:val="00714E2C"/>
    <w:rsid w:val="0072043A"/>
    <w:rsid w:val="00723085"/>
    <w:rsid w:val="00724320"/>
    <w:rsid w:val="00724A29"/>
    <w:rsid w:val="00732396"/>
    <w:rsid w:val="007353D1"/>
    <w:rsid w:val="00737061"/>
    <w:rsid w:val="00740DA6"/>
    <w:rsid w:val="00742E52"/>
    <w:rsid w:val="00744B4F"/>
    <w:rsid w:val="00745C07"/>
    <w:rsid w:val="0074715F"/>
    <w:rsid w:val="00750FEA"/>
    <w:rsid w:val="00750FFA"/>
    <w:rsid w:val="007577EF"/>
    <w:rsid w:val="00761AE8"/>
    <w:rsid w:val="00771FC8"/>
    <w:rsid w:val="00774E43"/>
    <w:rsid w:val="007752C4"/>
    <w:rsid w:val="00782912"/>
    <w:rsid w:val="0078303E"/>
    <w:rsid w:val="00791EA6"/>
    <w:rsid w:val="007A7E01"/>
    <w:rsid w:val="007B2418"/>
    <w:rsid w:val="007C1EB8"/>
    <w:rsid w:val="007C33C1"/>
    <w:rsid w:val="007C74B7"/>
    <w:rsid w:val="007D4D83"/>
    <w:rsid w:val="007E3E6C"/>
    <w:rsid w:val="00800F3F"/>
    <w:rsid w:val="0080270A"/>
    <w:rsid w:val="00803E73"/>
    <w:rsid w:val="0080636A"/>
    <w:rsid w:val="008064AE"/>
    <w:rsid w:val="0081266F"/>
    <w:rsid w:val="00817C69"/>
    <w:rsid w:val="00827901"/>
    <w:rsid w:val="00827ABC"/>
    <w:rsid w:val="0083097E"/>
    <w:rsid w:val="00836494"/>
    <w:rsid w:val="00851A00"/>
    <w:rsid w:val="00851BBC"/>
    <w:rsid w:val="00851CE6"/>
    <w:rsid w:val="008523A9"/>
    <w:rsid w:val="00854731"/>
    <w:rsid w:val="00862060"/>
    <w:rsid w:val="0087224D"/>
    <w:rsid w:val="008740B3"/>
    <w:rsid w:val="00875D97"/>
    <w:rsid w:val="008766EF"/>
    <w:rsid w:val="0088132E"/>
    <w:rsid w:val="008814AA"/>
    <w:rsid w:val="00882157"/>
    <w:rsid w:val="00883385"/>
    <w:rsid w:val="00887859"/>
    <w:rsid w:val="00895D40"/>
    <w:rsid w:val="00895EE9"/>
    <w:rsid w:val="008A0FE6"/>
    <w:rsid w:val="008A1DA7"/>
    <w:rsid w:val="008B0146"/>
    <w:rsid w:val="008B04A0"/>
    <w:rsid w:val="008C0308"/>
    <w:rsid w:val="008C2EDC"/>
    <w:rsid w:val="008C7A41"/>
    <w:rsid w:val="008D0251"/>
    <w:rsid w:val="008D1D0F"/>
    <w:rsid w:val="008E0507"/>
    <w:rsid w:val="008E55EC"/>
    <w:rsid w:val="008F03DF"/>
    <w:rsid w:val="009029BB"/>
    <w:rsid w:val="00907B51"/>
    <w:rsid w:val="0091288E"/>
    <w:rsid w:val="0091317F"/>
    <w:rsid w:val="009179BB"/>
    <w:rsid w:val="00917F02"/>
    <w:rsid w:val="00920A70"/>
    <w:rsid w:val="0093037D"/>
    <w:rsid w:val="009304ED"/>
    <w:rsid w:val="00934421"/>
    <w:rsid w:val="00937E72"/>
    <w:rsid w:val="0095298D"/>
    <w:rsid w:val="0095362A"/>
    <w:rsid w:val="009546D4"/>
    <w:rsid w:val="00957534"/>
    <w:rsid w:val="00963FD8"/>
    <w:rsid w:val="00971FAE"/>
    <w:rsid w:val="00972D6D"/>
    <w:rsid w:val="0097316F"/>
    <w:rsid w:val="009768D7"/>
    <w:rsid w:val="00984973"/>
    <w:rsid w:val="009A065F"/>
    <w:rsid w:val="009B1CE4"/>
    <w:rsid w:val="009B4DF6"/>
    <w:rsid w:val="009B753A"/>
    <w:rsid w:val="009D0D37"/>
    <w:rsid w:val="009D587F"/>
    <w:rsid w:val="009E3E32"/>
    <w:rsid w:val="009E47AA"/>
    <w:rsid w:val="009E6556"/>
    <w:rsid w:val="009F043F"/>
    <w:rsid w:val="009F34A4"/>
    <w:rsid w:val="00A0097A"/>
    <w:rsid w:val="00A04A88"/>
    <w:rsid w:val="00A11E65"/>
    <w:rsid w:val="00A15F33"/>
    <w:rsid w:val="00A22D45"/>
    <w:rsid w:val="00A2501C"/>
    <w:rsid w:val="00A31D2F"/>
    <w:rsid w:val="00A31F8B"/>
    <w:rsid w:val="00A376FD"/>
    <w:rsid w:val="00A378CA"/>
    <w:rsid w:val="00A41C44"/>
    <w:rsid w:val="00A46FAC"/>
    <w:rsid w:val="00A53336"/>
    <w:rsid w:val="00A54BEF"/>
    <w:rsid w:val="00A631C7"/>
    <w:rsid w:val="00A671E6"/>
    <w:rsid w:val="00A725D5"/>
    <w:rsid w:val="00A7567F"/>
    <w:rsid w:val="00A859E9"/>
    <w:rsid w:val="00A9321B"/>
    <w:rsid w:val="00AA1D8D"/>
    <w:rsid w:val="00AB54F6"/>
    <w:rsid w:val="00AC1ED6"/>
    <w:rsid w:val="00AC416B"/>
    <w:rsid w:val="00AD083C"/>
    <w:rsid w:val="00AD34B5"/>
    <w:rsid w:val="00AE0FC4"/>
    <w:rsid w:val="00AF2DA2"/>
    <w:rsid w:val="00AF439B"/>
    <w:rsid w:val="00AF5FBC"/>
    <w:rsid w:val="00AF7907"/>
    <w:rsid w:val="00B00515"/>
    <w:rsid w:val="00B00860"/>
    <w:rsid w:val="00B015AA"/>
    <w:rsid w:val="00B0202D"/>
    <w:rsid w:val="00B02132"/>
    <w:rsid w:val="00B065DD"/>
    <w:rsid w:val="00B078AB"/>
    <w:rsid w:val="00B140C4"/>
    <w:rsid w:val="00B168B0"/>
    <w:rsid w:val="00B22AE0"/>
    <w:rsid w:val="00B23FD2"/>
    <w:rsid w:val="00B259A0"/>
    <w:rsid w:val="00B27DEF"/>
    <w:rsid w:val="00B27E60"/>
    <w:rsid w:val="00B30546"/>
    <w:rsid w:val="00B30A13"/>
    <w:rsid w:val="00B41EFF"/>
    <w:rsid w:val="00B47730"/>
    <w:rsid w:val="00B50AE8"/>
    <w:rsid w:val="00B51B44"/>
    <w:rsid w:val="00B6166F"/>
    <w:rsid w:val="00B62317"/>
    <w:rsid w:val="00B63ADC"/>
    <w:rsid w:val="00B63DED"/>
    <w:rsid w:val="00B65F9A"/>
    <w:rsid w:val="00B73F87"/>
    <w:rsid w:val="00B761A3"/>
    <w:rsid w:val="00B86847"/>
    <w:rsid w:val="00B907FB"/>
    <w:rsid w:val="00B91DF8"/>
    <w:rsid w:val="00B92048"/>
    <w:rsid w:val="00BA67C4"/>
    <w:rsid w:val="00BB7588"/>
    <w:rsid w:val="00BB7D76"/>
    <w:rsid w:val="00BE0D34"/>
    <w:rsid w:val="00BE2EB2"/>
    <w:rsid w:val="00C01425"/>
    <w:rsid w:val="00C072A0"/>
    <w:rsid w:val="00C13495"/>
    <w:rsid w:val="00C212BB"/>
    <w:rsid w:val="00C26525"/>
    <w:rsid w:val="00C3661A"/>
    <w:rsid w:val="00C36819"/>
    <w:rsid w:val="00C36E97"/>
    <w:rsid w:val="00C37911"/>
    <w:rsid w:val="00C44ED2"/>
    <w:rsid w:val="00C45EAA"/>
    <w:rsid w:val="00C470D2"/>
    <w:rsid w:val="00C5529F"/>
    <w:rsid w:val="00C64A3A"/>
    <w:rsid w:val="00C71D7A"/>
    <w:rsid w:val="00C75D13"/>
    <w:rsid w:val="00C76134"/>
    <w:rsid w:val="00C82021"/>
    <w:rsid w:val="00C8621D"/>
    <w:rsid w:val="00C911F1"/>
    <w:rsid w:val="00C97494"/>
    <w:rsid w:val="00C976D1"/>
    <w:rsid w:val="00CA2BD9"/>
    <w:rsid w:val="00CA432E"/>
    <w:rsid w:val="00CB0664"/>
    <w:rsid w:val="00CB21BF"/>
    <w:rsid w:val="00CB257A"/>
    <w:rsid w:val="00CB5365"/>
    <w:rsid w:val="00CC1242"/>
    <w:rsid w:val="00CD0B58"/>
    <w:rsid w:val="00CD3137"/>
    <w:rsid w:val="00CD438A"/>
    <w:rsid w:val="00CE429F"/>
    <w:rsid w:val="00CE5C70"/>
    <w:rsid w:val="00CF3FD0"/>
    <w:rsid w:val="00CF5477"/>
    <w:rsid w:val="00D078B2"/>
    <w:rsid w:val="00D20FDB"/>
    <w:rsid w:val="00D240F8"/>
    <w:rsid w:val="00D31C63"/>
    <w:rsid w:val="00D5060F"/>
    <w:rsid w:val="00D53C78"/>
    <w:rsid w:val="00D56889"/>
    <w:rsid w:val="00D578D9"/>
    <w:rsid w:val="00D65573"/>
    <w:rsid w:val="00D700E6"/>
    <w:rsid w:val="00D74E96"/>
    <w:rsid w:val="00D755D2"/>
    <w:rsid w:val="00D82A32"/>
    <w:rsid w:val="00D86D18"/>
    <w:rsid w:val="00D8703E"/>
    <w:rsid w:val="00D90DC3"/>
    <w:rsid w:val="00D919B2"/>
    <w:rsid w:val="00D94130"/>
    <w:rsid w:val="00DA0A4F"/>
    <w:rsid w:val="00DA324E"/>
    <w:rsid w:val="00DA528F"/>
    <w:rsid w:val="00DA7CAE"/>
    <w:rsid w:val="00DB1AA0"/>
    <w:rsid w:val="00DB1E38"/>
    <w:rsid w:val="00DB27A2"/>
    <w:rsid w:val="00DB71D0"/>
    <w:rsid w:val="00DC1087"/>
    <w:rsid w:val="00DC6035"/>
    <w:rsid w:val="00DC756B"/>
    <w:rsid w:val="00DD0124"/>
    <w:rsid w:val="00DD1C5B"/>
    <w:rsid w:val="00DD3ED4"/>
    <w:rsid w:val="00DD6297"/>
    <w:rsid w:val="00DD75E7"/>
    <w:rsid w:val="00DE0329"/>
    <w:rsid w:val="00DE03D0"/>
    <w:rsid w:val="00DF19AC"/>
    <w:rsid w:val="00DF1C78"/>
    <w:rsid w:val="00E07FC2"/>
    <w:rsid w:val="00E110CF"/>
    <w:rsid w:val="00E11C8F"/>
    <w:rsid w:val="00E16389"/>
    <w:rsid w:val="00E17A8B"/>
    <w:rsid w:val="00E302AE"/>
    <w:rsid w:val="00E343C3"/>
    <w:rsid w:val="00E36A69"/>
    <w:rsid w:val="00E4576A"/>
    <w:rsid w:val="00E53561"/>
    <w:rsid w:val="00E600AA"/>
    <w:rsid w:val="00E62727"/>
    <w:rsid w:val="00E64176"/>
    <w:rsid w:val="00E71D9E"/>
    <w:rsid w:val="00E7251A"/>
    <w:rsid w:val="00E73E6D"/>
    <w:rsid w:val="00E74E79"/>
    <w:rsid w:val="00E75960"/>
    <w:rsid w:val="00E76D14"/>
    <w:rsid w:val="00E81517"/>
    <w:rsid w:val="00E83213"/>
    <w:rsid w:val="00E845B9"/>
    <w:rsid w:val="00E864E9"/>
    <w:rsid w:val="00E86D61"/>
    <w:rsid w:val="00E87A7E"/>
    <w:rsid w:val="00E90AC6"/>
    <w:rsid w:val="00E9260B"/>
    <w:rsid w:val="00E92E37"/>
    <w:rsid w:val="00E95E7F"/>
    <w:rsid w:val="00EA1A63"/>
    <w:rsid w:val="00EA49FD"/>
    <w:rsid w:val="00EB4C16"/>
    <w:rsid w:val="00EB7634"/>
    <w:rsid w:val="00EC3332"/>
    <w:rsid w:val="00ED09BA"/>
    <w:rsid w:val="00ED2FC5"/>
    <w:rsid w:val="00ED3174"/>
    <w:rsid w:val="00EE1606"/>
    <w:rsid w:val="00EE5FF8"/>
    <w:rsid w:val="00EE7CEC"/>
    <w:rsid w:val="00EF0089"/>
    <w:rsid w:val="00EF0F9D"/>
    <w:rsid w:val="00F04480"/>
    <w:rsid w:val="00F0557E"/>
    <w:rsid w:val="00F05F54"/>
    <w:rsid w:val="00F07AB0"/>
    <w:rsid w:val="00F16DB5"/>
    <w:rsid w:val="00F21A8E"/>
    <w:rsid w:val="00F32DAA"/>
    <w:rsid w:val="00F34FEB"/>
    <w:rsid w:val="00F36FC4"/>
    <w:rsid w:val="00F3707C"/>
    <w:rsid w:val="00F37FAA"/>
    <w:rsid w:val="00F472FF"/>
    <w:rsid w:val="00F51ED6"/>
    <w:rsid w:val="00F527D3"/>
    <w:rsid w:val="00F5532D"/>
    <w:rsid w:val="00F66805"/>
    <w:rsid w:val="00F72AC8"/>
    <w:rsid w:val="00F74D7D"/>
    <w:rsid w:val="00F764DF"/>
    <w:rsid w:val="00F820D5"/>
    <w:rsid w:val="00F84F10"/>
    <w:rsid w:val="00F85AD7"/>
    <w:rsid w:val="00F966BD"/>
    <w:rsid w:val="00F97F25"/>
    <w:rsid w:val="00FA2A27"/>
    <w:rsid w:val="00FA4D0F"/>
    <w:rsid w:val="00FA5BF0"/>
    <w:rsid w:val="00FB5EEA"/>
    <w:rsid w:val="00FC2FE2"/>
    <w:rsid w:val="00FC5305"/>
    <w:rsid w:val="00FC5357"/>
    <w:rsid w:val="00FC5B7D"/>
    <w:rsid w:val="00FC693F"/>
    <w:rsid w:val="00FE401D"/>
    <w:rsid w:val="00FE7518"/>
    <w:rsid w:val="00FF3B59"/>
    <w:rsid w:val="00FF4E12"/>
    <w:rsid w:val="07AD2FA9"/>
    <w:rsid w:val="0D4550B4"/>
    <w:rsid w:val="18DBF83D"/>
    <w:rsid w:val="31B9F162"/>
    <w:rsid w:val="3DC3E5B5"/>
    <w:rsid w:val="46DC5132"/>
    <w:rsid w:val="4D2BC5BB"/>
    <w:rsid w:val="7C1971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E4EDA8"/>
  <w15:docId w15:val="{1EEA64D5-F642-481A-B0E5-2364FBE6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3385"/>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4"/>
      </w:numPr>
      <w:contextualSpacing/>
    </w:pPr>
  </w:style>
  <w:style w:type="paragraph" w:styleId="slovanseznam2">
    <w:name w:val="List Number 2"/>
    <w:basedOn w:val="Normln"/>
    <w:uiPriority w:val="99"/>
    <w:unhideWhenUsed/>
    <w:rsid w:val="0029639D"/>
    <w:pPr>
      <w:numPr>
        <w:numId w:val="5"/>
      </w:numPr>
      <w:contextualSpacing/>
    </w:pPr>
  </w:style>
  <w:style w:type="paragraph" w:styleId="slovanseznam3">
    <w:name w:val="List Number 3"/>
    <w:basedOn w:val="Normln"/>
    <w:uiPriority w:val="99"/>
    <w:unhideWhenUsed/>
    <w:rsid w:val="0029639D"/>
    <w:pPr>
      <w:numPr>
        <w:numId w:val="6"/>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1">
    <w:name w:val="Světlé stínování1"/>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tlstnovnzvraznn11">
    <w:name w:val="Světlé stínování – zvýraznění 1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vtlseznam1">
    <w:name w:val="Světlý seznam1"/>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vtlseznamzvraznn11">
    <w:name w:val="Světlý seznam – zvýraznění 1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Svtlmka1">
    <w:name w:val="Světlá mřížka1"/>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Svtlmkazvraznn11">
    <w:name w:val="Světlá mřížka – zvýraznění 1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tednstnovn11">
    <w:name w:val="Střední stínování 1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tednstnovn1zvraznn11">
    <w:name w:val="Střední stínování 1 – zvýraznění 1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tednstnovn21">
    <w:name w:val="Střední stínování 2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tednstnovn2zvraznn11">
    <w:name w:val="Střední stínování 2 – zvýraznění 1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tednseznam11">
    <w:name w:val="Střední seznam 1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Stednseznam1zvraznn11">
    <w:name w:val="Střední seznam 1 – zvýraznění 1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Stednseznam21">
    <w:name w:val="Střední seznam 2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ednmka11">
    <w:name w:val="Střední mřížka 1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Stednmka21">
    <w:name w:val="Střední mřížka 2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Stednmka31">
    <w:name w:val="Střední mřížka 3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Tmavseznam1">
    <w:name w:val="Tmavý seznam1"/>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Barevnstnovn1">
    <w:name w:val="Barevné stínování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Barevnseznam1">
    <w:name w:val="Barevný seznam1"/>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Barevnmka1">
    <w:name w:val="Barevná mřížka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Obsah1">
    <w:name w:val="toc 1"/>
    <w:basedOn w:val="Normln"/>
    <w:next w:val="Normln"/>
    <w:autoRedefine/>
    <w:uiPriority w:val="39"/>
    <w:unhideWhenUsed/>
    <w:rsid w:val="00D94130"/>
    <w:pPr>
      <w:spacing w:after="100"/>
    </w:pPr>
  </w:style>
  <w:style w:type="paragraph" w:styleId="Obsah2">
    <w:name w:val="toc 2"/>
    <w:basedOn w:val="Normln"/>
    <w:next w:val="Normln"/>
    <w:autoRedefine/>
    <w:uiPriority w:val="39"/>
    <w:unhideWhenUsed/>
    <w:rsid w:val="007C74B7"/>
    <w:pPr>
      <w:tabs>
        <w:tab w:val="right" w:leader="dot" w:pos="8630"/>
      </w:tabs>
      <w:spacing w:after="100"/>
      <w:ind w:left="220"/>
    </w:pPr>
  </w:style>
  <w:style w:type="character" w:styleId="Hypertextovodkaz">
    <w:name w:val="Hyperlink"/>
    <w:basedOn w:val="Standardnpsmoodstavce"/>
    <w:uiPriority w:val="99"/>
    <w:unhideWhenUsed/>
    <w:rsid w:val="00D94130"/>
    <w:rPr>
      <w:color w:val="0000FF" w:themeColor="hyperlink"/>
      <w:u w:val="single"/>
    </w:rPr>
  </w:style>
  <w:style w:type="character" w:styleId="Odkaznakoment">
    <w:name w:val="annotation reference"/>
    <w:basedOn w:val="Standardnpsmoodstavce"/>
    <w:uiPriority w:val="99"/>
    <w:semiHidden/>
    <w:unhideWhenUsed/>
    <w:rsid w:val="00F5532D"/>
    <w:rPr>
      <w:sz w:val="16"/>
      <w:szCs w:val="16"/>
    </w:rPr>
  </w:style>
  <w:style w:type="paragraph" w:styleId="Textkomente">
    <w:name w:val="annotation text"/>
    <w:basedOn w:val="Normln"/>
    <w:link w:val="TextkomenteChar"/>
    <w:uiPriority w:val="99"/>
    <w:unhideWhenUsed/>
    <w:rsid w:val="00F5532D"/>
    <w:pPr>
      <w:spacing w:line="240" w:lineRule="auto"/>
    </w:pPr>
    <w:rPr>
      <w:sz w:val="20"/>
      <w:szCs w:val="20"/>
    </w:rPr>
  </w:style>
  <w:style w:type="character" w:customStyle="1" w:styleId="TextkomenteChar">
    <w:name w:val="Text komentáře Char"/>
    <w:basedOn w:val="Standardnpsmoodstavce"/>
    <w:link w:val="Textkomente"/>
    <w:uiPriority w:val="99"/>
    <w:rsid w:val="00F5532D"/>
    <w:rPr>
      <w:sz w:val="20"/>
      <w:szCs w:val="20"/>
    </w:rPr>
  </w:style>
  <w:style w:type="paragraph" w:styleId="Pedmtkomente">
    <w:name w:val="annotation subject"/>
    <w:basedOn w:val="Textkomente"/>
    <w:next w:val="Textkomente"/>
    <w:link w:val="PedmtkomenteChar"/>
    <w:uiPriority w:val="99"/>
    <w:semiHidden/>
    <w:unhideWhenUsed/>
    <w:rsid w:val="00F5532D"/>
    <w:rPr>
      <w:b/>
      <w:bCs/>
    </w:rPr>
  </w:style>
  <w:style w:type="character" w:customStyle="1" w:styleId="PedmtkomenteChar">
    <w:name w:val="Předmět komentáře Char"/>
    <w:basedOn w:val="TextkomenteChar"/>
    <w:link w:val="Pedmtkomente"/>
    <w:uiPriority w:val="99"/>
    <w:semiHidden/>
    <w:rsid w:val="00F5532D"/>
    <w:rPr>
      <w:b/>
      <w:bCs/>
      <w:sz w:val="20"/>
      <w:szCs w:val="20"/>
    </w:rPr>
  </w:style>
  <w:style w:type="paragraph" w:styleId="Obsah3">
    <w:name w:val="toc 3"/>
    <w:basedOn w:val="Normln"/>
    <w:next w:val="Normln"/>
    <w:autoRedefine/>
    <w:uiPriority w:val="39"/>
    <w:unhideWhenUsed/>
    <w:rsid w:val="0050529F"/>
    <w:pPr>
      <w:spacing w:after="100"/>
      <w:ind w:left="440"/>
    </w:pPr>
  </w:style>
  <w:style w:type="paragraph" w:styleId="Textpoznpodarou">
    <w:name w:val="footnote text"/>
    <w:basedOn w:val="Normln"/>
    <w:link w:val="TextpoznpodarouChar"/>
    <w:uiPriority w:val="99"/>
    <w:unhideWhenUsed/>
    <w:rsid w:val="00D578D9"/>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D578D9"/>
    <w:rPr>
      <w:sz w:val="20"/>
      <w:szCs w:val="20"/>
      <w:lang w:val="cs-CZ"/>
    </w:rPr>
  </w:style>
  <w:style w:type="character" w:styleId="Znakapoznpodarou">
    <w:name w:val="footnote reference"/>
    <w:basedOn w:val="Standardnpsmoodstavce"/>
    <w:uiPriority w:val="99"/>
    <w:semiHidden/>
    <w:unhideWhenUsed/>
    <w:rsid w:val="00D578D9"/>
    <w:rPr>
      <w:vertAlign w:val="superscript"/>
    </w:rPr>
  </w:style>
  <w:style w:type="character" w:customStyle="1" w:styleId="Nevyeenzmnka1">
    <w:name w:val="Nevyřešená zmínka1"/>
    <w:basedOn w:val="Standardnpsmoodstavce"/>
    <w:uiPriority w:val="99"/>
    <w:semiHidden/>
    <w:unhideWhenUsed/>
    <w:rsid w:val="00B22AE0"/>
    <w:rPr>
      <w:color w:val="605E5C"/>
      <w:shd w:val="clear" w:color="auto" w:fill="E1DFDD"/>
    </w:rPr>
  </w:style>
  <w:style w:type="paragraph" w:styleId="Seznamobrzk">
    <w:name w:val="table of figures"/>
    <w:basedOn w:val="Normln"/>
    <w:next w:val="Normln"/>
    <w:uiPriority w:val="99"/>
    <w:unhideWhenUsed/>
    <w:rsid w:val="00692C41"/>
    <w:pPr>
      <w:spacing w:after="0"/>
    </w:pPr>
  </w:style>
  <w:style w:type="paragraph" w:styleId="Textbubliny">
    <w:name w:val="Balloon Text"/>
    <w:basedOn w:val="Normln"/>
    <w:link w:val="TextbublinyChar"/>
    <w:uiPriority w:val="99"/>
    <w:semiHidden/>
    <w:unhideWhenUsed/>
    <w:rsid w:val="002A251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251E"/>
    <w:rPr>
      <w:rFonts w:ascii="Segoe UI" w:hAnsi="Segoe UI" w:cs="Segoe UI"/>
      <w:sz w:val="18"/>
      <w:szCs w:val="18"/>
      <w:lang w:val="cs-CZ"/>
    </w:rPr>
  </w:style>
  <w:style w:type="character" w:styleId="Sledovanodkaz">
    <w:name w:val="FollowedHyperlink"/>
    <w:basedOn w:val="Standardnpsmoodstavce"/>
    <w:uiPriority w:val="99"/>
    <w:semiHidden/>
    <w:unhideWhenUsed/>
    <w:rsid w:val="00FC5357"/>
    <w:rPr>
      <w:color w:val="800080" w:themeColor="followedHyperlink"/>
      <w:u w:val="single"/>
    </w:rPr>
  </w:style>
  <w:style w:type="paragraph" w:styleId="Normlnweb">
    <w:name w:val="Normal (Web)"/>
    <w:basedOn w:val="Normln"/>
    <w:uiPriority w:val="99"/>
    <w:semiHidden/>
    <w:unhideWhenUsed/>
    <w:rsid w:val="007C1EB8"/>
    <w:rPr>
      <w:rFonts w:ascii="Times New Roman" w:hAnsi="Times New Roman" w:cs="Times New Roman"/>
      <w:sz w:val="24"/>
      <w:szCs w:val="24"/>
    </w:rPr>
  </w:style>
  <w:style w:type="character" w:customStyle="1" w:styleId="relative">
    <w:name w:val="relative"/>
    <w:basedOn w:val="Standardnpsmoodstavce"/>
    <w:rsid w:val="00D74E96"/>
  </w:style>
  <w:style w:type="paragraph" w:styleId="Revize">
    <w:name w:val="Revision"/>
    <w:hidden/>
    <w:uiPriority w:val="99"/>
    <w:semiHidden/>
    <w:rsid w:val="006A17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809">
      <w:bodyDiv w:val="1"/>
      <w:marLeft w:val="0"/>
      <w:marRight w:val="0"/>
      <w:marTop w:val="0"/>
      <w:marBottom w:val="0"/>
      <w:divBdr>
        <w:top w:val="none" w:sz="0" w:space="0" w:color="auto"/>
        <w:left w:val="none" w:sz="0" w:space="0" w:color="auto"/>
        <w:bottom w:val="none" w:sz="0" w:space="0" w:color="auto"/>
        <w:right w:val="none" w:sz="0" w:space="0" w:color="auto"/>
      </w:divBdr>
    </w:div>
    <w:div w:id="130249506">
      <w:bodyDiv w:val="1"/>
      <w:marLeft w:val="0"/>
      <w:marRight w:val="0"/>
      <w:marTop w:val="0"/>
      <w:marBottom w:val="0"/>
      <w:divBdr>
        <w:top w:val="none" w:sz="0" w:space="0" w:color="auto"/>
        <w:left w:val="none" w:sz="0" w:space="0" w:color="auto"/>
        <w:bottom w:val="none" w:sz="0" w:space="0" w:color="auto"/>
        <w:right w:val="none" w:sz="0" w:space="0" w:color="auto"/>
      </w:divBdr>
      <w:divsChild>
        <w:div w:id="2010985679">
          <w:marLeft w:val="0"/>
          <w:marRight w:val="0"/>
          <w:marTop w:val="0"/>
          <w:marBottom w:val="0"/>
          <w:divBdr>
            <w:top w:val="none" w:sz="0" w:space="0" w:color="auto"/>
            <w:left w:val="none" w:sz="0" w:space="0" w:color="auto"/>
            <w:bottom w:val="none" w:sz="0" w:space="0" w:color="auto"/>
            <w:right w:val="none" w:sz="0" w:space="0" w:color="auto"/>
          </w:divBdr>
        </w:div>
      </w:divsChild>
    </w:div>
    <w:div w:id="222644054">
      <w:bodyDiv w:val="1"/>
      <w:marLeft w:val="0"/>
      <w:marRight w:val="0"/>
      <w:marTop w:val="0"/>
      <w:marBottom w:val="0"/>
      <w:divBdr>
        <w:top w:val="none" w:sz="0" w:space="0" w:color="auto"/>
        <w:left w:val="none" w:sz="0" w:space="0" w:color="auto"/>
        <w:bottom w:val="none" w:sz="0" w:space="0" w:color="auto"/>
        <w:right w:val="none" w:sz="0" w:space="0" w:color="auto"/>
      </w:divBdr>
    </w:div>
    <w:div w:id="255865066">
      <w:bodyDiv w:val="1"/>
      <w:marLeft w:val="0"/>
      <w:marRight w:val="0"/>
      <w:marTop w:val="0"/>
      <w:marBottom w:val="0"/>
      <w:divBdr>
        <w:top w:val="none" w:sz="0" w:space="0" w:color="auto"/>
        <w:left w:val="none" w:sz="0" w:space="0" w:color="auto"/>
        <w:bottom w:val="none" w:sz="0" w:space="0" w:color="auto"/>
        <w:right w:val="none" w:sz="0" w:space="0" w:color="auto"/>
      </w:divBdr>
    </w:div>
    <w:div w:id="319890827">
      <w:bodyDiv w:val="1"/>
      <w:marLeft w:val="0"/>
      <w:marRight w:val="0"/>
      <w:marTop w:val="0"/>
      <w:marBottom w:val="0"/>
      <w:divBdr>
        <w:top w:val="none" w:sz="0" w:space="0" w:color="auto"/>
        <w:left w:val="none" w:sz="0" w:space="0" w:color="auto"/>
        <w:bottom w:val="none" w:sz="0" w:space="0" w:color="auto"/>
        <w:right w:val="none" w:sz="0" w:space="0" w:color="auto"/>
      </w:divBdr>
    </w:div>
    <w:div w:id="487093331">
      <w:bodyDiv w:val="1"/>
      <w:marLeft w:val="0"/>
      <w:marRight w:val="0"/>
      <w:marTop w:val="0"/>
      <w:marBottom w:val="0"/>
      <w:divBdr>
        <w:top w:val="none" w:sz="0" w:space="0" w:color="auto"/>
        <w:left w:val="none" w:sz="0" w:space="0" w:color="auto"/>
        <w:bottom w:val="none" w:sz="0" w:space="0" w:color="auto"/>
        <w:right w:val="none" w:sz="0" w:space="0" w:color="auto"/>
      </w:divBdr>
    </w:div>
    <w:div w:id="494078041">
      <w:bodyDiv w:val="1"/>
      <w:marLeft w:val="0"/>
      <w:marRight w:val="0"/>
      <w:marTop w:val="0"/>
      <w:marBottom w:val="0"/>
      <w:divBdr>
        <w:top w:val="none" w:sz="0" w:space="0" w:color="auto"/>
        <w:left w:val="none" w:sz="0" w:space="0" w:color="auto"/>
        <w:bottom w:val="none" w:sz="0" w:space="0" w:color="auto"/>
        <w:right w:val="none" w:sz="0" w:space="0" w:color="auto"/>
      </w:divBdr>
    </w:div>
    <w:div w:id="590743273">
      <w:bodyDiv w:val="1"/>
      <w:marLeft w:val="0"/>
      <w:marRight w:val="0"/>
      <w:marTop w:val="0"/>
      <w:marBottom w:val="0"/>
      <w:divBdr>
        <w:top w:val="none" w:sz="0" w:space="0" w:color="auto"/>
        <w:left w:val="none" w:sz="0" w:space="0" w:color="auto"/>
        <w:bottom w:val="none" w:sz="0" w:space="0" w:color="auto"/>
        <w:right w:val="none" w:sz="0" w:space="0" w:color="auto"/>
      </w:divBdr>
    </w:div>
    <w:div w:id="727999831">
      <w:bodyDiv w:val="1"/>
      <w:marLeft w:val="0"/>
      <w:marRight w:val="0"/>
      <w:marTop w:val="0"/>
      <w:marBottom w:val="0"/>
      <w:divBdr>
        <w:top w:val="none" w:sz="0" w:space="0" w:color="auto"/>
        <w:left w:val="none" w:sz="0" w:space="0" w:color="auto"/>
        <w:bottom w:val="none" w:sz="0" w:space="0" w:color="auto"/>
        <w:right w:val="none" w:sz="0" w:space="0" w:color="auto"/>
      </w:divBdr>
    </w:div>
    <w:div w:id="743070445">
      <w:bodyDiv w:val="1"/>
      <w:marLeft w:val="0"/>
      <w:marRight w:val="0"/>
      <w:marTop w:val="0"/>
      <w:marBottom w:val="0"/>
      <w:divBdr>
        <w:top w:val="none" w:sz="0" w:space="0" w:color="auto"/>
        <w:left w:val="none" w:sz="0" w:space="0" w:color="auto"/>
        <w:bottom w:val="none" w:sz="0" w:space="0" w:color="auto"/>
        <w:right w:val="none" w:sz="0" w:space="0" w:color="auto"/>
      </w:divBdr>
    </w:div>
    <w:div w:id="756751795">
      <w:bodyDiv w:val="1"/>
      <w:marLeft w:val="0"/>
      <w:marRight w:val="0"/>
      <w:marTop w:val="0"/>
      <w:marBottom w:val="0"/>
      <w:divBdr>
        <w:top w:val="none" w:sz="0" w:space="0" w:color="auto"/>
        <w:left w:val="none" w:sz="0" w:space="0" w:color="auto"/>
        <w:bottom w:val="none" w:sz="0" w:space="0" w:color="auto"/>
        <w:right w:val="none" w:sz="0" w:space="0" w:color="auto"/>
      </w:divBdr>
    </w:div>
    <w:div w:id="760420005">
      <w:bodyDiv w:val="1"/>
      <w:marLeft w:val="0"/>
      <w:marRight w:val="0"/>
      <w:marTop w:val="0"/>
      <w:marBottom w:val="0"/>
      <w:divBdr>
        <w:top w:val="none" w:sz="0" w:space="0" w:color="auto"/>
        <w:left w:val="none" w:sz="0" w:space="0" w:color="auto"/>
        <w:bottom w:val="none" w:sz="0" w:space="0" w:color="auto"/>
        <w:right w:val="none" w:sz="0" w:space="0" w:color="auto"/>
      </w:divBdr>
    </w:div>
    <w:div w:id="793251061">
      <w:bodyDiv w:val="1"/>
      <w:marLeft w:val="0"/>
      <w:marRight w:val="0"/>
      <w:marTop w:val="0"/>
      <w:marBottom w:val="0"/>
      <w:divBdr>
        <w:top w:val="none" w:sz="0" w:space="0" w:color="auto"/>
        <w:left w:val="none" w:sz="0" w:space="0" w:color="auto"/>
        <w:bottom w:val="none" w:sz="0" w:space="0" w:color="auto"/>
        <w:right w:val="none" w:sz="0" w:space="0" w:color="auto"/>
      </w:divBdr>
    </w:div>
    <w:div w:id="831532296">
      <w:bodyDiv w:val="1"/>
      <w:marLeft w:val="0"/>
      <w:marRight w:val="0"/>
      <w:marTop w:val="0"/>
      <w:marBottom w:val="0"/>
      <w:divBdr>
        <w:top w:val="none" w:sz="0" w:space="0" w:color="auto"/>
        <w:left w:val="none" w:sz="0" w:space="0" w:color="auto"/>
        <w:bottom w:val="none" w:sz="0" w:space="0" w:color="auto"/>
        <w:right w:val="none" w:sz="0" w:space="0" w:color="auto"/>
      </w:divBdr>
    </w:div>
    <w:div w:id="860096023">
      <w:bodyDiv w:val="1"/>
      <w:marLeft w:val="0"/>
      <w:marRight w:val="0"/>
      <w:marTop w:val="0"/>
      <w:marBottom w:val="0"/>
      <w:divBdr>
        <w:top w:val="none" w:sz="0" w:space="0" w:color="auto"/>
        <w:left w:val="none" w:sz="0" w:space="0" w:color="auto"/>
        <w:bottom w:val="none" w:sz="0" w:space="0" w:color="auto"/>
        <w:right w:val="none" w:sz="0" w:space="0" w:color="auto"/>
      </w:divBdr>
    </w:div>
    <w:div w:id="883374715">
      <w:bodyDiv w:val="1"/>
      <w:marLeft w:val="0"/>
      <w:marRight w:val="0"/>
      <w:marTop w:val="0"/>
      <w:marBottom w:val="0"/>
      <w:divBdr>
        <w:top w:val="none" w:sz="0" w:space="0" w:color="auto"/>
        <w:left w:val="none" w:sz="0" w:space="0" w:color="auto"/>
        <w:bottom w:val="none" w:sz="0" w:space="0" w:color="auto"/>
        <w:right w:val="none" w:sz="0" w:space="0" w:color="auto"/>
      </w:divBdr>
      <w:divsChild>
        <w:div w:id="1598365262">
          <w:marLeft w:val="0"/>
          <w:marRight w:val="0"/>
          <w:marTop w:val="0"/>
          <w:marBottom w:val="0"/>
          <w:divBdr>
            <w:top w:val="none" w:sz="0" w:space="0" w:color="auto"/>
            <w:left w:val="none" w:sz="0" w:space="0" w:color="auto"/>
            <w:bottom w:val="none" w:sz="0" w:space="0" w:color="auto"/>
            <w:right w:val="none" w:sz="0" w:space="0" w:color="auto"/>
          </w:divBdr>
          <w:divsChild>
            <w:div w:id="2013799335">
              <w:marLeft w:val="0"/>
              <w:marRight w:val="0"/>
              <w:marTop w:val="0"/>
              <w:marBottom w:val="0"/>
              <w:divBdr>
                <w:top w:val="none" w:sz="0" w:space="0" w:color="auto"/>
                <w:left w:val="none" w:sz="0" w:space="0" w:color="auto"/>
                <w:bottom w:val="none" w:sz="0" w:space="0" w:color="auto"/>
                <w:right w:val="none" w:sz="0" w:space="0" w:color="auto"/>
              </w:divBdr>
              <w:divsChild>
                <w:div w:id="20402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7242">
      <w:bodyDiv w:val="1"/>
      <w:marLeft w:val="0"/>
      <w:marRight w:val="0"/>
      <w:marTop w:val="0"/>
      <w:marBottom w:val="0"/>
      <w:divBdr>
        <w:top w:val="none" w:sz="0" w:space="0" w:color="auto"/>
        <w:left w:val="none" w:sz="0" w:space="0" w:color="auto"/>
        <w:bottom w:val="none" w:sz="0" w:space="0" w:color="auto"/>
        <w:right w:val="none" w:sz="0" w:space="0" w:color="auto"/>
      </w:divBdr>
      <w:divsChild>
        <w:div w:id="2043165933">
          <w:marLeft w:val="0"/>
          <w:marRight w:val="0"/>
          <w:marTop w:val="0"/>
          <w:marBottom w:val="0"/>
          <w:divBdr>
            <w:top w:val="none" w:sz="0" w:space="0" w:color="auto"/>
            <w:left w:val="none" w:sz="0" w:space="0" w:color="auto"/>
            <w:bottom w:val="none" w:sz="0" w:space="0" w:color="auto"/>
            <w:right w:val="none" w:sz="0" w:space="0" w:color="auto"/>
          </w:divBdr>
          <w:divsChild>
            <w:div w:id="253166939">
              <w:marLeft w:val="0"/>
              <w:marRight w:val="0"/>
              <w:marTop w:val="0"/>
              <w:marBottom w:val="0"/>
              <w:divBdr>
                <w:top w:val="none" w:sz="0" w:space="0" w:color="auto"/>
                <w:left w:val="none" w:sz="0" w:space="0" w:color="auto"/>
                <w:bottom w:val="none" w:sz="0" w:space="0" w:color="auto"/>
                <w:right w:val="none" w:sz="0" w:space="0" w:color="auto"/>
              </w:divBdr>
              <w:divsChild>
                <w:div w:id="2073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55589">
      <w:bodyDiv w:val="1"/>
      <w:marLeft w:val="0"/>
      <w:marRight w:val="0"/>
      <w:marTop w:val="0"/>
      <w:marBottom w:val="0"/>
      <w:divBdr>
        <w:top w:val="none" w:sz="0" w:space="0" w:color="auto"/>
        <w:left w:val="none" w:sz="0" w:space="0" w:color="auto"/>
        <w:bottom w:val="none" w:sz="0" w:space="0" w:color="auto"/>
        <w:right w:val="none" w:sz="0" w:space="0" w:color="auto"/>
      </w:divBdr>
    </w:div>
    <w:div w:id="928386904">
      <w:bodyDiv w:val="1"/>
      <w:marLeft w:val="0"/>
      <w:marRight w:val="0"/>
      <w:marTop w:val="0"/>
      <w:marBottom w:val="0"/>
      <w:divBdr>
        <w:top w:val="none" w:sz="0" w:space="0" w:color="auto"/>
        <w:left w:val="none" w:sz="0" w:space="0" w:color="auto"/>
        <w:bottom w:val="none" w:sz="0" w:space="0" w:color="auto"/>
        <w:right w:val="none" w:sz="0" w:space="0" w:color="auto"/>
      </w:divBdr>
    </w:div>
    <w:div w:id="991450429">
      <w:bodyDiv w:val="1"/>
      <w:marLeft w:val="0"/>
      <w:marRight w:val="0"/>
      <w:marTop w:val="0"/>
      <w:marBottom w:val="0"/>
      <w:divBdr>
        <w:top w:val="none" w:sz="0" w:space="0" w:color="auto"/>
        <w:left w:val="none" w:sz="0" w:space="0" w:color="auto"/>
        <w:bottom w:val="none" w:sz="0" w:space="0" w:color="auto"/>
        <w:right w:val="none" w:sz="0" w:space="0" w:color="auto"/>
      </w:divBdr>
    </w:div>
    <w:div w:id="1002972856">
      <w:bodyDiv w:val="1"/>
      <w:marLeft w:val="0"/>
      <w:marRight w:val="0"/>
      <w:marTop w:val="0"/>
      <w:marBottom w:val="0"/>
      <w:divBdr>
        <w:top w:val="none" w:sz="0" w:space="0" w:color="auto"/>
        <w:left w:val="none" w:sz="0" w:space="0" w:color="auto"/>
        <w:bottom w:val="none" w:sz="0" w:space="0" w:color="auto"/>
        <w:right w:val="none" w:sz="0" w:space="0" w:color="auto"/>
      </w:divBdr>
    </w:div>
    <w:div w:id="1006981212">
      <w:bodyDiv w:val="1"/>
      <w:marLeft w:val="0"/>
      <w:marRight w:val="0"/>
      <w:marTop w:val="0"/>
      <w:marBottom w:val="0"/>
      <w:divBdr>
        <w:top w:val="none" w:sz="0" w:space="0" w:color="auto"/>
        <w:left w:val="none" w:sz="0" w:space="0" w:color="auto"/>
        <w:bottom w:val="none" w:sz="0" w:space="0" w:color="auto"/>
        <w:right w:val="none" w:sz="0" w:space="0" w:color="auto"/>
      </w:divBdr>
    </w:div>
    <w:div w:id="1095053310">
      <w:bodyDiv w:val="1"/>
      <w:marLeft w:val="0"/>
      <w:marRight w:val="0"/>
      <w:marTop w:val="0"/>
      <w:marBottom w:val="0"/>
      <w:divBdr>
        <w:top w:val="none" w:sz="0" w:space="0" w:color="auto"/>
        <w:left w:val="none" w:sz="0" w:space="0" w:color="auto"/>
        <w:bottom w:val="none" w:sz="0" w:space="0" w:color="auto"/>
        <w:right w:val="none" w:sz="0" w:space="0" w:color="auto"/>
      </w:divBdr>
      <w:divsChild>
        <w:div w:id="1804032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775139">
      <w:bodyDiv w:val="1"/>
      <w:marLeft w:val="0"/>
      <w:marRight w:val="0"/>
      <w:marTop w:val="0"/>
      <w:marBottom w:val="0"/>
      <w:divBdr>
        <w:top w:val="none" w:sz="0" w:space="0" w:color="auto"/>
        <w:left w:val="none" w:sz="0" w:space="0" w:color="auto"/>
        <w:bottom w:val="none" w:sz="0" w:space="0" w:color="auto"/>
        <w:right w:val="none" w:sz="0" w:space="0" w:color="auto"/>
      </w:divBdr>
      <w:divsChild>
        <w:div w:id="91405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675272">
      <w:bodyDiv w:val="1"/>
      <w:marLeft w:val="0"/>
      <w:marRight w:val="0"/>
      <w:marTop w:val="0"/>
      <w:marBottom w:val="0"/>
      <w:divBdr>
        <w:top w:val="none" w:sz="0" w:space="0" w:color="auto"/>
        <w:left w:val="none" w:sz="0" w:space="0" w:color="auto"/>
        <w:bottom w:val="none" w:sz="0" w:space="0" w:color="auto"/>
        <w:right w:val="none" w:sz="0" w:space="0" w:color="auto"/>
      </w:divBdr>
    </w:div>
    <w:div w:id="1184636438">
      <w:bodyDiv w:val="1"/>
      <w:marLeft w:val="0"/>
      <w:marRight w:val="0"/>
      <w:marTop w:val="0"/>
      <w:marBottom w:val="0"/>
      <w:divBdr>
        <w:top w:val="none" w:sz="0" w:space="0" w:color="auto"/>
        <w:left w:val="none" w:sz="0" w:space="0" w:color="auto"/>
        <w:bottom w:val="none" w:sz="0" w:space="0" w:color="auto"/>
        <w:right w:val="none" w:sz="0" w:space="0" w:color="auto"/>
      </w:divBdr>
      <w:divsChild>
        <w:div w:id="315229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094293">
      <w:bodyDiv w:val="1"/>
      <w:marLeft w:val="0"/>
      <w:marRight w:val="0"/>
      <w:marTop w:val="0"/>
      <w:marBottom w:val="0"/>
      <w:divBdr>
        <w:top w:val="none" w:sz="0" w:space="0" w:color="auto"/>
        <w:left w:val="none" w:sz="0" w:space="0" w:color="auto"/>
        <w:bottom w:val="none" w:sz="0" w:space="0" w:color="auto"/>
        <w:right w:val="none" w:sz="0" w:space="0" w:color="auto"/>
      </w:divBdr>
      <w:divsChild>
        <w:div w:id="1292904416">
          <w:marLeft w:val="0"/>
          <w:marRight w:val="0"/>
          <w:marTop w:val="0"/>
          <w:marBottom w:val="0"/>
          <w:divBdr>
            <w:top w:val="none" w:sz="0" w:space="0" w:color="auto"/>
            <w:left w:val="none" w:sz="0" w:space="0" w:color="auto"/>
            <w:bottom w:val="none" w:sz="0" w:space="0" w:color="auto"/>
            <w:right w:val="none" w:sz="0" w:space="0" w:color="auto"/>
          </w:divBdr>
          <w:divsChild>
            <w:div w:id="1456025041">
              <w:marLeft w:val="0"/>
              <w:marRight w:val="0"/>
              <w:marTop w:val="0"/>
              <w:marBottom w:val="0"/>
              <w:divBdr>
                <w:top w:val="none" w:sz="0" w:space="0" w:color="auto"/>
                <w:left w:val="none" w:sz="0" w:space="0" w:color="auto"/>
                <w:bottom w:val="none" w:sz="0" w:space="0" w:color="auto"/>
                <w:right w:val="none" w:sz="0" w:space="0" w:color="auto"/>
              </w:divBdr>
              <w:divsChild>
                <w:div w:id="22366025">
                  <w:marLeft w:val="0"/>
                  <w:marRight w:val="0"/>
                  <w:marTop w:val="0"/>
                  <w:marBottom w:val="0"/>
                  <w:divBdr>
                    <w:top w:val="none" w:sz="0" w:space="0" w:color="auto"/>
                    <w:left w:val="none" w:sz="0" w:space="0" w:color="auto"/>
                    <w:bottom w:val="none" w:sz="0" w:space="0" w:color="auto"/>
                    <w:right w:val="none" w:sz="0" w:space="0" w:color="auto"/>
                  </w:divBdr>
                  <w:divsChild>
                    <w:div w:id="877667914">
                      <w:marLeft w:val="0"/>
                      <w:marRight w:val="0"/>
                      <w:marTop w:val="0"/>
                      <w:marBottom w:val="0"/>
                      <w:divBdr>
                        <w:top w:val="none" w:sz="0" w:space="0" w:color="auto"/>
                        <w:left w:val="none" w:sz="0" w:space="0" w:color="auto"/>
                        <w:bottom w:val="none" w:sz="0" w:space="0" w:color="auto"/>
                        <w:right w:val="none" w:sz="0" w:space="0" w:color="auto"/>
                      </w:divBdr>
                      <w:divsChild>
                        <w:div w:id="1704750666">
                          <w:marLeft w:val="0"/>
                          <w:marRight w:val="0"/>
                          <w:marTop w:val="0"/>
                          <w:marBottom w:val="0"/>
                          <w:divBdr>
                            <w:top w:val="none" w:sz="0" w:space="0" w:color="auto"/>
                            <w:left w:val="none" w:sz="0" w:space="0" w:color="auto"/>
                            <w:bottom w:val="none" w:sz="0" w:space="0" w:color="auto"/>
                            <w:right w:val="none" w:sz="0" w:space="0" w:color="auto"/>
                          </w:divBdr>
                        </w:div>
                      </w:divsChild>
                    </w:div>
                    <w:div w:id="1027947677">
                      <w:marLeft w:val="0"/>
                      <w:marRight w:val="0"/>
                      <w:marTop w:val="0"/>
                      <w:marBottom w:val="0"/>
                      <w:divBdr>
                        <w:top w:val="none" w:sz="0" w:space="0" w:color="auto"/>
                        <w:left w:val="none" w:sz="0" w:space="0" w:color="auto"/>
                        <w:bottom w:val="none" w:sz="0" w:space="0" w:color="auto"/>
                        <w:right w:val="none" w:sz="0" w:space="0" w:color="auto"/>
                      </w:divBdr>
                      <w:divsChild>
                        <w:div w:id="498737212">
                          <w:marLeft w:val="0"/>
                          <w:marRight w:val="0"/>
                          <w:marTop w:val="0"/>
                          <w:marBottom w:val="0"/>
                          <w:divBdr>
                            <w:top w:val="none" w:sz="0" w:space="0" w:color="auto"/>
                            <w:left w:val="none" w:sz="0" w:space="0" w:color="auto"/>
                            <w:bottom w:val="none" w:sz="0" w:space="0" w:color="auto"/>
                            <w:right w:val="none" w:sz="0" w:space="0" w:color="auto"/>
                          </w:divBdr>
                          <w:divsChild>
                            <w:div w:id="2124373810">
                              <w:marLeft w:val="0"/>
                              <w:marRight w:val="0"/>
                              <w:marTop w:val="0"/>
                              <w:marBottom w:val="0"/>
                              <w:divBdr>
                                <w:top w:val="none" w:sz="0" w:space="0" w:color="auto"/>
                                <w:left w:val="none" w:sz="0" w:space="0" w:color="auto"/>
                                <w:bottom w:val="none" w:sz="0" w:space="0" w:color="auto"/>
                                <w:right w:val="none" w:sz="0" w:space="0" w:color="auto"/>
                              </w:divBdr>
                              <w:divsChild>
                                <w:div w:id="924920962">
                                  <w:marLeft w:val="0"/>
                                  <w:marRight w:val="0"/>
                                  <w:marTop w:val="0"/>
                                  <w:marBottom w:val="0"/>
                                  <w:divBdr>
                                    <w:top w:val="none" w:sz="0" w:space="0" w:color="auto"/>
                                    <w:left w:val="none" w:sz="0" w:space="0" w:color="auto"/>
                                    <w:bottom w:val="none" w:sz="0" w:space="0" w:color="auto"/>
                                    <w:right w:val="none" w:sz="0" w:space="0" w:color="auto"/>
                                  </w:divBdr>
                                  <w:divsChild>
                                    <w:div w:id="9525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817811">
      <w:bodyDiv w:val="1"/>
      <w:marLeft w:val="0"/>
      <w:marRight w:val="0"/>
      <w:marTop w:val="0"/>
      <w:marBottom w:val="0"/>
      <w:divBdr>
        <w:top w:val="none" w:sz="0" w:space="0" w:color="auto"/>
        <w:left w:val="none" w:sz="0" w:space="0" w:color="auto"/>
        <w:bottom w:val="none" w:sz="0" w:space="0" w:color="auto"/>
        <w:right w:val="none" w:sz="0" w:space="0" w:color="auto"/>
      </w:divBdr>
    </w:div>
    <w:div w:id="1253512149">
      <w:bodyDiv w:val="1"/>
      <w:marLeft w:val="0"/>
      <w:marRight w:val="0"/>
      <w:marTop w:val="0"/>
      <w:marBottom w:val="0"/>
      <w:divBdr>
        <w:top w:val="none" w:sz="0" w:space="0" w:color="auto"/>
        <w:left w:val="none" w:sz="0" w:space="0" w:color="auto"/>
        <w:bottom w:val="none" w:sz="0" w:space="0" w:color="auto"/>
        <w:right w:val="none" w:sz="0" w:space="0" w:color="auto"/>
      </w:divBdr>
    </w:div>
    <w:div w:id="1254121551">
      <w:bodyDiv w:val="1"/>
      <w:marLeft w:val="0"/>
      <w:marRight w:val="0"/>
      <w:marTop w:val="0"/>
      <w:marBottom w:val="0"/>
      <w:divBdr>
        <w:top w:val="none" w:sz="0" w:space="0" w:color="auto"/>
        <w:left w:val="none" w:sz="0" w:space="0" w:color="auto"/>
        <w:bottom w:val="none" w:sz="0" w:space="0" w:color="auto"/>
        <w:right w:val="none" w:sz="0" w:space="0" w:color="auto"/>
      </w:divBdr>
    </w:div>
    <w:div w:id="1273783083">
      <w:bodyDiv w:val="1"/>
      <w:marLeft w:val="0"/>
      <w:marRight w:val="0"/>
      <w:marTop w:val="0"/>
      <w:marBottom w:val="0"/>
      <w:divBdr>
        <w:top w:val="none" w:sz="0" w:space="0" w:color="auto"/>
        <w:left w:val="none" w:sz="0" w:space="0" w:color="auto"/>
        <w:bottom w:val="none" w:sz="0" w:space="0" w:color="auto"/>
        <w:right w:val="none" w:sz="0" w:space="0" w:color="auto"/>
      </w:divBdr>
      <w:divsChild>
        <w:div w:id="1788936978">
          <w:marLeft w:val="0"/>
          <w:marRight w:val="0"/>
          <w:marTop w:val="0"/>
          <w:marBottom w:val="0"/>
          <w:divBdr>
            <w:top w:val="none" w:sz="0" w:space="0" w:color="auto"/>
            <w:left w:val="none" w:sz="0" w:space="0" w:color="auto"/>
            <w:bottom w:val="none" w:sz="0" w:space="0" w:color="auto"/>
            <w:right w:val="none" w:sz="0" w:space="0" w:color="auto"/>
          </w:divBdr>
          <w:divsChild>
            <w:div w:id="2051343269">
              <w:marLeft w:val="0"/>
              <w:marRight w:val="0"/>
              <w:marTop w:val="0"/>
              <w:marBottom w:val="0"/>
              <w:divBdr>
                <w:top w:val="none" w:sz="0" w:space="0" w:color="auto"/>
                <w:left w:val="none" w:sz="0" w:space="0" w:color="auto"/>
                <w:bottom w:val="none" w:sz="0" w:space="0" w:color="auto"/>
                <w:right w:val="none" w:sz="0" w:space="0" w:color="auto"/>
              </w:divBdr>
              <w:divsChild>
                <w:div w:id="740445723">
                  <w:marLeft w:val="0"/>
                  <w:marRight w:val="0"/>
                  <w:marTop w:val="0"/>
                  <w:marBottom w:val="0"/>
                  <w:divBdr>
                    <w:top w:val="none" w:sz="0" w:space="0" w:color="auto"/>
                    <w:left w:val="none" w:sz="0" w:space="0" w:color="auto"/>
                    <w:bottom w:val="none" w:sz="0" w:space="0" w:color="auto"/>
                    <w:right w:val="none" w:sz="0" w:space="0" w:color="auto"/>
                  </w:divBdr>
                  <w:divsChild>
                    <w:div w:id="1538203648">
                      <w:marLeft w:val="0"/>
                      <w:marRight w:val="0"/>
                      <w:marTop w:val="0"/>
                      <w:marBottom w:val="0"/>
                      <w:divBdr>
                        <w:top w:val="none" w:sz="0" w:space="0" w:color="auto"/>
                        <w:left w:val="none" w:sz="0" w:space="0" w:color="auto"/>
                        <w:bottom w:val="none" w:sz="0" w:space="0" w:color="auto"/>
                        <w:right w:val="none" w:sz="0" w:space="0" w:color="auto"/>
                      </w:divBdr>
                      <w:divsChild>
                        <w:div w:id="1720857099">
                          <w:marLeft w:val="0"/>
                          <w:marRight w:val="0"/>
                          <w:marTop w:val="0"/>
                          <w:marBottom w:val="0"/>
                          <w:divBdr>
                            <w:top w:val="none" w:sz="0" w:space="0" w:color="auto"/>
                            <w:left w:val="none" w:sz="0" w:space="0" w:color="auto"/>
                            <w:bottom w:val="none" w:sz="0" w:space="0" w:color="auto"/>
                            <w:right w:val="none" w:sz="0" w:space="0" w:color="auto"/>
                          </w:divBdr>
                          <w:divsChild>
                            <w:div w:id="1285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547450">
      <w:bodyDiv w:val="1"/>
      <w:marLeft w:val="0"/>
      <w:marRight w:val="0"/>
      <w:marTop w:val="0"/>
      <w:marBottom w:val="0"/>
      <w:divBdr>
        <w:top w:val="none" w:sz="0" w:space="0" w:color="auto"/>
        <w:left w:val="none" w:sz="0" w:space="0" w:color="auto"/>
        <w:bottom w:val="none" w:sz="0" w:space="0" w:color="auto"/>
        <w:right w:val="none" w:sz="0" w:space="0" w:color="auto"/>
      </w:divBdr>
    </w:div>
    <w:div w:id="1398283138">
      <w:bodyDiv w:val="1"/>
      <w:marLeft w:val="0"/>
      <w:marRight w:val="0"/>
      <w:marTop w:val="0"/>
      <w:marBottom w:val="0"/>
      <w:divBdr>
        <w:top w:val="none" w:sz="0" w:space="0" w:color="auto"/>
        <w:left w:val="none" w:sz="0" w:space="0" w:color="auto"/>
        <w:bottom w:val="none" w:sz="0" w:space="0" w:color="auto"/>
        <w:right w:val="none" w:sz="0" w:space="0" w:color="auto"/>
      </w:divBdr>
    </w:div>
    <w:div w:id="1451123548">
      <w:bodyDiv w:val="1"/>
      <w:marLeft w:val="0"/>
      <w:marRight w:val="0"/>
      <w:marTop w:val="0"/>
      <w:marBottom w:val="0"/>
      <w:divBdr>
        <w:top w:val="none" w:sz="0" w:space="0" w:color="auto"/>
        <w:left w:val="none" w:sz="0" w:space="0" w:color="auto"/>
        <w:bottom w:val="none" w:sz="0" w:space="0" w:color="auto"/>
        <w:right w:val="none" w:sz="0" w:space="0" w:color="auto"/>
      </w:divBdr>
    </w:div>
    <w:div w:id="1542206114">
      <w:bodyDiv w:val="1"/>
      <w:marLeft w:val="0"/>
      <w:marRight w:val="0"/>
      <w:marTop w:val="0"/>
      <w:marBottom w:val="0"/>
      <w:divBdr>
        <w:top w:val="none" w:sz="0" w:space="0" w:color="auto"/>
        <w:left w:val="none" w:sz="0" w:space="0" w:color="auto"/>
        <w:bottom w:val="none" w:sz="0" w:space="0" w:color="auto"/>
        <w:right w:val="none" w:sz="0" w:space="0" w:color="auto"/>
      </w:divBdr>
    </w:div>
    <w:div w:id="1551265565">
      <w:bodyDiv w:val="1"/>
      <w:marLeft w:val="0"/>
      <w:marRight w:val="0"/>
      <w:marTop w:val="0"/>
      <w:marBottom w:val="0"/>
      <w:divBdr>
        <w:top w:val="none" w:sz="0" w:space="0" w:color="auto"/>
        <w:left w:val="none" w:sz="0" w:space="0" w:color="auto"/>
        <w:bottom w:val="none" w:sz="0" w:space="0" w:color="auto"/>
        <w:right w:val="none" w:sz="0" w:space="0" w:color="auto"/>
      </w:divBdr>
      <w:divsChild>
        <w:div w:id="158414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755652">
      <w:bodyDiv w:val="1"/>
      <w:marLeft w:val="0"/>
      <w:marRight w:val="0"/>
      <w:marTop w:val="0"/>
      <w:marBottom w:val="0"/>
      <w:divBdr>
        <w:top w:val="none" w:sz="0" w:space="0" w:color="auto"/>
        <w:left w:val="none" w:sz="0" w:space="0" w:color="auto"/>
        <w:bottom w:val="none" w:sz="0" w:space="0" w:color="auto"/>
        <w:right w:val="none" w:sz="0" w:space="0" w:color="auto"/>
      </w:divBdr>
    </w:div>
    <w:div w:id="1780908012">
      <w:bodyDiv w:val="1"/>
      <w:marLeft w:val="0"/>
      <w:marRight w:val="0"/>
      <w:marTop w:val="0"/>
      <w:marBottom w:val="0"/>
      <w:divBdr>
        <w:top w:val="none" w:sz="0" w:space="0" w:color="auto"/>
        <w:left w:val="none" w:sz="0" w:space="0" w:color="auto"/>
        <w:bottom w:val="none" w:sz="0" w:space="0" w:color="auto"/>
        <w:right w:val="none" w:sz="0" w:space="0" w:color="auto"/>
      </w:divBdr>
    </w:div>
    <w:div w:id="1904681056">
      <w:bodyDiv w:val="1"/>
      <w:marLeft w:val="0"/>
      <w:marRight w:val="0"/>
      <w:marTop w:val="0"/>
      <w:marBottom w:val="0"/>
      <w:divBdr>
        <w:top w:val="none" w:sz="0" w:space="0" w:color="auto"/>
        <w:left w:val="none" w:sz="0" w:space="0" w:color="auto"/>
        <w:bottom w:val="none" w:sz="0" w:space="0" w:color="auto"/>
        <w:right w:val="none" w:sz="0" w:space="0" w:color="auto"/>
      </w:divBdr>
      <w:divsChild>
        <w:div w:id="256595763">
          <w:marLeft w:val="0"/>
          <w:marRight w:val="0"/>
          <w:marTop w:val="0"/>
          <w:marBottom w:val="0"/>
          <w:divBdr>
            <w:top w:val="none" w:sz="0" w:space="0" w:color="auto"/>
            <w:left w:val="none" w:sz="0" w:space="0" w:color="auto"/>
            <w:bottom w:val="none" w:sz="0" w:space="0" w:color="auto"/>
            <w:right w:val="none" w:sz="0" w:space="0" w:color="auto"/>
          </w:divBdr>
        </w:div>
      </w:divsChild>
    </w:div>
    <w:div w:id="1934391596">
      <w:bodyDiv w:val="1"/>
      <w:marLeft w:val="0"/>
      <w:marRight w:val="0"/>
      <w:marTop w:val="0"/>
      <w:marBottom w:val="0"/>
      <w:divBdr>
        <w:top w:val="none" w:sz="0" w:space="0" w:color="auto"/>
        <w:left w:val="none" w:sz="0" w:space="0" w:color="auto"/>
        <w:bottom w:val="none" w:sz="0" w:space="0" w:color="auto"/>
        <w:right w:val="none" w:sz="0" w:space="0" w:color="auto"/>
      </w:divBdr>
    </w:div>
    <w:div w:id="1963262083">
      <w:bodyDiv w:val="1"/>
      <w:marLeft w:val="0"/>
      <w:marRight w:val="0"/>
      <w:marTop w:val="0"/>
      <w:marBottom w:val="0"/>
      <w:divBdr>
        <w:top w:val="none" w:sz="0" w:space="0" w:color="auto"/>
        <w:left w:val="none" w:sz="0" w:space="0" w:color="auto"/>
        <w:bottom w:val="none" w:sz="0" w:space="0" w:color="auto"/>
        <w:right w:val="none" w:sz="0" w:space="0" w:color="auto"/>
      </w:divBdr>
    </w:div>
    <w:div w:id="2003459601">
      <w:bodyDiv w:val="1"/>
      <w:marLeft w:val="0"/>
      <w:marRight w:val="0"/>
      <w:marTop w:val="0"/>
      <w:marBottom w:val="0"/>
      <w:divBdr>
        <w:top w:val="none" w:sz="0" w:space="0" w:color="auto"/>
        <w:left w:val="none" w:sz="0" w:space="0" w:color="auto"/>
        <w:bottom w:val="none" w:sz="0" w:space="0" w:color="auto"/>
        <w:right w:val="none" w:sz="0" w:space="0" w:color="auto"/>
      </w:divBdr>
    </w:div>
    <w:div w:id="2020963616">
      <w:bodyDiv w:val="1"/>
      <w:marLeft w:val="0"/>
      <w:marRight w:val="0"/>
      <w:marTop w:val="0"/>
      <w:marBottom w:val="0"/>
      <w:divBdr>
        <w:top w:val="none" w:sz="0" w:space="0" w:color="auto"/>
        <w:left w:val="none" w:sz="0" w:space="0" w:color="auto"/>
        <w:bottom w:val="none" w:sz="0" w:space="0" w:color="auto"/>
        <w:right w:val="none" w:sz="0" w:space="0" w:color="auto"/>
      </w:divBdr>
    </w:div>
    <w:div w:id="2034186498">
      <w:bodyDiv w:val="1"/>
      <w:marLeft w:val="0"/>
      <w:marRight w:val="0"/>
      <w:marTop w:val="0"/>
      <w:marBottom w:val="0"/>
      <w:divBdr>
        <w:top w:val="none" w:sz="0" w:space="0" w:color="auto"/>
        <w:left w:val="none" w:sz="0" w:space="0" w:color="auto"/>
        <w:bottom w:val="none" w:sz="0" w:space="0" w:color="auto"/>
        <w:right w:val="none" w:sz="0" w:space="0" w:color="auto"/>
      </w:divBdr>
    </w:div>
    <w:div w:id="2080395465">
      <w:bodyDiv w:val="1"/>
      <w:marLeft w:val="0"/>
      <w:marRight w:val="0"/>
      <w:marTop w:val="0"/>
      <w:marBottom w:val="0"/>
      <w:divBdr>
        <w:top w:val="none" w:sz="0" w:space="0" w:color="auto"/>
        <w:left w:val="none" w:sz="0" w:space="0" w:color="auto"/>
        <w:bottom w:val="none" w:sz="0" w:space="0" w:color="auto"/>
        <w:right w:val="none" w:sz="0" w:space="0" w:color="auto"/>
      </w:divBdr>
    </w:div>
    <w:div w:id="2090929613">
      <w:bodyDiv w:val="1"/>
      <w:marLeft w:val="0"/>
      <w:marRight w:val="0"/>
      <w:marTop w:val="0"/>
      <w:marBottom w:val="0"/>
      <w:divBdr>
        <w:top w:val="none" w:sz="0" w:space="0" w:color="auto"/>
        <w:left w:val="none" w:sz="0" w:space="0" w:color="auto"/>
        <w:bottom w:val="none" w:sz="0" w:space="0" w:color="auto"/>
        <w:right w:val="none" w:sz="0" w:space="0" w:color="auto"/>
      </w:divBdr>
      <w:divsChild>
        <w:div w:id="753284687">
          <w:marLeft w:val="0"/>
          <w:marRight w:val="0"/>
          <w:marTop w:val="0"/>
          <w:marBottom w:val="0"/>
          <w:divBdr>
            <w:top w:val="none" w:sz="0" w:space="0" w:color="auto"/>
            <w:left w:val="none" w:sz="0" w:space="0" w:color="auto"/>
            <w:bottom w:val="none" w:sz="0" w:space="0" w:color="auto"/>
            <w:right w:val="none" w:sz="0" w:space="0" w:color="auto"/>
          </w:divBdr>
          <w:divsChild>
            <w:div w:id="1866282139">
              <w:marLeft w:val="0"/>
              <w:marRight w:val="0"/>
              <w:marTop w:val="0"/>
              <w:marBottom w:val="0"/>
              <w:divBdr>
                <w:top w:val="none" w:sz="0" w:space="0" w:color="auto"/>
                <w:left w:val="none" w:sz="0" w:space="0" w:color="auto"/>
                <w:bottom w:val="none" w:sz="0" w:space="0" w:color="auto"/>
                <w:right w:val="none" w:sz="0" w:space="0" w:color="auto"/>
              </w:divBdr>
              <w:divsChild>
                <w:div w:id="749353991">
                  <w:marLeft w:val="0"/>
                  <w:marRight w:val="0"/>
                  <w:marTop w:val="0"/>
                  <w:marBottom w:val="0"/>
                  <w:divBdr>
                    <w:top w:val="none" w:sz="0" w:space="0" w:color="auto"/>
                    <w:left w:val="none" w:sz="0" w:space="0" w:color="auto"/>
                    <w:bottom w:val="none" w:sz="0" w:space="0" w:color="auto"/>
                    <w:right w:val="none" w:sz="0" w:space="0" w:color="auto"/>
                  </w:divBdr>
                  <w:divsChild>
                    <w:div w:id="197010189">
                      <w:marLeft w:val="0"/>
                      <w:marRight w:val="0"/>
                      <w:marTop w:val="0"/>
                      <w:marBottom w:val="0"/>
                      <w:divBdr>
                        <w:top w:val="none" w:sz="0" w:space="0" w:color="auto"/>
                        <w:left w:val="none" w:sz="0" w:space="0" w:color="auto"/>
                        <w:bottom w:val="none" w:sz="0" w:space="0" w:color="auto"/>
                        <w:right w:val="none" w:sz="0" w:space="0" w:color="auto"/>
                      </w:divBdr>
                      <w:divsChild>
                        <w:div w:id="878931869">
                          <w:marLeft w:val="0"/>
                          <w:marRight w:val="0"/>
                          <w:marTop w:val="0"/>
                          <w:marBottom w:val="0"/>
                          <w:divBdr>
                            <w:top w:val="none" w:sz="0" w:space="0" w:color="auto"/>
                            <w:left w:val="none" w:sz="0" w:space="0" w:color="auto"/>
                            <w:bottom w:val="none" w:sz="0" w:space="0" w:color="auto"/>
                            <w:right w:val="none" w:sz="0" w:space="0" w:color="auto"/>
                          </w:divBdr>
                        </w:div>
                      </w:divsChild>
                    </w:div>
                    <w:div w:id="2070955184">
                      <w:marLeft w:val="0"/>
                      <w:marRight w:val="0"/>
                      <w:marTop w:val="0"/>
                      <w:marBottom w:val="0"/>
                      <w:divBdr>
                        <w:top w:val="none" w:sz="0" w:space="0" w:color="auto"/>
                        <w:left w:val="none" w:sz="0" w:space="0" w:color="auto"/>
                        <w:bottom w:val="none" w:sz="0" w:space="0" w:color="auto"/>
                        <w:right w:val="none" w:sz="0" w:space="0" w:color="auto"/>
                      </w:divBdr>
                      <w:divsChild>
                        <w:div w:id="618293762">
                          <w:marLeft w:val="0"/>
                          <w:marRight w:val="0"/>
                          <w:marTop w:val="0"/>
                          <w:marBottom w:val="0"/>
                          <w:divBdr>
                            <w:top w:val="none" w:sz="0" w:space="0" w:color="auto"/>
                            <w:left w:val="none" w:sz="0" w:space="0" w:color="auto"/>
                            <w:bottom w:val="none" w:sz="0" w:space="0" w:color="auto"/>
                            <w:right w:val="none" w:sz="0" w:space="0" w:color="auto"/>
                          </w:divBdr>
                          <w:divsChild>
                            <w:div w:id="378094274">
                              <w:marLeft w:val="0"/>
                              <w:marRight w:val="0"/>
                              <w:marTop w:val="0"/>
                              <w:marBottom w:val="0"/>
                              <w:divBdr>
                                <w:top w:val="none" w:sz="0" w:space="0" w:color="auto"/>
                                <w:left w:val="none" w:sz="0" w:space="0" w:color="auto"/>
                                <w:bottom w:val="none" w:sz="0" w:space="0" w:color="auto"/>
                                <w:right w:val="none" w:sz="0" w:space="0" w:color="auto"/>
                              </w:divBdr>
                              <w:divsChild>
                                <w:div w:id="2036533936">
                                  <w:marLeft w:val="0"/>
                                  <w:marRight w:val="0"/>
                                  <w:marTop w:val="0"/>
                                  <w:marBottom w:val="0"/>
                                  <w:divBdr>
                                    <w:top w:val="none" w:sz="0" w:space="0" w:color="auto"/>
                                    <w:left w:val="none" w:sz="0" w:space="0" w:color="auto"/>
                                    <w:bottom w:val="none" w:sz="0" w:space="0" w:color="auto"/>
                                    <w:right w:val="none" w:sz="0" w:space="0" w:color="auto"/>
                                  </w:divBdr>
                                  <w:divsChild>
                                    <w:div w:id="128824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68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diagramData" Target="diagrams/data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nat.cz/zpravodajstvi/zprava.php?ke_dni=16.2.2011&amp;O=8&amp;id=335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eader" Target="header1.xml"/><Relationship Id="rId10" Type="http://schemas.openxmlformats.org/officeDocument/2006/relationships/hyperlink" Target="https://rm.coe.int/trk-2021-assessing-and-managing-risks-in-cases-of-vaw-and-domestic-vio/1680a2a7cb" TargetMode="Externa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microsoft.com/office/2007/relationships/diagramDrawing" Target="diagrams/drawing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safelives.org.uk/about-domestic-abuse/domestic-abuse-response-in-the-uk/" TargetMode="External"/><Relationship Id="rId117" Type="http://schemas.openxmlformats.org/officeDocument/2006/relationships/hyperlink" Target="https://eige.europa.eu/publications-resources/publications/risk-assessment-and-management-intimate-partner-violence-eu" TargetMode="External"/><Relationship Id="rId21" Type="http://schemas.openxmlformats.org/officeDocument/2006/relationships/hyperlink" Target="https://www.proceduresonline.com/jersey/adults/f_marac_steps.html" TargetMode="External"/><Relationship Id="rId42" Type="http://schemas.openxmlformats.org/officeDocument/2006/relationships/hyperlink" Target="https://www.publications.qld.gov.au/ckan-publications-attachments-prod/resources/9fc9f66b-c446-41ca-b4d5-c5866e136db1/common-risk-safety-framework-factsheet-1.pdf?ETag=9eb423c227e6368165b97534757e4d4e" TargetMode="External"/><Relationship Id="rId47" Type="http://schemas.openxmlformats.org/officeDocument/2006/relationships/hyperlink" Target="https://www.publications.qld.gov.au/dataset/2dc310f9-4ba2-456e-a280-58df0e2a37ca/resource/a771c411-b4ce-4c86-ae0a-77b3c87498ed/download/common-risk-safety-framework-level-1-tool.docx" TargetMode="External"/><Relationship Id="rId63" Type="http://schemas.openxmlformats.org/officeDocument/2006/relationships/hyperlink" Target="https://www.courts.qld.gov.au/__data/assets/pdf_file/0003/162174/dva-f-1a.pdf" TargetMode="External"/><Relationship Id="rId68" Type="http://schemas.openxmlformats.org/officeDocument/2006/relationships/hyperlink" Target="https://centacare.com/family-and-relationship-care/domestic-and-family-violence-court-support/court-support-men/" TargetMode="External"/><Relationship Id="rId84" Type="http://schemas.openxmlformats.org/officeDocument/2006/relationships/hyperlink" Target="https://www.endvawnow.org/uploads/browser/files/uk_service_standards.pdf" TargetMode="External"/><Relationship Id="rId89" Type="http://schemas.openxmlformats.org/officeDocument/2006/relationships/hyperlink" Target="https://www.nice.org.uk/guidance/ph50/chapter/recommendations" TargetMode="External"/><Relationship Id="rId112" Type="http://schemas.openxmlformats.org/officeDocument/2006/relationships/hyperlink" Target="https://link.springer.com/article/10.1023/B:LAHU.0000039334.59297.f0" TargetMode="External"/><Relationship Id="rId16" Type="http://schemas.openxmlformats.org/officeDocument/2006/relationships/hyperlink" Target="https://www.efjca.eu/centers/about-the-fjc" TargetMode="External"/><Relationship Id="rId107" Type="http://schemas.openxmlformats.org/officeDocument/2006/relationships/hyperlink" Target="https://doi.org/10.1891/0886-6708.23.2.202" TargetMode="External"/><Relationship Id="rId11" Type="http://schemas.openxmlformats.org/officeDocument/2006/relationships/hyperlink" Target="chrome-extension://efaidnbmnnnibpcajpcglclefindmkaj/https:/acws.ca/wp-content/uploads/2021/05/Walking-the-Path-Together-Tools-Outcome-Evaluation-Phase-II-Nov-11-w.bleeds.pdf" TargetMode="External"/><Relationship Id="rId24" Type="http://schemas.openxmlformats.org/officeDocument/2006/relationships/hyperlink" Target="https://safelives.org.uk/wp-content/uploads/Dash-risk-checklist-quick-start-guidance.pdf" TargetMode="External"/><Relationship Id="rId32" Type="http://schemas.openxmlformats.org/officeDocument/2006/relationships/hyperlink" Target="https://www.wa.gov.au/system/files/2021-10/CRARMF-Practice-Tool-1-Common-screening-tool.pdf" TargetMode="External"/><Relationship Id="rId37" Type="http://schemas.openxmlformats.org/officeDocument/2006/relationships/hyperlink" Target="https://www.wa.gov.au/government/document-collections/western-australian-family-and-domestic-violence-common-risk-assessment-and-risk-management-framework" TargetMode="External"/><Relationship Id="rId40" Type="http://schemas.openxmlformats.org/officeDocument/2006/relationships/hyperlink" Target="https://www.publications.qld.gov.au/ckan-publications-attachments-prod/resources/9fc9f66b-c446-41ca-b4d5-c5866e136db1/common-risk-safety-framework-factsheet-1.pdf?ETag=9eb423c227e6368165b97534757e4d4e" TargetMode="External"/><Relationship Id="rId45" Type="http://schemas.openxmlformats.org/officeDocument/2006/relationships/hyperlink" Target="https://www.publications.qld.gov.au/dataset/2dc310f9-4ba2-456e-a280-58df0e2a37ca/resource/9fc9f66b-c446-41ca-b4d5-c5866e136db1/download/common-risk-safety-framework-factsheet-1.pdf" TargetMode="External"/><Relationship Id="rId53" Type="http://schemas.openxmlformats.org/officeDocument/2006/relationships/hyperlink" Target="https://www.publications.qld.gov.au/dataset/2dc310f9-4ba2-456e-a280-58df0e2a37ca/resource/c2c68111-6c6a-49f0-8966-afa848dbe493/download/common-risk-safety-framework-level-2-tool.pdf" TargetMode="External"/><Relationship Id="rId58" Type="http://schemas.openxmlformats.org/officeDocument/2006/relationships/hyperlink" Target="https://www.publications.qld.gov.au/dataset/2dc310f9-4ba2-456e-a280-58df0e2a37ca/resource/851187c5-9775-448f-854c-ea9e056f4189/download/common-risk-safety-framework-factsheet-4.pdf" TargetMode="External"/><Relationship Id="rId66" Type="http://schemas.openxmlformats.org/officeDocument/2006/relationships/hyperlink" Target="https://www.legalaid.qld.gov.au/files/assets/public/v/4/publications/domestic-and-family-violence/domestic-violence-court-support-brochure/laq_00097-domestic-violence-court-support-6p-dl-web.pdf" TargetMode="External"/><Relationship Id="rId74" Type="http://schemas.openxmlformats.org/officeDocument/2006/relationships/hyperlink" Target="https://www.who.int/news-room/fact-sheets/detail/violence-against-women" TargetMode="External"/><Relationship Id="rId79" Type="http://schemas.openxmlformats.org/officeDocument/2006/relationships/hyperlink" Target="https://www.nice.org.uk/guidance/ph50/chapter/recommendations" TargetMode="External"/><Relationship Id="rId87" Type="http://schemas.openxmlformats.org/officeDocument/2006/relationships/hyperlink" Target="https://www.spotlightinitiative.org/improve-police-response" TargetMode="External"/><Relationship Id="rId102" Type="http://schemas.openxmlformats.org/officeDocument/2006/relationships/hyperlink" Target="https://doi.org/10.2105/AJPH.93.7.1089" TargetMode="External"/><Relationship Id="rId110" Type="http://schemas.openxmlformats.org/officeDocument/2006/relationships/hyperlink" Target="https://doi.org/10.1037/1040-3590.16.3.267" TargetMode="External"/><Relationship Id="rId115" Type="http://schemas.openxmlformats.org/officeDocument/2006/relationships/hyperlink" Target="https://doi.org/10.1080/15332586.2012.725016" TargetMode="External"/><Relationship Id="rId5" Type="http://schemas.openxmlformats.org/officeDocument/2006/relationships/hyperlink" Target="https://vlada.gov.cz/assets/ppov/rovne-prilezitosti-zen-a-muzu/dokumenty/AP-DN---grafikaFINAL.pdf" TargetMode="External"/><Relationship Id="rId61" Type="http://schemas.openxmlformats.org/officeDocument/2006/relationships/hyperlink" Target="https://www.youtube.com/watch?v=ukUiGmX4Avc" TargetMode="External"/><Relationship Id="rId82" Type="http://schemas.openxmlformats.org/officeDocument/2006/relationships/hyperlink" Target="https://pubmed.ncbi.nlm.nih.gov/25405068/" TargetMode="External"/><Relationship Id="rId90" Type="http://schemas.openxmlformats.org/officeDocument/2006/relationships/hyperlink" Target="https://www.nice.org.uk/guidance/ph50/chapter/recommendations" TargetMode="External"/><Relationship Id="rId95" Type="http://schemas.openxmlformats.org/officeDocument/2006/relationships/hyperlink" Target="https://vawnet.org/sites/default/files/materials/files/2016-09/AR_EvalDV.pdf" TargetMode="External"/><Relationship Id="rId19" Type="http://schemas.openxmlformats.org/officeDocument/2006/relationships/hyperlink" Target="https://safelives.org.uk/about-domestic-abuse/domestic-abuse-response-in-the-uk/what-is-a-marac/" TargetMode="External"/><Relationship Id="rId14" Type="http://schemas.openxmlformats.org/officeDocument/2006/relationships/hyperlink" Target="https://dirigosafety.com/courses/2023-using-the-odara-risk-assessment-tool/" TargetMode="External"/><Relationship Id="rId22" Type="http://schemas.openxmlformats.org/officeDocument/2006/relationships/hyperlink" Target="https://safelives.org.uk/resources-library/dash-risk-checklist/" TargetMode="External"/><Relationship Id="rId27" Type="http://schemas.openxmlformats.org/officeDocument/2006/relationships/hyperlink" Target="https://www.wa.gov.au/government/document-collections/western-australian-family-and-domestic-violence-common-risk-assessment-and-risk-management-framework" TargetMode="External"/><Relationship Id="rId30" Type="http://schemas.openxmlformats.org/officeDocument/2006/relationships/hyperlink" Target="https://repository.londonmet.ac.uk/id/eprint/1458" TargetMode="External"/><Relationship Id="rId35" Type="http://schemas.openxmlformats.org/officeDocument/2006/relationships/hyperlink" Target="https://vawc.com.au/wp-content/uploads/2019/05/Humphreys-Healey_2017_Patricia_Horizons_final.pdf" TargetMode="External"/><Relationship Id="rId43" Type="http://schemas.openxmlformats.org/officeDocument/2006/relationships/hyperlink" Target="https://www.publications.qld.gov.au/dataset/2dc310f9-4ba2-456e-a280-58df0e2a37ca/resource/0b7ad4ea-f416-4fec-bbfb-accf2b276192/download/common-risk-safety-framework-factsheet-2.pdf" TargetMode="External"/><Relationship Id="rId48" Type="http://schemas.openxmlformats.org/officeDocument/2006/relationships/hyperlink" Target="https://www.publications.qld.gov.au/dataset/2dc310f9-4ba2-456e-a280-58df0e2a37ca/resource/a771c411-b4ce-4c86-ae0a-77b3c87498ed/download/common-risk-safety-framework-level-1-tool.docx" TargetMode="External"/><Relationship Id="rId56" Type="http://schemas.openxmlformats.org/officeDocument/2006/relationships/hyperlink" Target="https://www.publications.qld.gov.au/dataset/2dc310f9-4ba2-456e-a280-58df0e2a37ca/resource/6923b1da-c713-44e8-a992-d5afb59ef1b7/download/common-risk-safety-framework-level-3-tool.pdf" TargetMode="External"/><Relationship Id="rId64" Type="http://schemas.openxmlformats.org/officeDocument/2006/relationships/hyperlink" Target="https://www.courts.qld.gov.au/__data/assets/pdf_file/0017/162170/dva-f-4.pdf" TargetMode="External"/><Relationship Id="rId69" Type="http://schemas.openxmlformats.org/officeDocument/2006/relationships/hyperlink" Target="https://www.courts.qld.gov.au/going-to-court/domestic-violence/domestic-violence-orders/what-is-a-domestic-violence-order" TargetMode="External"/><Relationship Id="rId77" Type="http://schemas.openxmlformats.org/officeDocument/2006/relationships/hyperlink" Target="https://www.nice.org.uk/guidance/ph50" TargetMode="External"/><Relationship Id="rId100" Type="http://schemas.openxmlformats.org/officeDocument/2006/relationships/hyperlink" Target="https://doi.org/10.1177/1077801219875826" TargetMode="External"/><Relationship Id="rId105" Type="http://schemas.openxmlformats.org/officeDocument/2006/relationships/hyperlink" Target="https://doi.org/10.1093/bjsw/bcu012" TargetMode="External"/><Relationship Id="rId113" Type="http://schemas.openxmlformats.org/officeDocument/2006/relationships/hyperlink" Target="https://doi.org/10.1177/0886260512468250" TargetMode="External"/><Relationship Id="rId118" Type="http://schemas.openxmlformats.org/officeDocument/2006/relationships/hyperlink" Target="https://www.coe.int/en/web/istanbul-convention" TargetMode="External"/><Relationship Id="rId8" Type="http://schemas.openxmlformats.org/officeDocument/2006/relationships/hyperlink" Target="https://fdac.org.uk/" TargetMode="External"/><Relationship Id="rId51" Type="http://schemas.openxmlformats.org/officeDocument/2006/relationships/hyperlink" Target="https://www.publications.qld.gov.au/dataset/2dc310f9-4ba2-456e-a280-58df0e2a37ca/resource/c2c68111-6c6a-49f0-8966-afa848dbe493/download/common-risk-safety-framework-level-2-tool.pdf" TargetMode="External"/><Relationship Id="rId72" Type="http://schemas.openxmlformats.org/officeDocument/2006/relationships/hyperlink" Target="https://www.courts.qld.gov.au/__data/assets/pdf_file/0008/722672/southport-specialist-dfv-court-process-and-outcomes-evaluation-2017-2021.pdf" TargetMode="External"/><Relationship Id="rId80" Type="http://schemas.openxmlformats.org/officeDocument/2006/relationships/hyperlink" Target="https://www.scirp.org/reference/referencespapers?referenceid=3137774" TargetMode="External"/><Relationship Id="rId85" Type="http://schemas.openxmlformats.org/officeDocument/2006/relationships/hyperlink" Target="https://instituteccr.org/wp-content/uploads/2023/01/Stone-Campbell-Victims-and-Offenders-2022.pdf" TargetMode="External"/><Relationship Id="rId93" Type="http://schemas.openxmlformats.org/officeDocument/2006/relationships/hyperlink" Target="https://rm.coe.int/168046031c" TargetMode="External"/><Relationship Id="rId98" Type="http://schemas.openxmlformats.org/officeDocument/2006/relationships/hyperlink" Target="https://www.spotlightinitiative.org/" TargetMode="External"/><Relationship Id="rId3" Type="http://schemas.openxmlformats.org/officeDocument/2006/relationships/hyperlink" Target="https://sancedetem.cz/o-cem-se-mluvi/desiva-statistika-temer-kazdy-treti-clovek-se-setkal-s-domacim-nasilim" TargetMode="External"/><Relationship Id="rId12" Type="http://schemas.openxmlformats.org/officeDocument/2006/relationships/hyperlink" Target="https://equation.org.uk/wp-content/uploads/2016/02/EQ-LIB-091.pdf" TargetMode="External"/><Relationship Id="rId17" Type="http://schemas.openxmlformats.org/officeDocument/2006/relationships/hyperlink" Target="https://safelives.org.uk/about-domestic-abuse/domestic-abuse-response-in-the-uk/what-is-a-marac/" TargetMode="External"/><Relationship Id="rId25" Type="http://schemas.openxmlformats.org/officeDocument/2006/relationships/hyperlink" Target="https://safelives.org.uk/wp-content/uploads/Marac-toolkit-for-children-and-young-peoples-services.doc" TargetMode="External"/><Relationship Id="rId33" Type="http://schemas.openxmlformats.org/officeDocument/2006/relationships/hyperlink" Target="https://www.wa.gov.au/system/files/2021-10/CRARMF-Practice-Tool-2-Common-risk-assessment-tool.pdf" TargetMode="External"/><Relationship Id="rId38" Type="http://schemas.openxmlformats.org/officeDocument/2006/relationships/hyperlink" Target="https://www.wa.gov.au/government/document-collections/western-australian-family-and-domestic-violence-common-risk-assessment-and-risk-management-framework" TargetMode="External"/><Relationship Id="rId46" Type="http://schemas.openxmlformats.org/officeDocument/2006/relationships/hyperlink" Target="https://www.publications.qld.gov.au/dataset/2dc310f9-4ba2-456e-a280-58df0e2a37ca/resource/a771c411-b4ce-4c86-ae0a-77b3c87498ed/download/common-risk-safety-framework-level-1-tool.docx" TargetMode="External"/><Relationship Id="rId59" Type="http://schemas.openxmlformats.org/officeDocument/2006/relationships/hyperlink" Target="https://www.courts.qld.gov.au/courts/domestic-and-family-violence-court" TargetMode="External"/><Relationship Id="rId67" Type="http://schemas.openxmlformats.org/officeDocument/2006/relationships/hyperlink" Target="https://domesticviolence.com.au/our-services/court-advocacy-program/" TargetMode="External"/><Relationship Id="rId103" Type="http://schemas.openxmlformats.org/officeDocument/2006/relationships/hyperlink" Target="https://doi.org/10.1177/0886260513496873" TargetMode="External"/><Relationship Id="rId108" Type="http://schemas.openxmlformats.org/officeDocument/2006/relationships/hyperlink" Target="https://eige.europa.eu/publications/risk-assessment-and-management-police-context-intimate-partner-violence" TargetMode="External"/><Relationship Id="rId116" Type="http://schemas.openxmlformats.org/officeDocument/2006/relationships/hyperlink" Target="https://doi.org/10.1177/0886260512468250" TargetMode="External"/><Relationship Id="rId20" Type="http://schemas.openxmlformats.org/officeDocument/2006/relationships/hyperlink" Target="https://safelives.org.uk/about-domestic-abuse/domestic-abuse-response-in-the-uk/what-is-a-marac/" TargetMode="External"/><Relationship Id="rId41" Type="http://schemas.openxmlformats.org/officeDocument/2006/relationships/hyperlink" Target="https://www.publications.qld.gov.au/ckan-publications-attachments-prod/resources/9fc9f66b-c446-41ca-b4d5-c5866e136db1/common-risk-safety-framework-factsheet-1.pdf?ETag=9eb423c227e6368165b97534757e4d4e" TargetMode="External"/><Relationship Id="rId54" Type="http://schemas.openxmlformats.org/officeDocument/2006/relationships/hyperlink" Target="https://www.publications.qld.gov.au/dataset/2dc310f9-4ba2-456e-a280-58df0e2a37ca/resource/c2c68111-6c6a-49f0-8966-afa848dbe493/download/common-risk-safety-framework-level-2-tool.pdf" TargetMode="External"/><Relationship Id="rId62" Type="http://schemas.openxmlformats.org/officeDocument/2006/relationships/hyperlink" Target="https://www.qld.gov.au/law/crime-and-police/abuse-family-matters-and-protection-orders/apply-for-a-protection-order" TargetMode="External"/><Relationship Id="rId70" Type="http://schemas.openxmlformats.org/officeDocument/2006/relationships/hyperlink" Target="https://www.courts.qld.gov.au/courts/domestic-and-family-violence-court" TargetMode="External"/><Relationship Id="rId75" Type="http://schemas.openxmlformats.org/officeDocument/2006/relationships/hyperlink" Target="https://rm.coe.int/168046031c" TargetMode="External"/><Relationship Id="rId83" Type="http://schemas.openxmlformats.org/officeDocument/2006/relationships/hyperlink" Target="https://doi.org/10.1080/15564886.2022.2026544" TargetMode="External"/><Relationship Id="rId88" Type="http://schemas.openxmlformats.org/officeDocument/2006/relationships/hyperlink" Target="https://www.nice.org.uk/guidance/ph50/chapter/recommendations" TargetMode="External"/><Relationship Id="rId91" Type="http://schemas.openxmlformats.org/officeDocument/2006/relationships/hyperlink" Target="https://rm.coe.int/168046031c" TargetMode="External"/><Relationship Id="rId96" Type="http://schemas.openxmlformats.org/officeDocument/2006/relationships/hyperlink" Target="https://www.nice.org.uk/guidance/ph50/chapter/recommendations" TargetMode="External"/><Relationship Id="rId111" Type="http://schemas.openxmlformats.org/officeDocument/2006/relationships/hyperlink" Target="https://doi.org/10.1177/0886260512468250" TargetMode="External"/><Relationship Id="rId1" Type="http://schemas.openxmlformats.org/officeDocument/2006/relationships/hyperlink" Target="https://www.senat.cz/zpravodajstvi/zprava.php?ke_dni=16.2.2011&amp;O=8&amp;id=3353" TargetMode="External"/><Relationship Id="rId6" Type="http://schemas.openxmlformats.org/officeDocument/2006/relationships/hyperlink" Target="https://www.coe.int/en/web/istanbul-convention/-/stopping-violence-against-women-new-report-stresses-need-for-risk-assessment-to-keep-women-safe-from-violence" TargetMode="External"/><Relationship Id="rId15" Type="http://schemas.openxmlformats.org/officeDocument/2006/relationships/hyperlink" Target="https://www.allianceforhope.org/family-justice-center-alliance/about-us/our-impact" TargetMode="External"/><Relationship Id="rId23" Type="http://schemas.openxmlformats.org/officeDocument/2006/relationships/hyperlink" Target="https://safelives.org.uk/wp-content/uploads/Dash-risk-checklist-quick-start-guidance.pdf" TargetMode="External"/><Relationship Id="rId28" Type="http://schemas.openxmlformats.org/officeDocument/2006/relationships/hyperlink" Target="https://www.wa.gov.au/government/document-collections/western-australian-family-and-domestic-violence-common-risk-assessment-and-risk-management-framework" TargetMode="External"/><Relationship Id="rId36" Type="http://schemas.openxmlformats.org/officeDocument/2006/relationships/hyperlink" Target="https://www.wa.gov.au/system/files/2021-10/CRARMF-Practice-Tool-3-2-Multi-agency-case-management-client-consent-form.pdf" TargetMode="External"/><Relationship Id="rId49" Type="http://schemas.openxmlformats.org/officeDocument/2006/relationships/hyperlink" Target="https://www.publications.qld.gov.au/dataset/2dc310f9-4ba2-456e-a280-58df0e2a37ca/resource/a771c411-b4ce-4c86-ae0a-77b3c87498ed/download/common-risk-safety-framework-level-1-tool.docx" TargetMode="External"/><Relationship Id="rId57" Type="http://schemas.openxmlformats.org/officeDocument/2006/relationships/hyperlink" Target="https://www.families.qld.gov.au/our-work/domestic-family-sexual-violence/for-service-providers/integrated-service-responses/dfv-common-risk-safety-framework/risk-assessment-safety-planning-tools/level-3-tools" TargetMode="External"/><Relationship Id="rId106" Type="http://schemas.openxmlformats.org/officeDocument/2006/relationships/hyperlink" Target="https://doi.org/10.1177/0886260503250427" TargetMode="External"/><Relationship Id="rId114" Type="http://schemas.openxmlformats.org/officeDocument/2006/relationships/hyperlink" Target="https://www.dashriskchecklist.co.uk/" TargetMode="External"/><Relationship Id="rId119" Type="http://schemas.openxmlformats.org/officeDocument/2006/relationships/hyperlink" Target="https://vlada.gov.cz/assets/ppov/rovne-prilezitosti-zen-a-muzu/dokumenty/AP-DN---grafikaFINAL.pdf" TargetMode="External"/><Relationship Id="rId10" Type="http://schemas.openxmlformats.org/officeDocument/2006/relationships/hyperlink" Target="https://www.dashriskchecklist.com/" TargetMode="External"/><Relationship Id="rId31" Type="http://schemas.openxmlformats.org/officeDocument/2006/relationships/hyperlink" Target="https://www.wa.gov.au/government/document-collections/western-australian-family-and-domestic-violence-common-risk-assessment-and-risk-management-framework" TargetMode="External"/><Relationship Id="rId44" Type="http://schemas.openxmlformats.org/officeDocument/2006/relationships/hyperlink" Target="https://www.publications.qld.gov.au/dataset/2dc310f9-4ba2-456e-a280-58df0e2a37ca/resource/a771c411-b4ce-4c86-ae0a-77b3c87498ed/download/common-risk-safety-framework-level-1-tool.docx" TargetMode="External"/><Relationship Id="rId52" Type="http://schemas.openxmlformats.org/officeDocument/2006/relationships/hyperlink" Target="https://www.publications.qld.gov.au/dataset/2dc310f9-4ba2-456e-a280-58df0e2a37ca/resource/9f1ac707-846a-459e-93fa-60cbccf25aad/download/common-risk-safety-framework-factsheet-3.pdf" TargetMode="External"/><Relationship Id="rId60" Type="http://schemas.openxmlformats.org/officeDocument/2006/relationships/hyperlink" Target="https://www.courts.qld.gov.au/going-to-court/domestic-violence/what-is-domestic-violence" TargetMode="External"/><Relationship Id="rId65" Type="http://schemas.openxmlformats.org/officeDocument/2006/relationships/hyperlink" Target="https://www.courts.qld.gov.au/__data/assets/pdf_file/0020/162164/dva-f-aggreived-details-forms.pdf" TargetMode="External"/><Relationship Id="rId73" Type="http://schemas.openxmlformats.org/officeDocument/2006/relationships/hyperlink" Target="https://www.courts.qld.gov.au/__data/assets/pdf_file/0008/722672/southport-specialist-dfv-court-process-and-outcomes-evaluation-2017-2021.pdf" TargetMode="External"/><Relationship Id="rId78" Type="http://schemas.openxmlformats.org/officeDocument/2006/relationships/hyperlink" Target="https://www.nice.org.uk/media/default/about/nice-communities/social-care/quick-guides/recognising-responding-domestic-violence-abuse-quick-guide.pdf" TargetMode="External"/><Relationship Id="rId81" Type="http://schemas.openxmlformats.org/officeDocument/2006/relationships/hyperlink" Target="https://www.nice.org.uk/guidance/ph50/chapter/recommendations" TargetMode="External"/><Relationship Id="rId86" Type="http://schemas.openxmlformats.org/officeDocument/2006/relationships/hyperlink" Target="https://www.eida.org.uk/news/new-study-domestic-abuse-training-equips-and-empowers-managers-and-colleagues-respond" TargetMode="External"/><Relationship Id="rId94" Type="http://schemas.openxmlformats.org/officeDocument/2006/relationships/hyperlink" Target="https://www.endvawnow.org/uploads/browser/files/uk_service_standards.pdf" TargetMode="External"/><Relationship Id="rId99" Type="http://schemas.openxmlformats.org/officeDocument/2006/relationships/hyperlink" Target="https://www.russellwebster.com/new-standards-for-domestic-abuse-perpetrator-interventions/" TargetMode="External"/><Relationship Id="rId101" Type="http://schemas.openxmlformats.org/officeDocument/2006/relationships/hyperlink" Target="https://www.coe.int/en/web/istanbul-convention/-/grevio-publishes-its-first-thematic-report-on-spain" TargetMode="External"/><Relationship Id="rId4" Type="http://schemas.openxmlformats.org/officeDocument/2006/relationships/hyperlink" Target="https://vlada.gov.cz/assets/ppov/rovne-prilezitosti-zen-a-muzu/dokumenty/AP-DN---grafikaFINAL.pdf" TargetMode="External"/><Relationship Id="rId9" Type="http://schemas.openxmlformats.org/officeDocument/2006/relationships/hyperlink" Target="https://justiceinnovation.org/sites/default/files/media/documents/2019-03/problem-solving-courts-an-evidence-review.pdf" TargetMode="External"/><Relationship Id="rId13" Type="http://schemas.openxmlformats.org/officeDocument/2006/relationships/hyperlink" Target="https://www.socialworkerstoolbox.com/barnardos-domestic-violence-risk-identification-matrix-assessing-the-risks-to-children-from-male-to-female-domestic-violence/?utm_source=chatgpt.com" TargetMode="External"/><Relationship Id="rId18" Type="http://schemas.openxmlformats.org/officeDocument/2006/relationships/hyperlink" Target="https://safelives.org.uk/about-domestic-abuse/what-is-domestic-abuse/" TargetMode="External"/><Relationship Id="rId39" Type="http://schemas.openxmlformats.org/officeDocument/2006/relationships/hyperlink" Target="https://www.families.qld.gov.au/our-work/domestic-family-sexual-violence/for-service-providers/integrated-service-responses" TargetMode="External"/><Relationship Id="rId109" Type="http://schemas.openxmlformats.org/officeDocument/2006/relationships/hyperlink" Target="https://www.vlada.cz/assets/ppov/rovne-prilezitosti-zen-a-muzu/dokumenty/Material---Zprava-za-rok-2018-o-rovnosti_FINAL.pdf" TargetMode="External"/><Relationship Id="rId34" Type="http://schemas.openxmlformats.org/officeDocument/2006/relationships/hyperlink" Target="https://www.wa.gov.au/system/files/2021-10/CRARMF-Practice-Tool-3-0-Guidelines-for-multi-agency-case-management.pdf" TargetMode="External"/><Relationship Id="rId50" Type="http://schemas.openxmlformats.org/officeDocument/2006/relationships/hyperlink" Target="https://www.publications.qld.gov.au/dataset/2dc310f9-4ba2-456e-a280-58df0e2a37ca/resource/9f1ac707-846a-459e-93fa-60cbccf25aad/download/common-risk-safety-framework-factsheet-3.pdf" TargetMode="External"/><Relationship Id="rId55" Type="http://schemas.openxmlformats.org/officeDocument/2006/relationships/hyperlink" Target="https://www.publications.qld.gov.au/dataset/2dc310f9-4ba2-456e-a280-58df0e2a37ca/resource/851187c5-9775-448f-854c-ea9e056f4189/download/common-risk-safety-framework-factsheet-4.pdf" TargetMode="External"/><Relationship Id="rId76" Type="http://schemas.openxmlformats.org/officeDocument/2006/relationships/hyperlink" Target="https://cdn.ps.emap.com/wp-content/uploads/sites/2/2014/02/NICE-domestic-report.pdf" TargetMode="External"/><Relationship Id="rId97" Type="http://schemas.openxmlformats.org/officeDocument/2006/relationships/hyperlink" Target="https://rm.coe.int/168046031c" TargetMode="External"/><Relationship Id="rId104" Type="http://schemas.openxmlformats.org/officeDocument/2006/relationships/hyperlink" Target="https://doi.org/10.1177/0886260512468250" TargetMode="External"/><Relationship Id="rId7" Type="http://schemas.openxmlformats.org/officeDocument/2006/relationships/hyperlink" Target="https://justiceinnovation.org/sites/default/files/media/documents/2019-03/problem-solving-courts-an-evidence-review.pdf" TargetMode="External"/><Relationship Id="rId71" Type="http://schemas.openxmlformats.org/officeDocument/2006/relationships/hyperlink" Target="https://www.courts.qld.gov.au/__data/assets/pdf_file/0007/515428/dfv-rpt-evaluation-dfv-court-southport-summary-and-final.pdf" TargetMode="External"/><Relationship Id="rId92" Type="http://schemas.openxmlformats.org/officeDocument/2006/relationships/hyperlink" Target="https://www.nice.org.uk/guidance/ph50/chapter/recommendations" TargetMode="External"/><Relationship Id="rId2" Type="http://schemas.openxmlformats.org/officeDocument/2006/relationships/hyperlink" Target="chrome-extension://efaidnbmnnnibpcajpcglclefindmkaj/https:/vlada.gov.cz/assets/ppov/rovne-prilezitosti-zen-a-muzu/dokumenty/AP-Prevention-DGBV-2019.pdf" TargetMode="External"/><Relationship Id="rId29" Type="http://schemas.openxmlformats.org/officeDocument/2006/relationships/hyperlink" Target="https://doi.org/10.1016/j.chiabu.2008.02.00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C691CF-94B4-400F-82E4-B81E62B50BE3}" type="doc">
      <dgm:prSet loTypeId="urn:microsoft.com/office/officeart/2005/8/layout/venn2" loCatId="relationship" qsTypeId="urn:microsoft.com/office/officeart/2005/8/quickstyle/simple1" qsCatId="simple" csTypeId="urn:microsoft.com/office/officeart/2005/8/colors/colorful5" csCatId="colorful" phldr="1"/>
      <dgm:spPr/>
      <dgm:t>
        <a:bodyPr/>
        <a:lstStyle/>
        <a:p>
          <a:endParaRPr lang="cs-CZ"/>
        </a:p>
      </dgm:t>
    </dgm:pt>
    <dgm:pt modelId="{A0CAA7BF-2767-438D-859E-E7AC6B185866}">
      <dgm:prSet phldrT="[Text]"/>
      <dgm:spPr/>
      <dgm:t>
        <a:bodyPr/>
        <a:lstStyle/>
        <a:p>
          <a:r>
            <a:rPr lang="cs-CZ"/>
            <a:t>Integrovaný rámec regionální spolupráce</a:t>
          </a:r>
        </a:p>
      </dgm:t>
    </dgm:pt>
    <dgm:pt modelId="{87B3AA45-6F58-4432-B85F-B11EAEE9FDFA}" type="parTrans" cxnId="{A48E4F28-985B-460F-B04D-A3FFC5E6B5D2}">
      <dgm:prSet/>
      <dgm:spPr/>
      <dgm:t>
        <a:bodyPr/>
        <a:lstStyle/>
        <a:p>
          <a:endParaRPr lang="cs-CZ"/>
        </a:p>
      </dgm:t>
    </dgm:pt>
    <dgm:pt modelId="{B7E5EBEC-BDAC-445C-A877-BE20E0E03BB8}" type="sibTrans" cxnId="{A48E4F28-985B-460F-B04D-A3FFC5E6B5D2}">
      <dgm:prSet/>
      <dgm:spPr/>
      <dgm:t>
        <a:bodyPr/>
        <a:lstStyle/>
        <a:p>
          <a:endParaRPr lang="cs-CZ"/>
        </a:p>
      </dgm:t>
    </dgm:pt>
    <dgm:pt modelId="{90CEFF71-BD03-40DC-A52E-C335816AC036}">
      <dgm:prSet phldrT="[Text]"/>
      <dgm:spPr/>
      <dgm:t>
        <a:bodyPr/>
        <a:lstStyle/>
        <a:p>
          <a:r>
            <a:rPr lang="cs-CZ"/>
            <a:t>Víceúrovňové nástroje pro vyhodnocení rizik a potřeb</a:t>
          </a:r>
        </a:p>
      </dgm:t>
    </dgm:pt>
    <dgm:pt modelId="{644DC832-F07E-462C-BA78-DFC25F6E0D28}" type="parTrans" cxnId="{936608FB-53B8-4C20-AB05-F9B853284EF9}">
      <dgm:prSet/>
      <dgm:spPr/>
      <dgm:t>
        <a:bodyPr/>
        <a:lstStyle/>
        <a:p>
          <a:endParaRPr lang="cs-CZ"/>
        </a:p>
      </dgm:t>
    </dgm:pt>
    <dgm:pt modelId="{D8E15CD9-2E7E-4164-89F3-FE8DEB230553}" type="sibTrans" cxnId="{936608FB-53B8-4C20-AB05-F9B853284EF9}">
      <dgm:prSet/>
      <dgm:spPr/>
      <dgm:t>
        <a:bodyPr/>
        <a:lstStyle/>
        <a:p>
          <a:endParaRPr lang="cs-CZ"/>
        </a:p>
      </dgm:t>
    </dgm:pt>
    <dgm:pt modelId="{B1FF2C3F-3034-4A4A-A45B-D918DDE14F37}">
      <dgm:prSet phldrT="[Text]"/>
      <dgm:spPr/>
      <dgm:t>
        <a:bodyPr/>
        <a:lstStyle/>
        <a:p>
          <a:r>
            <a:rPr lang="cs-CZ"/>
            <a:t>Standardní multioborový postup soudního řízení </a:t>
          </a:r>
        </a:p>
      </dgm:t>
    </dgm:pt>
    <dgm:pt modelId="{1C8889D1-ADF6-4FB9-99B7-6A5C5A80E2CB}" type="parTrans" cxnId="{231A2F26-0DDC-4463-90D2-858F069122E8}">
      <dgm:prSet/>
      <dgm:spPr/>
      <dgm:t>
        <a:bodyPr/>
        <a:lstStyle/>
        <a:p>
          <a:endParaRPr lang="cs-CZ"/>
        </a:p>
      </dgm:t>
    </dgm:pt>
    <dgm:pt modelId="{E0E43214-91D8-4BF8-87B9-E0FA18D3D62F}" type="sibTrans" cxnId="{231A2F26-0DDC-4463-90D2-858F069122E8}">
      <dgm:prSet/>
      <dgm:spPr/>
      <dgm:t>
        <a:bodyPr/>
        <a:lstStyle/>
        <a:p>
          <a:endParaRPr lang="cs-CZ"/>
        </a:p>
      </dgm:t>
    </dgm:pt>
    <dgm:pt modelId="{1FA6930F-39E0-4BC5-966D-15E6D477101A}" type="pres">
      <dgm:prSet presAssocID="{50C691CF-94B4-400F-82E4-B81E62B50BE3}" presName="Name0" presStyleCnt="0">
        <dgm:presLayoutVars>
          <dgm:chMax val="7"/>
          <dgm:resizeHandles val="exact"/>
        </dgm:presLayoutVars>
      </dgm:prSet>
      <dgm:spPr/>
    </dgm:pt>
    <dgm:pt modelId="{8C88E82D-48DD-4728-9CDE-D7ED04CE11D6}" type="pres">
      <dgm:prSet presAssocID="{50C691CF-94B4-400F-82E4-B81E62B50BE3}" presName="comp1" presStyleCnt="0"/>
      <dgm:spPr/>
    </dgm:pt>
    <dgm:pt modelId="{73DF645D-9808-4824-B8A9-487CA621904E}" type="pres">
      <dgm:prSet presAssocID="{50C691CF-94B4-400F-82E4-B81E62B50BE3}" presName="circle1" presStyleLbl="node1" presStyleIdx="0" presStyleCnt="3"/>
      <dgm:spPr/>
    </dgm:pt>
    <dgm:pt modelId="{750325B0-001C-4366-AAF3-FA82A6353ABF}" type="pres">
      <dgm:prSet presAssocID="{50C691CF-94B4-400F-82E4-B81E62B50BE3}" presName="c1text" presStyleLbl="node1" presStyleIdx="0" presStyleCnt="3">
        <dgm:presLayoutVars>
          <dgm:bulletEnabled val="1"/>
        </dgm:presLayoutVars>
      </dgm:prSet>
      <dgm:spPr/>
    </dgm:pt>
    <dgm:pt modelId="{A4D63939-4FAD-41E3-82EE-203FD497512D}" type="pres">
      <dgm:prSet presAssocID="{50C691CF-94B4-400F-82E4-B81E62B50BE3}" presName="comp2" presStyleCnt="0"/>
      <dgm:spPr/>
    </dgm:pt>
    <dgm:pt modelId="{3B7C38CC-A862-4DB1-B4AA-7CEBD8A8F0CC}" type="pres">
      <dgm:prSet presAssocID="{50C691CF-94B4-400F-82E4-B81E62B50BE3}" presName="circle2" presStyleLbl="node1" presStyleIdx="1" presStyleCnt="3"/>
      <dgm:spPr/>
    </dgm:pt>
    <dgm:pt modelId="{E0624B2E-F475-4C24-9CFA-8CEB872AF065}" type="pres">
      <dgm:prSet presAssocID="{50C691CF-94B4-400F-82E4-B81E62B50BE3}" presName="c2text" presStyleLbl="node1" presStyleIdx="1" presStyleCnt="3">
        <dgm:presLayoutVars>
          <dgm:bulletEnabled val="1"/>
        </dgm:presLayoutVars>
      </dgm:prSet>
      <dgm:spPr/>
    </dgm:pt>
    <dgm:pt modelId="{2C741721-D3FB-4B74-BF82-D080BC4F3D0E}" type="pres">
      <dgm:prSet presAssocID="{50C691CF-94B4-400F-82E4-B81E62B50BE3}" presName="comp3" presStyleCnt="0"/>
      <dgm:spPr/>
    </dgm:pt>
    <dgm:pt modelId="{E01E6912-D552-4EA2-ADDB-20DE92D7DEAB}" type="pres">
      <dgm:prSet presAssocID="{50C691CF-94B4-400F-82E4-B81E62B50BE3}" presName="circle3" presStyleLbl="node1" presStyleIdx="2" presStyleCnt="3"/>
      <dgm:spPr/>
    </dgm:pt>
    <dgm:pt modelId="{2D597985-F90C-403A-A47B-776A216FD78E}" type="pres">
      <dgm:prSet presAssocID="{50C691CF-94B4-400F-82E4-B81E62B50BE3}" presName="c3text" presStyleLbl="node1" presStyleIdx="2" presStyleCnt="3">
        <dgm:presLayoutVars>
          <dgm:bulletEnabled val="1"/>
        </dgm:presLayoutVars>
      </dgm:prSet>
      <dgm:spPr/>
    </dgm:pt>
  </dgm:ptLst>
  <dgm:cxnLst>
    <dgm:cxn modelId="{E77C6009-F298-4530-9BCA-AD70F697B6EB}" type="presOf" srcId="{90CEFF71-BD03-40DC-A52E-C335816AC036}" destId="{E0624B2E-F475-4C24-9CFA-8CEB872AF065}" srcOrd="1" destOrd="0" presId="urn:microsoft.com/office/officeart/2005/8/layout/venn2"/>
    <dgm:cxn modelId="{20A1990B-CF2C-4DB3-BD53-06192D87CB55}" type="presOf" srcId="{B1FF2C3F-3034-4A4A-A45B-D918DDE14F37}" destId="{2D597985-F90C-403A-A47B-776A216FD78E}" srcOrd="1" destOrd="0" presId="urn:microsoft.com/office/officeart/2005/8/layout/venn2"/>
    <dgm:cxn modelId="{1A85E421-E171-46C4-9A01-CBAD3454B61A}" type="presOf" srcId="{90CEFF71-BD03-40DC-A52E-C335816AC036}" destId="{3B7C38CC-A862-4DB1-B4AA-7CEBD8A8F0CC}" srcOrd="0" destOrd="0" presId="urn:microsoft.com/office/officeart/2005/8/layout/venn2"/>
    <dgm:cxn modelId="{231A2F26-0DDC-4463-90D2-858F069122E8}" srcId="{50C691CF-94B4-400F-82E4-B81E62B50BE3}" destId="{B1FF2C3F-3034-4A4A-A45B-D918DDE14F37}" srcOrd="2" destOrd="0" parTransId="{1C8889D1-ADF6-4FB9-99B7-6A5C5A80E2CB}" sibTransId="{E0E43214-91D8-4BF8-87B9-E0FA18D3D62F}"/>
    <dgm:cxn modelId="{A48E4F28-985B-460F-B04D-A3FFC5E6B5D2}" srcId="{50C691CF-94B4-400F-82E4-B81E62B50BE3}" destId="{A0CAA7BF-2767-438D-859E-E7AC6B185866}" srcOrd="0" destOrd="0" parTransId="{87B3AA45-6F58-4432-B85F-B11EAEE9FDFA}" sibTransId="{B7E5EBEC-BDAC-445C-A877-BE20E0E03BB8}"/>
    <dgm:cxn modelId="{3020912B-3D00-4CC6-B674-1359E196B378}" type="presOf" srcId="{B1FF2C3F-3034-4A4A-A45B-D918DDE14F37}" destId="{E01E6912-D552-4EA2-ADDB-20DE92D7DEAB}" srcOrd="0" destOrd="0" presId="urn:microsoft.com/office/officeart/2005/8/layout/venn2"/>
    <dgm:cxn modelId="{67870F5B-4EEB-4E4A-A96C-D9228C07B6B1}" type="presOf" srcId="{A0CAA7BF-2767-438D-859E-E7AC6B185866}" destId="{73DF645D-9808-4824-B8A9-487CA621904E}" srcOrd="0" destOrd="0" presId="urn:microsoft.com/office/officeart/2005/8/layout/venn2"/>
    <dgm:cxn modelId="{E89D289D-4569-4DA2-A6F8-D5804CF82158}" type="presOf" srcId="{A0CAA7BF-2767-438D-859E-E7AC6B185866}" destId="{750325B0-001C-4366-AAF3-FA82A6353ABF}" srcOrd="1" destOrd="0" presId="urn:microsoft.com/office/officeart/2005/8/layout/venn2"/>
    <dgm:cxn modelId="{9E80B79F-5133-42C2-A9DA-E4D3C53E9281}" type="presOf" srcId="{50C691CF-94B4-400F-82E4-B81E62B50BE3}" destId="{1FA6930F-39E0-4BC5-966D-15E6D477101A}" srcOrd="0" destOrd="0" presId="urn:microsoft.com/office/officeart/2005/8/layout/venn2"/>
    <dgm:cxn modelId="{936608FB-53B8-4C20-AB05-F9B853284EF9}" srcId="{50C691CF-94B4-400F-82E4-B81E62B50BE3}" destId="{90CEFF71-BD03-40DC-A52E-C335816AC036}" srcOrd="1" destOrd="0" parTransId="{644DC832-F07E-462C-BA78-DFC25F6E0D28}" sibTransId="{D8E15CD9-2E7E-4164-89F3-FE8DEB230553}"/>
    <dgm:cxn modelId="{4407F26F-FBC5-4C19-B6C0-E83A35846417}" type="presParOf" srcId="{1FA6930F-39E0-4BC5-966D-15E6D477101A}" destId="{8C88E82D-48DD-4728-9CDE-D7ED04CE11D6}" srcOrd="0" destOrd="0" presId="urn:microsoft.com/office/officeart/2005/8/layout/venn2"/>
    <dgm:cxn modelId="{7829A80F-1E49-46A4-824D-32600F3CD466}" type="presParOf" srcId="{8C88E82D-48DD-4728-9CDE-D7ED04CE11D6}" destId="{73DF645D-9808-4824-B8A9-487CA621904E}" srcOrd="0" destOrd="0" presId="urn:microsoft.com/office/officeart/2005/8/layout/venn2"/>
    <dgm:cxn modelId="{3CDDF9D1-389A-4916-98EB-26556AEDC459}" type="presParOf" srcId="{8C88E82D-48DD-4728-9CDE-D7ED04CE11D6}" destId="{750325B0-001C-4366-AAF3-FA82A6353ABF}" srcOrd="1" destOrd="0" presId="urn:microsoft.com/office/officeart/2005/8/layout/venn2"/>
    <dgm:cxn modelId="{1DCE059A-19CC-419C-9D0E-D9CC07FAA9F2}" type="presParOf" srcId="{1FA6930F-39E0-4BC5-966D-15E6D477101A}" destId="{A4D63939-4FAD-41E3-82EE-203FD497512D}" srcOrd="1" destOrd="0" presId="urn:microsoft.com/office/officeart/2005/8/layout/venn2"/>
    <dgm:cxn modelId="{13ADF7AE-9E66-4796-8FF7-6A0FEE7F8236}" type="presParOf" srcId="{A4D63939-4FAD-41E3-82EE-203FD497512D}" destId="{3B7C38CC-A862-4DB1-B4AA-7CEBD8A8F0CC}" srcOrd="0" destOrd="0" presId="urn:microsoft.com/office/officeart/2005/8/layout/venn2"/>
    <dgm:cxn modelId="{1C41636C-3EA2-40FB-BD67-DC3C2BDB7E1A}" type="presParOf" srcId="{A4D63939-4FAD-41E3-82EE-203FD497512D}" destId="{E0624B2E-F475-4C24-9CFA-8CEB872AF065}" srcOrd="1" destOrd="0" presId="urn:microsoft.com/office/officeart/2005/8/layout/venn2"/>
    <dgm:cxn modelId="{AC6A4079-7452-47EC-9808-E7201069FF36}" type="presParOf" srcId="{1FA6930F-39E0-4BC5-966D-15E6D477101A}" destId="{2C741721-D3FB-4B74-BF82-D080BC4F3D0E}" srcOrd="2" destOrd="0" presId="urn:microsoft.com/office/officeart/2005/8/layout/venn2"/>
    <dgm:cxn modelId="{6FEDF5F9-95D9-4F7F-8E42-6E161979C01B}" type="presParOf" srcId="{2C741721-D3FB-4B74-BF82-D080BC4F3D0E}" destId="{E01E6912-D552-4EA2-ADDB-20DE92D7DEAB}" srcOrd="0" destOrd="0" presId="urn:microsoft.com/office/officeart/2005/8/layout/venn2"/>
    <dgm:cxn modelId="{DDEA050D-5557-493D-9484-B5E2C456D70B}" type="presParOf" srcId="{2C741721-D3FB-4B74-BF82-D080BC4F3D0E}" destId="{2D597985-F90C-403A-A47B-776A216FD78E}" srcOrd="1" destOrd="0" presId="urn:microsoft.com/office/officeart/2005/8/layout/ven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A0B7AA0-D4C0-4721-86DE-4E3A03DDA18D}" type="doc">
      <dgm:prSet loTypeId="urn:microsoft.com/office/officeart/2005/8/layout/chevron2" loCatId="list" qsTypeId="urn:microsoft.com/office/officeart/2005/8/quickstyle/simple1" qsCatId="simple" csTypeId="urn:microsoft.com/office/officeart/2005/8/colors/colorful3" csCatId="colorful" phldr="1"/>
      <dgm:spPr/>
      <dgm:t>
        <a:bodyPr/>
        <a:lstStyle/>
        <a:p>
          <a:endParaRPr lang="cs-CZ"/>
        </a:p>
      </dgm:t>
    </dgm:pt>
    <dgm:pt modelId="{B3013D59-9F35-4721-B3CB-97556C5D6B2A}">
      <dgm:prSet phldrT="[Text]"/>
      <dgm:spPr/>
      <dgm:t>
        <a:bodyPr/>
        <a:lstStyle/>
        <a:p>
          <a:r>
            <a:rPr lang="cs-CZ"/>
            <a:t>Nástroj 1 úrovně</a:t>
          </a:r>
        </a:p>
      </dgm:t>
    </dgm:pt>
    <dgm:pt modelId="{440A7267-F193-4208-AAE6-F9C2B439ACB3}" type="parTrans" cxnId="{4BEA7644-0F72-48CD-A477-B108DC163A93}">
      <dgm:prSet/>
      <dgm:spPr/>
      <dgm:t>
        <a:bodyPr/>
        <a:lstStyle/>
        <a:p>
          <a:endParaRPr lang="cs-CZ"/>
        </a:p>
      </dgm:t>
    </dgm:pt>
    <dgm:pt modelId="{82941C5D-BADA-4334-8D5D-EF4AC7DA9FA8}" type="sibTrans" cxnId="{4BEA7644-0F72-48CD-A477-B108DC163A93}">
      <dgm:prSet/>
      <dgm:spPr/>
      <dgm:t>
        <a:bodyPr/>
        <a:lstStyle/>
        <a:p>
          <a:endParaRPr lang="cs-CZ"/>
        </a:p>
      </dgm:t>
    </dgm:pt>
    <dgm:pt modelId="{611563F4-94B1-44D6-958F-EE0B55BE8E36}">
      <dgm:prSet phldrT="[Text]"/>
      <dgm:spPr/>
      <dgm:t>
        <a:bodyPr/>
        <a:lstStyle/>
        <a:p>
          <a:r>
            <a:rPr lang="cs-CZ"/>
            <a:t>Nástroj pro laiky, kteří se mohou setkat s oběťmi domácího násilí (např. kadeřnice, sousedé, komunita, ale i zaměstnavatelé, kolegové atp.) </a:t>
          </a:r>
        </a:p>
      </dgm:t>
    </dgm:pt>
    <dgm:pt modelId="{82CE8549-5021-4AE7-AC27-249F56C70B9F}" type="parTrans" cxnId="{7422C186-0DE2-435F-9D19-E0143C00F907}">
      <dgm:prSet/>
      <dgm:spPr/>
      <dgm:t>
        <a:bodyPr/>
        <a:lstStyle/>
        <a:p>
          <a:endParaRPr lang="cs-CZ"/>
        </a:p>
      </dgm:t>
    </dgm:pt>
    <dgm:pt modelId="{B7D68421-E5E9-438A-97AE-FD1FC3DFBB6D}" type="sibTrans" cxnId="{7422C186-0DE2-435F-9D19-E0143C00F907}">
      <dgm:prSet/>
      <dgm:spPr/>
      <dgm:t>
        <a:bodyPr/>
        <a:lstStyle/>
        <a:p>
          <a:endParaRPr lang="cs-CZ"/>
        </a:p>
      </dgm:t>
    </dgm:pt>
    <dgm:pt modelId="{0989C633-01A1-40B4-B062-8DE279643425}">
      <dgm:prSet phldrT="[Text]"/>
      <dgm:spPr/>
      <dgm:t>
        <a:bodyPr/>
        <a:lstStyle/>
        <a:p>
          <a:r>
            <a:rPr lang="cs-CZ"/>
            <a:t>Nástroj 2 úrovně</a:t>
          </a:r>
        </a:p>
      </dgm:t>
    </dgm:pt>
    <dgm:pt modelId="{9B3C1E95-13C7-4E2B-B28D-6BC77AE170B4}" type="parTrans" cxnId="{7BB79305-2024-477C-9199-69AC355BCF74}">
      <dgm:prSet/>
      <dgm:spPr/>
      <dgm:t>
        <a:bodyPr/>
        <a:lstStyle/>
        <a:p>
          <a:endParaRPr lang="cs-CZ"/>
        </a:p>
      </dgm:t>
    </dgm:pt>
    <dgm:pt modelId="{9EF67E44-3A88-4C86-B35B-DA06BDE99B54}" type="sibTrans" cxnId="{7BB79305-2024-477C-9199-69AC355BCF74}">
      <dgm:prSet/>
      <dgm:spPr/>
      <dgm:t>
        <a:bodyPr/>
        <a:lstStyle/>
        <a:p>
          <a:endParaRPr lang="cs-CZ"/>
        </a:p>
      </dgm:t>
    </dgm:pt>
    <dgm:pt modelId="{93626F8E-1DF8-45EB-AA96-ACA87FFC1023}">
      <dgm:prSet phldrT="[Text]"/>
      <dgm:spPr/>
      <dgm:t>
        <a:bodyPr/>
        <a:lstStyle/>
        <a:p>
          <a:r>
            <a:rPr lang="cs-CZ"/>
            <a:t>Nástroj pro pracovníky první linie, tzn. osoby, které mohou být v kontaktu s oběťmi domácího násilí, mají být schopny zapojit se do koordinované reakce na tyto situace, ale nejsou odborníci na domácí násilí (lékaři, pedagogičtí pracovníci, vybrané profese veřejné správy atp.).</a:t>
          </a:r>
        </a:p>
      </dgm:t>
    </dgm:pt>
    <dgm:pt modelId="{EFE8B935-0C71-4B92-8315-3992E7E512E6}" type="parTrans" cxnId="{D6153C32-6028-4364-8413-5695A4BD7453}">
      <dgm:prSet/>
      <dgm:spPr/>
      <dgm:t>
        <a:bodyPr/>
        <a:lstStyle/>
        <a:p>
          <a:endParaRPr lang="cs-CZ"/>
        </a:p>
      </dgm:t>
    </dgm:pt>
    <dgm:pt modelId="{9005A49D-B068-470F-BE77-0FB3978CEE9F}" type="sibTrans" cxnId="{D6153C32-6028-4364-8413-5695A4BD7453}">
      <dgm:prSet/>
      <dgm:spPr/>
      <dgm:t>
        <a:bodyPr/>
        <a:lstStyle/>
        <a:p>
          <a:endParaRPr lang="cs-CZ"/>
        </a:p>
      </dgm:t>
    </dgm:pt>
    <dgm:pt modelId="{A6B474D0-17A0-4F98-B420-C70EEB7BB80D}">
      <dgm:prSet phldrT="[Text]"/>
      <dgm:spPr/>
      <dgm:t>
        <a:bodyPr/>
        <a:lstStyle/>
        <a:p>
          <a:r>
            <a:rPr lang="cs-CZ"/>
            <a:t>Nástroj 3 úrovně</a:t>
          </a:r>
        </a:p>
      </dgm:t>
    </dgm:pt>
    <dgm:pt modelId="{E3F5ED40-9CD3-4E23-BB52-7221F03ED5B4}" type="parTrans" cxnId="{5168A099-2210-49EA-8427-685482D509AB}">
      <dgm:prSet/>
      <dgm:spPr/>
      <dgm:t>
        <a:bodyPr/>
        <a:lstStyle/>
        <a:p>
          <a:endParaRPr lang="cs-CZ"/>
        </a:p>
      </dgm:t>
    </dgm:pt>
    <dgm:pt modelId="{2D6788C9-64F2-4093-9A42-535CE007C71F}" type="sibTrans" cxnId="{5168A099-2210-49EA-8427-685482D509AB}">
      <dgm:prSet/>
      <dgm:spPr/>
      <dgm:t>
        <a:bodyPr/>
        <a:lstStyle/>
        <a:p>
          <a:endParaRPr lang="cs-CZ"/>
        </a:p>
      </dgm:t>
    </dgm:pt>
    <dgm:pt modelId="{E995F915-233F-4051-846C-942DC51EFD9A}">
      <dgm:prSet phldrT="[Text]"/>
      <dgm:spPr/>
      <dgm:t>
        <a:bodyPr/>
        <a:lstStyle/>
        <a:p>
          <a:r>
            <a:rPr lang="cs-CZ"/>
            <a:t> Dynamické nástroje pro vyhodnocení rizika recidivy násilí a pro plánování bezpečnostních opatření. Jsou speciálně určeny pro kvalifikované členy multioborových týmů řešící vysoce rizikové případy .</a:t>
          </a:r>
        </a:p>
      </dgm:t>
    </dgm:pt>
    <dgm:pt modelId="{793E18BE-56AB-43E6-9234-3F4D2C540F06}" type="parTrans" cxnId="{D0883303-6421-46D2-A4E5-8F2ED88A0F1A}">
      <dgm:prSet/>
      <dgm:spPr/>
      <dgm:t>
        <a:bodyPr/>
        <a:lstStyle/>
        <a:p>
          <a:endParaRPr lang="cs-CZ"/>
        </a:p>
      </dgm:t>
    </dgm:pt>
    <dgm:pt modelId="{7AB87B00-5529-46D3-9C49-F56A3FDF3FBD}" type="sibTrans" cxnId="{D0883303-6421-46D2-A4E5-8F2ED88A0F1A}">
      <dgm:prSet/>
      <dgm:spPr/>
      <dgm:t>
        <a:bodyPr/>
        <a:lstStyle/>
        <a:p>
          <a:endParaRPr lang="cs-CZ"/>
        </a:p>
      </dgm:t>
    </dgm:pt>
    <dgm:pt modelId="{240C4C3F-C86A-4E1E-AE52-F8F0A87311A5}" type="pres">
      <dgm:prSet presAssocID="{0A0B7AA0-D4C0-4721-86DE-4E3A03DDA18D}" presName="linearFlow" presStyleCnt="0">
        <dgm:presLayoutVars>
          <dgm:dir/>
          <dgm:animLvl val="lvl"/>
          <dgm:resizeHandles val="exact"/>
        </dgm:presLayoutVars>
      </dgm:prSet>
      <dgm:spPr/>
    </dgm:pt>
    <dgm:pt modelId="{741C50BE-167F-42E9-88DA-60A7B7C84519}" type="pres">
      <dgm:prSet presAssocID="{B3013D59-9F35-4721-B3CB-97556C5D6B2A}" presName="composite" presStyleCnt="0"/>
      <dgm:spPr/>
    </dgm:pt>
    <dgm:pt modelId="{C00B56A4-6A88-4607-800C-2B51E1B79120}" type="pres">
      <dgm:prSet presAssocID="{B3013D59-9F35-4721-B3CB-97556C5D6B2A}" presName="parentText" presStyleLbl="alignNode1" presStyleIdx="0" presStyleCnt="3">
        <dgm:presLayoutVars>
          <dgm:chMax val="1"/>
          <dgm:bulletEnabled val="1"/>
        </dgm:presLayoutVars>
      </dgm:prSet>
      <dgm:spPr/>
    </dgm:pt>
    <dgm:pt modelId="{2AAD1E07-54BD-4DE5-B447-799DC00EA008}" type="pres">
      <dgm:prSet presAssocID="{B3013D59-9F35-4721-B3CB-97556C5D6B2A}" presName="descendantText" presStyleLbl="alignAcc1" presStyleIdx="0" presStyleCnt="3">
        <dgm:presLayoutVars>
          <dgm:bulletEnabled val="1"/>
        </dgm:presLayoutVars>
      </dgm:prSet>
      <dgm:spPr/>
    </dgm:pt>
    <dgm:pt modelId="{81BD3CA3-01EA-4DBD-ACC1-ECDF08DD379B}" type="pres">
      <dgm:prSet presAssocID="{82941C5D-BADA-4334-8D5D-EF4AC7DA9FA8}" presName="sp" presStyleCnt="0"/>
      <dgm:spPr/>
    </dgm:pt>
    <dgm:pt modelId="{503E93B8-422F-4072-B233-BDA7E228B930}" type="pres">
      <dgm:prSet presAssocID="{0989C633-01A1-40B4-B062-8DE279643425}" presName="composite" presStyleCnt="0"/>
      <dgm:spPr/>
    </dgm:pt>
    <dgm:pt modelId="{6A266B2A-9E87-4FA6-903B-B0C8D125B308}" type="pres">
      <dgm:prSet presAssocID="{0989C633-01A1-40B4-B062-8DE279643425}" presName="parentText" presStyleLbl="alignNode1" presStyleIdx="1" presStyleCnt="3">
        <dgm:presLayoutVars>
          <dgm:chMax val="1"/>
          <dgm:bulletEnabled val="1"/>
        </dgm:presLayoutVars>
      </dgm:prSet>
      <dgm:spPr/>
    </dgm:pt>
    <dgm:pt modelId="{D384E1DC-F15E-41D5-99C3-9ABDFADDE190}" type="pres">
      <dgm:prSet presAssocID="{0989C633-01A1-40B4-B062-8DE279643425}" presName="descendantText" presStyleLbl="alignAcc1" presStyleIdx="1" presStyleCnt="3">
        <dgm:presLayoutVars>
          <dgm:bulletEnabled val="1"/>
        </dgm:presLayoutVars>
      </dgm:prSet>
      <dgm:spPr/>
    </dgm:pt>
    <dgm:pt modelId="{3F394ED9-7D2A-41B5-92F1-915E28E36A6F}" type="pres">
      <dgm:prSet presAssocID="{9EF67E44-3A88-4C86-B35B-DA06BDE99B54}" presName="sp" presStyleCnt="0"/>
      <dgm:spPr/>
    </dgm:pt>
    <dgm:pt modelId="{A943D56F-00AB-4766-95B0-0DA07D7C19BB}" type="pres">
      <dgm:prSet presAssocID="{A6B474D0-17A0-4F98-B420-C70EEB7BB80D}" presName="composite" presStyleCnt="0"/>
      <dgm:spPr/>
    </dgm:pt>
    <dgm:pt modelId="{AE1C092F-A652-48D5-B1EF-2DC9F51DD759}" type="pres">
      <dgm:prSet presAssocID="{A6B474D0-17A0-4F98-B420-C70EEB7BB80D}" presName="parentText" presStyleLbl="alignNode1" presStyleIdx="2" presStyleCnt="3">
        <dgm:presLayoutVars>
          <dgm:chMax val="1"/>
          <dgm:bulletEnabled val="1"/>
        </dgm:presLayoutVars>
      </dgm:prSet>
      <dgm:spPr/>
    </dgm:pt>
    <dgm:pt modelId="{8D6D9A41-ECF2-4756-92E2-D993878B0927}" type="pres">
      <dgm:prSet presAssocID="{A6B474D0-17A0-4F98-B420-C70EEB7BB80D}" presName="descendantText" presStyleLbl="alignAcc1" presStyleIdx="2" presStyleCnt="3">
        <dgm:presLayoutVars>
          <dgm:bulletEnabled val="1"/>
        </dgm:presLayoutVars>
      </dgm:prSet>
      <dgm:spPr/>
    </dgm:pt>
  </dgm:ptLst>
  <dgm:cxnLst>
    <dgm:cxn modelId="{D0883303-6421-46D2-A4E5-8F2ED88A0F1A}" srcId="{A6B474D0-17A0-4F98-B420-C70EEB7BB80D}" destId="{E995F915-233F-4051-846C-942DC51EFD9A}" srcOrd="0" destOrd="0" parTransId="{793E18BE-56AB-43E6-9234-3F4D2C540F06}" sibTransId="{7AB87B00-5529-46D3-9C49-F56A3FDF3FBD}"/>
    <dgm:cxn modelId="{7BB79305-2024-477C-9199-69AC355BCF74}" srcId="{0A0B7AA0-D4C0-4721-86DE-4E3A03DDA18D}" destId="{0989C633-01A1-40B4-B062-8DE279643425}" srcOrd="1" destOrd="0" parTransId="{9B3C1E95-13C7-4E2B-B28D-6BC77AE170B4}" sibTransId="{9EF67E44-3A88-4C86-B35B-DA06BDE99B54}"/>
    <dgm:cxn modelId="{D6153C32-6028-4364-8413-5695A4BD7453}" srcId="{0989C633-01A1-40B4-B062-8DE279643425}" destId="{93626F8E-1DF8-45EB-AA96-ACA87FFC1023}" srcOrd="0" destOrd="0" parTransId="{EFE8B935-0C71-4B92-8315-3992E7E512E6}" sibTransId="{9005A49D-B068-470F-BE77-0FB3978CEE9F}"/>
    <dgm:cxn modelId="{E43DE139-2A19-44EF-8ED9-ADCB7A47A17E}" type="presOf" srcId="{A6B474D0-17A0-4F98-B420-C70EEB7BB80D}" destId="{AE1C092F-A652-48D5-B1EF-2DC9F51DD759}" srcOrd="0" destOrd="0" presId="urn:microsoft.com/office/officeart/2005/8/layout/chevron2"/>
    <dgm:cxn modelId="{BFC7D862-4C8F-4C22-A77A-BB9A218964FC}" type="presOf" srcId="{611563F4-94B1-44D6-958F-EE0B55BE8E36}" destId="{2AAD1E07-54BD-4DE5-B447-799DC00EA008}" srcOrd="0" destOrd="0" presId="urn:microsoft.com/office/officeart/2005/8/layout/chevron2"/>
    <dgm:cxn modelId="{4BEA7644-0F72-48CD-A477-B108DC163A93}" srcId="{0A0B7AA0-D4C0-4721-86DE-4E3A03DDA18D}" destId="{B3013D59-9F35-4721-B3CB-97556C5D6B2A}" srcOrd="0" destOrd="0" parTransId="{440A7267-F193-4208-AAE6-F9C2B439ACB3}" sibTransId="{82941C5D-BADA-4334-8D5D-EF4AC7DA9FA8}"/>
    <dgm:cxn modelId="{3813D174-637B-4C09-83A4-7FEB77317DF9}" type="presOf" srcId="{0989C633-01A1-40B4-B062-8DE279643425}" destId="{6A266B2A-9E87-4FA6-903B-B0C8D125B308}" srcOrd="0" destOrd="0" presId="urn:microsoft.com/office/officeart/2005/8/layout/chevron2"/>
    <dgm:cxn modelId="{CC8E257B-D97B-47A9-BE71-217607BA861A}" type="presOf" srcId="{93626F8E-1DF8-45EB-AA96-ACA87FFC1023}" destId="{D384E1DC-F15E-41D5-99C3-9ABDFADDE190}" srcOrd="0" destOrd="0" presId="urn:microsoft.com/office/officeart/2005/8/layout/chevron2"/>
    <dgm:cxn modelId="{7422C186-0DE2-435F-9D19-E0143C00F907}" srcId="{B3013D59-9F35-4721-B3CB-97556C5D6B2A}" destId="{611563F4-94B1-44D6-958F-EE0B55BE8E36}" srcOrd="0" destOrd="0" parTransId="{82CE8549-5021-4AE7-AC27-249F56C70B9F}" sibTransId="{B7D68421-E5E9-438A-97AE-FD1FC3DFBB6D}"/>
    <dgm:cxn modelId="{5168A099-2210-49EA-8427-685482D509AB}" srcId="{0A0B7AA0-D4C0-4721-86DE-4E3A03DDA18D}" destId="{A6B474D0-17A0-4F98-B420-C70EEB7BB80D}" srcOrd="2" destOrd="0" parTransId="{E3F5ED40-9CD3-4E23-BB52-7221F03ED5B4}" sibTransId="{2D6788C9-64F2-4093-9A42-535CE007C71F}"/>
    <dgm:cxn modelId="{20B4549B-4D07-4478-AAC3-90AD147C166A}" type="presOf" srcId="{E995F915-233F-4051-846C-942DC51EFD9A}" destId="{8D6D9A41-ECF2-4756-92E2-D993878B0927}" srcOrd="0" destOrd="0" presId="urn:microsoft.com/office/officeart/2005/8/layout/chevron2"/>
    <dgm:cxn modelId="{7A4412A1-157E-449B-AFCC-7FAEE86C95E6}" type="presOf" srcId="{B3013D59-9F35-4721-B3CB-97556C5D6B2A}" destId="{C00B56A4-6A88-4607-800C-2B51E1B79120}" srcOrd="0" destOrd="0" presId="urn:microsoft.com/office/officeart/2005/8/layout/chevron2"/>
    <dgm:cxn modelId="{2BCBCDDE-20FA-431B-B885-F01CEEA56B19}" type="presOf" srcId="{0A0B7AA0-D4C0-4721-86DE-4E3A03DDA18D}" destId="{240C4C3F-C86A-4E1E-AE52-F8F0A87311A5}" srcOrd="0" destOrd="0" presId="urn:microsoft.com/office/officeart/2005/8/layout/chevron2"/>
    <dgm:cxn modelId="{74E37F4E-F001-4242-BFBC-E3125721A809}" type="presParOf" srcId="{240C4C3F-C86A-4E1E-AE52-F8F0A87311A5}" destId="{741C50BE-167F-42E9-88DA-60A7B7C84519}" srcOrd="0" destOrd="0" presId="urn:microsoft.com/office/officeart/2005/8/layout/chevron2"/>
    <dgm:cxn modelId="{9564E4B0-9A4C-48AF-BF8C-06A65760AB59}" type="presParOf" srcId="{741C50BE-167F-42E9-88DA-60A7B7C84519}" destId="{C00B56A4-6A88-4607-800C-2B51E1B79120}" srcOrd="0" destOrd="0" presId="urn:microsoft.com/office/officeart/2005/8/layout/chevron2"/>
    <dgm:cxn modelId="{DE29D208-0586-4A8B-82F2-F54C1252C4EA}" type="presParOf" srcId="{741C50BE-167F-42E9-88DA-60A7B7C84519}" destId="{2AAD1E07-54BD-4DE5-B447-799DC00EA008}" srcOrd="1" destOrd="0" presId="urn:microsoft.com/office/officeart/2005/8/layout/chevron2"/>
    <dgm:cxn modelId="{443C2081-4001-47EE-BF4A-50741D242818}" type="presParOf" srcId="{240C4C3F-C86A-4E1E-AE52-F8F0A87311A5}" destId="{81BD3CA3-01EA-4DBD-ACC1-ECDF08DD379B}" srcOrd="1" destOrd="0" presId="urn:microsoft.com/office/officeart/2005/8/layout/chevron2"/>
    <dgm:cxn modelId="{FA697FF3-AF69-42FD-AA96-76856EF2E7D3}" type="presParOf" srcId="{240C4C3F-C86A-4E1E-AE52-F8F0A87311A5}" destId="{503E93B8-422F-4072-B233-BDA7E228B930}" srcOrd="2" destOrd="0" presId="urn:microsoft.com/office/officeart/2005/8/layout/chevron2"/>
    <dgm:cxn modelId="{B49B81F0-0D4B-485B-9C78-B99C83ADD3A1}" type="presParOf" srcId="{503E93B8-422F-4072-B233-BDA7E228B930}" destId="{6A266B2A-9E87-4FA6-903B-B0C8D125B308}" srcOrd="0" destOrd="0" presId="urn:microsoft.com/office/officeart/2005/8/layout/chevron2"/>
    <dgm:cxn modelId="{3B0ED767-7BF5-4809-A8A2-C33D9B1D2AFD}" type="presParOf" srcId="{503E93B8-422F-4072-B233-BDA7E228B930}" destId="{D384E1DC-F15E-41D5-99C3-9ABDFADDE190}" srcOrd="1" destOrd="0" presId="urn:microsoft.com/office/officeart/2005/8/layout/chevron2"/>
    <dgm:cxn modelId="{FC582988-3098-484A-A408-4FFBB14563B7}" type="presParOf" srcId="{240C4C3F-C86A-4E1E-AE52-F8F0A87311A5}" destId="{3F394ED9-7D2A-41B5-92F1-915E28E36A6F}" srcOrd="3" destOrd="0" presId="urn:microsoft.com/office/officeart/2005/8/layout/chevron2"/>
    <dgm:cxn modelId="{59846E9D-60D0-4A69-8176-659065E0E0F6}" type="presParOf" srcId="{240C4C3F-C86A-4E1E-AE52-F8F0A87311A5}" destId="{A943D56F-00AB-4766-95B0-0DA07D7C19BB}" srcOrd="4" destOrd="0" presId="urn:microsoft.com/office/officeart/2005/8/layout/chevron2"/>
    <dgm:cxn modelId="{94DD7314-7B2A-40CF-8159-2EFB0D923884}" type="presParOf" srcId="{A943D56F-00AB-4766-95B0-0DA07D7C19BB}" destId="{AE1C092F-A652-48D5-B1EF-2DC9F51DD759}" srcOrd="0" destOrd="0" presId="urn:microsoft.com/office/officeart/2005/8/layout/chevron2"/>
    <dgm:cxn modelId="{2B199E6A-1731-4D23-971C-9390296FFA79}" type="presParOf" srcId="{A943D56F-00AB-4766-95B0-0DA07D7C19BB}" destId="{8D6D9A41-ECF2-4756-92E2-D993878B0927}"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DF645D-9808-4824-B8A9-487CA621904E}">
      <dsp:nvSpPr>
        <dsp:cNvPr id="0" name=""/>
        <dsp:cNvSpPr/>
      </dsp:nvSpPr>
      <dsp:spPr>
        <a:xfrm>
          <a:off x="1143000" y="0"/>
          <a:ext cx="3200400" cy="3200400"/>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cs-CZ" sz="800" kern="1200"/>
            <a:t>Integrovaný rámec regionální spolupráce</a:t>
          </a:r>
        </a:p>
      </dsp:txBody>
      <dsp:txXfrm>
        <a:off x="2183930" y="160019"/>
        <a:ext cx="1118539" cy="480060"/>
      </dsp:txXfrm>
    </dsp:sp>
    <dsp:sp modelId="{3B7C38CC-A862-4DB1-B4AA-7CEBD8A8F0CC}">
      <dsp:nvSpPr>
        <dsp:cNvPr id="0" name=""/>
        <dsp:cNvSpPr/>
      </dsp:nvSpPr>
      <dsp:spPr>
        <a:xfrm>
          <a:off x="1543049" y="800099"/>
          <a:ext cx="2400300" cy="2400300"/>
        </a:xfrm>
        <a:prstGeom prst="ellipse">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cs-CZ" sz="800" kern="1200"/>
            <a:t>Víceúrovňové nástroje pro vyhodnocení rizik a potřeb</a:t>
          </a:r>
        </a:p>
      </dsp:txBody>
      <dsp:txXfrm>
        <a:off x="2183930" y="950118"/>
        <a:ext cx="1118539" cy="450056"/>
      </dsp:txXfrm>
    </dsp:sp>
    <dsp:sp modelId="{E01E6912-D552-4EA2-ADDB-20DE92D7DEAB}">
      <dsp:nvSpPr>
        <dsp:cNvPr id="0" name=""/>
        <dsp:cNvSpPr/>
      </dsp:nvSpPr>
      <dsp:spPr>
        <a:xfrm>
          <a:off x="1943100" y="1600200"/>
          <a:ext cx="1600200" cy="1600200"/>
        </a:xfrm>
        <a:prstGeom prst="ellipse">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cs-CZ" sz="800" kern="1200"/>
            <a:t>Standardní multioborový postup soudního řízení </a:t>
          </a:r>
        </a:p>
      </dsp:txBody>
      <dsp:txXfrm>
        <a:off x="2177443" y="2000250"/>
        <a:ext cx="1131512" cy="8001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0B56A4-6A88-4607-800C-2B51E1B79120}">
      <dsp:nvSpPr>
        <dsp:cNvPr id="0" name=""/>
        <dsp:cNvSpPr/>
      </dsp:nvSpPr>
      <dsp:spPr>
        <a:xfrm rot="5400000">
          <a:off x="-180022" y="180877"/>
          <a:ext cx="1200150" cy="840105"/>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cs-CZ" sz="1200" kern="1200"/>
            <a:t>Nástroj 1 úrovně</a:t>
          </a:r>
        </a:p>
      </dsp:txBody>
      <dsp:txXfrm rot="-5400000">
        <a:off x="1" y="420908"/>
        <a:ext cx="840105" cy="360045"/>
      </dsp:txXfrm>
    </dsp:sp>
    <dsp:sp modelId="{2AAD1E07-54BD-4DE5-B447-799DC00EA008}">
      <dsp:nvSpPr>
        <dsp:cNvPr id="0" name=""/>
        <dsp:cNvSpPr/>
      </dsp:nvSpPr>
      <dsp:spPr>
        <a:xfrm rot="5400000">
          <a:off x="2773203" y="-1932243"/>
          <a:ext cx="780097" cy="4646295"/>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cs-CZ" sz="1100" kern="1200"/>
            <a:t>Nástroj pro laiky, kteří se mohou setkat s oběťmi domácího násilí (např. kadeřnice, sousedé, komunita, ale i zaměstnavatelé, kolegové atp.) </a:t>
          </a:r>
        </a:p>
      </dsp:txBody>
      <dsp:txXfrm rot="-5400000">
        <a:off x="840105" y="38936"/>
        <a:ext cx="4608214" cy="703935"/>
      </dsp:txXfrm>
    </dsp:sp>
    <dsp:sp modelId="{6A266B2A-9E87-4FA6-903B-B0C8D125B308}">
      <dsp:nvSpPr>
        <dsp:cNvPr id="0" name=""/>
        <dsp:cNvSpPr/>
      </dsp:nvSpPr>
      <dsp:spPr>
        <a:xfrm rot="5400000">
          <a:off x="-180022" y="1180147"/>
          <a:ext cx="1200150" cy="840105"/>
        </a:xfrm>
        <a:prstGeom prst="chevron">
          <a:avLst/>
        </a:prstGeom>
        <a:solidFill>
          <a:schemeClr val="accent3">
            <a:hueOff val="5625132"/>
            <a:satOff val="-8440"/>
            <a:lumOff val="-1373"/>
            <a:alphaOff val="0"/>
          </a:schemeClr>
        </a:solidFill>
        <a:ln w="25400" cap="flat" cmpd="sng" algn="ctr">
          <a:solidFill>
            <a:schemeClr val="accent3">
              <a:hueOff val="5625132"/>
              <a:satOff val="-8440"/>
              <a:lumOff val="-1373"/>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cs-CZ" sz="1200" kern="1200"/>
            <a:t>Nástroj 2 úrovně</a:t>
          </a:r>
        </a:p>
      </dsp:txBody>
      <dsp:txXfrm rot="-5400000">
        <a:off x="1" y="1420178"/>
        <a:ext cx="840105" cy="360045"/>
      </dsp:txXfrm>
    </dsp:sp>
    <dsp:sp modelId="{D384E1DC-F15E-41D5-99C3-9ABDFADDE190}">
      <dsp:nvSpPr>
        <dsp:cNvPr id="0" name=""/>
        <dsp:cNvSpPr/>
      </dsp:nvSpPr>
      <dsp:spPr>
        <a:xfrm rot="5400000">
          <a:off x="2773203" y="-932973"/>
          <a:ext cx="780097" cy="4646295"/>
        </a:xfrm>
        <a:prstGeom prst="round2SameRect">
          <a:avLst/>
        </a:prstGeom>
        <a:solidFill>
          <a:schemeClr val="lt1">
            <a:alpha val="90000"/>
            <a:hueOff val="0"/>
            <a:satOff val="0"/>
            <a:lumOff val="0"/>
            <a:alphaOff val="0"/>
          </a:schemeClr>
        </a:solidFill>
        <a:ln w="25400" cap="flat" cmpd="sng" algn="ctr">
          <a:solidFill>
            <a:schemeClr val="accent3">
              <a:hueOff val="5625132"/>
              <a:satOff val="-8440"/>
              <a:lumOff val="-137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cs-CZ" sz="1100" kern="1200"/>
            <a:t>Nástroj pro pracovníky první linie, tzn. osoby, které mohou být v kontaktu s oběťmi domácího násilí, mají být schopny zapojit se do koordinované reakce na tyto situace, ale nejsou odborníci na domácí násilí (lékaři, pedagogičtí pracovníci, vybrané profese veřejné správy atp.).</a:t>
          </a:r>
        </a:p>
      </dsp:txBody>
      <dsp:txXfrm rot="-5400000">
        <a:off x="840105" y="1038206"/>
        <a:ext cx="4608214" cy="703935"/>
      </dsp:txXfrm>
    </dsp:sp>
    <dsp:sp modelId="{AE1C092F-A652-48D5-B1EF-2DC9F51DD759}">
      <dsp:nvSpPr>
        <dsp:cNvPr id="0" name=""/>
        <dsp:cNvSpPr/>
      </dsp:nvSpPr>
      <dsp:spPr>
        <a:xfrm rot="5400000">
          <a:off x="-180022" y="2179417"/>
          <a:ext cx="1200150" cy="840105"/>
        </a:xfrm>
        <a:prstGeom prst="chevron">
          <a:avLst/>
        </a:prstGeom>
        <a:solidFill>
          <a:schemeClr val="accent3">
            <a:hueOff val="11250264"/>
            <a:satOff val="-16880"/>
            <a:lumOff val="-2745"/>
            <a:alphaOff val="0"/>
          </a:schemeClr>
        </a:solidFill>
        <a:ln w="25400" cap="flat" cmpd="sng" algn="ctr">
          <a:solidFill>
            <a:schemeClr val="accent3">
              <a:hueOff val="11250264"/>
              <a:satOff val="-16880"/>
              <a:lumOff val="-2745"/>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cs-CZ" sz="1200" kern="1200"/>
            <a:t>Nástroj 3 úrovně</a:t>
          </a:r>
        </a:p>
      </dsp:txBody>
      <dsp:txXfrm rot="-5400000">
        <a:off x="1" y="2419448"/>
        <a:ext cx="840105" cy="360045"/>
      </dsp:txXfrm>
    </dsp:sp>
    <dsp:sp modelId="{8D6D9A41-ECF2-4756-92E2-D993878B0927}">
      <dsp:nvSpPr>
        <dsp:cNvPr id="0" name=""/>
        <dsp:cNvSpPr/>
      </dsp:nvSpPr>
      <dsp:spPr>
        <a:xfrm rot="5400000">
          <a:off x="2773203" y="66296"/>
          <a:ext cx="780097" cy="4646295"/>
        </a:xfrm>
        <a:prstGeom prst="round2SameRect">
          <a:avLst/>
        </a:prstGeom>
        <a:solidFill>
          <a:schemeClr val="lt1">
            <a:alpha val="90000"/>
            <a:hueOff val="0"/>
            <a:satOff val="0"/>
            <a:lumOff val="0"/>
            <a:alphaOff val="0"/>
          </a:schemeClr>
        </a:solidFill>
        <a:ln w="25400" cap="flat" cmpd="sng" algn="ctr">
          <a:solidFill>
            <a:schemeClr val="accent3">
              <a:hueOff val="11250264"/>
              <a:satOff val="-16880"/>
              <a:lumOff val="-274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cs-CZ" sz="1100" kern="1200"/>
            <a:t> Dynamické nástroje pro vyhodnocení rizika recidivy násilí a pro plánování bezpečnostních opatření. Jsou speciálně určeny pro kvalifikované členy multioborových týmů řešící vysoce rizikové případy .</a:t>
          </a:r>
        </a:p>
      </dsp:txBody>
      <dsp:txXfrm rot="-5400000">
        <a:off x="840105" y="2037476"/>
        <a:ext cx="4608214" cy="703935"/>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EDA99-3C70-46A7-9A64-998F7114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102</Pages>
  <Words>32459</Words>
  <Characters>191513</Characters>
  <Application>Microsoft Office Word</Application>
  <DocSecurity>0</DocSecurity>
  <Lines>1595</Lines>
  <Paragraphs>447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Preclíková Věra, Mgr.</cp:lastModifiedBy>
  <cp:revision>7</cp:revision>
  <cp:lastPrinted>2025-07-21T09:35:00Z</cp:lastPrinted>
  <dcterms:created xsi:type="dcterms:W3CDTF">2025-11-28T10:01:00Z</dcterms:created>
  <dcterms:modified xsi:type="dcterms:W3CDTF">2026-01-13T12:41:00Z</dcterms:modified>
</cp:coreProperties>
</file>